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AUFHEBUNGS- / TRANSFERVEREINBARUNG</w:t>
      </w:r>
    </w:p>
    <w:p>
      <w:r>
        <w:rPr>
          <w:b w:val="0"/>
          <w:i/>
          <w:color w:val="555B66"/>
          <w:sz w:val="21"/>
        </w:rPr>
        <w:t>Vertragsende, Wechsel, Buyout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[Firmenname + Rechtsform, z. B. VALIOUX UG (haftungsbeschränkt)]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[Name, Funktion]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Spieler / Staff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[Vor- und Nachname]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[Geburtsdatum]</w:t>
            </w:r>
            <w:r>
              <w:rPr>
                <w:b w:val="0"/>
                <w:i w:val="0"/>
              </w:rPr>
              <w:t xml:space="preserve"> · Spielername/Handle: </w:t>
            </w:r>
            <w:r>
              <w:rPr>
                <w:b w:val="0"/>
                <w:i w:val="0"/>
                <w:highlight w:val="yellow"/>
              </w:rPr>
              <w:t>[Handle]</w:t>
            </w:r>
          </w:p>
        </w:tc>
      </w:tr>
    </w:tbl>
    <w:p/>
    <w:p>
      <w:pPr>
        <w:keepNext/>
        <w:spacing w:before="200"/>
      </w:pPr>
      <w:r>
        <w:rPr>
          <w:b/>
          <w:i w:val="0"/>
          <w:color w:val="0A0B0E"/>
          <w:sz w:val="23"/>
        </w:rPr>
        <w:t>§ 1 Beendigung</w:t>
      </w:r>
    </w:p>
    <w:p>
      <w:pPr>
        <w:ind w:left="0"/>
        <w:jc w:val="both"/>
      </w:pPr>
      <w:r>
        <w:rPr>
          <w:b w:val="0"/>
          <w:i w:val="0"/>
        </w:rPr>
        <w:t xml:space="preserve">Der Vertrag vom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 endet einvernehmlich zum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. Der Spieler wird </w:t>
      </w:r>
      <w:r>
        <w:rPr>
          <w:b w:val="0"/>
          <w:i w:val="0"/>
          <w:highlight w:val="yellow"/>
        </w:rPr>
        <w:t>[ab Datum]</w:t>
      </w:r>
      <w:r>
        <w:rPr>
          <w:b w:val="0"/>
          <w:i w:val="0"/>
        </w:rPr>
        <w:t xml:space="preserve"> freigestellt.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Abfindung / Ablöse</w:t>
      </w:r>
    </w:p>
    <w:p>
      <w:pPr>
        <w:ind w:left="0"/>
        <w:jc w:val="both"/>
      </w:pPr>
      <w:r>
        <w:rPr>
          <w:b w:val="0"/>
          <w:i w:val="0"/>
          <w:highlight w:val="yellow"/>
        </w:rPr>
        <w:t>[keine / Betrag € von aufnehmender Organisation [Name]</w:t>
      </w:r>
      <w:r>
        <w:rPr>
          <w:b w:val="0"/>
          <w:i w:val="0"/>
        </w:rPr>
        <w:t xml:space="preserve">, fällig am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]. Offene Vergütung bis Vertragsende: </w:t>
      </w:r>
      <w:r>
        <w:rPr>
          <w:b w:val="0"/>
          <w:i w:val="0"/>
          <w:highlight w:val="yellow"/>
        </w:rPr>
        <w:t>[Betrag]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Rückgabe</w:t>
      </w:r>
    </w:p>
    <w:p>
      <w:pPr>
        <w:ind w:left="0"/>
        <w:jc w:val="both"/>
      </w:pPr>
      <w:r>
        <w:rPr>
          <w:b w:val="0"/>
          <w:i w:val="0"/>
        </w:rPr>
        <w:t xml:space="preserve">Equipment, Zugänge und Org-Accounts werden bis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 zurückgegeben; Social-Accounts der Org werden an das Management übergeben.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Kommunikation</w:t>
      </w:r>
    </w:p>
    <w:p>
      <w:pPr>
        <w:ind w:left="0"/>
        <w:jc w:val="both"/>
      </w:pPr>
      <w:r>
        <w:rPr>
          <w:b w:val="0"/>
          <w:i w:val="0"/>
        </w:rPr>
        <w:t xml:space="preserve">Gemeinsame Ankündigung am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>. Beide Seiten unterlassen abwertende Äußerungen.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Vertraulichkeit &amp; Erledigung</w:t>
      </w:r>
    </w:p>
    <w:p>
      <w:pPr>
        <w:ind w:left="0"/>
        <w:jc w:val="both"/>
      </w:pPr>
      <w:r>
        <w:rPr>
          <w:b w:val="0"/>
          <w:i w:val="0"/>
        </w:rPr>
        <w:t xml:space="preserve">Vertraulichkeit bleibt bestehen. Mit Erfüllung sind gegenseitige Ansprüche abgegolten, ausgenommen </w:t>
      </w:r>
      <w:r>
        <w:rPr>
          <w:b w:val="0"/>
          <w:i w:val="0"/>
          <w:highlight w:val="yellow"/>
        </w:rPr>
        <w:t>[Vorbehalte]</w:t>
      </w:r>
      <w:r>
        <w:rPr>
          <w:b w:val="0"/>
          <w:i w:val="0"/>
        </w:rPr>
        <w:t>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Spieler / Staff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