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69E65">
      <w:pPr>
        <w:jc w:val="both"/>
        <w:rPr>
          <w:rFonts w:cs="Times New Roman"/>
          <w:b/>
          <w:sz w:val="48"/>
          <w:szCs w:val="28"/>
        </w:rPr>
      </w:pPr>
    </w:p>
    <w:p w14:paraId="15669E66">
      <w:pPr>
        <w:spacing w:before="312" w:beforeLines="100" w:after="312" w:afterLines="100"/>
        <w:ind w:left="329"/>
        <w:jc w:val="center"/>
        <w:rPr>
          <w:rFonts w:eastAsia="黑体" w:cs="Times New Roman"/>
          <w:b/>
          <w:kern w:val="44"/>
          <w:sz w:val="48"/>
          <w:szCs w:val="48"/>
        </w:rPr>
      </w:pPr>
      <w:bookmarkStart w:id="0" w:name="_Hlk197599555"/>
      <w:r>
        <w:rPr>
          <w:rFonts w:eastAsia="黑体" w:cs="Times New Roman"/>
          <w:b/>
          <w:kern w:val="44"/>
          <w:sz w:val="48"/>
          <w:szCs w:val="48"/>
        </w:rPr>
        <w:t>类Rust词法和语法分析工具</w:t>
      </w:r>
    </w:p>
    <w:p w14:paraId="15669E67">
      <w:pPr>
        <w:spacing w:before="312" w:beforeLines="100" w:after="312" w:afterLines="100"/>
        <w:ind w:left="329"/>
        <w:jc w:val="center"/>
        <w:rPr>
          <w:rFonts w:eastAsia="黑体" w:cs="Times New Roman"/>
          <w:b/>
          <w:sz w:val="48"/>
          <w:szCs w:val="48"/>
        </w:rPr>
      </w:pPr>
      <w:r>
        <w:rPr>
          <w:rFonts w:eastAsia="黑体" w:cs="Times New Roman"/>
          <w:b/>
          <w:kern w:val="44"/>
          <w:sz w:val="48"/>
          <w:szCs w:val="48"/>
        </w:rPr>
        <w:t>设计文档</w:t>
      </w:r>
    </w:p>
    <w:bookmarkEnd w:id="0"/>
    <w:p w14:paraId="15669E68">
      <w:pPr>
        <w:ind w:left="330"/>
        <w:jc w:val="center"/>
        <w:rPr>
          <w:rFonts w:cs="Times New Roman"/>
          <w:b/>
          <w:sz w:val="28"/>
          <w:szCs w:val="28"/>
        </w:rPr>
      </w:pPr>
    </w:p>
    <w:p w14:paraId="15669E69">
      <w:pPr>
        <w:ind w:left="33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drawing>
          <wp:inline distT="0" distB="0" distL="0" distR="0">
            <wp:extent cx="3220085" cy="3100705"/>
            <wp:effectExtent l="0" t="0" r="10795" b="8255"/>
            <wp:docPr id="1" name="图片 1" descr="徽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徽标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0085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9E6A">
      <w:pPr>
        <w:spacing w:after="156" w:afterLines="50"/>
        <w:rPr>
          <w:rFonts w:cs="Times New Roman"/>
          <w:b/>
          <w:sz w:val="28"/>
          <w:szCs w:val="28"/>
        </w:rPr>
      </w:pPr>
    </w:p>
    <w:p w14:paraId="15669E6B">
      <w:pPr>
        <w:spacing w:after="156" w:afterLines="50"/>
        <w:ind w:left="1077"/>
        <w:rPr>
          <w:rFonts w:cs="Times New Roman"/>
          <w:b/>
          <w:sz w:val="28"/>
          <w:szCs w:val="28"/>
        </w:rPr>
      </w:pPr>
    </w:p>
    <w:p w14:paraId="15669E6C">
      <w:pPr>
        <w:spacing w:after="156" w:afterLines="50"/>
        <w:ind w:left="1077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成    员 </w:t>
      </w:r>
      <w:r>
        <w:rPr>
          <w:rFonts w:cs="Times New Roman"/>
          <w:b/>
          <w:sz w:val="28"/>
          <w:szCs w:val="28"/>
          <w:u w:val="thick"/>
        </w:rPr>
        <w:t xml:space="preserve">      盛曦、郑以琳、梁丽莉      </w:t>
      </w:r>
    </w:p>
    <w:p w14:paraId="15669E6D">
      <w:pPr>
        <w:spacing w:after="156" w:afterLines="50"/>
        <w:ind w:left="1077"/>
        <w:rPr>
          <w:rFonts w:cs="Times New Roman"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学    院 </w:t>
      </w:r>
      <w:r>
        <w:rPr>
          <w:rFonts w:cs="Times New Roman"/>
          <w:b/>
          <w:sz w:val="28"/>
          <w:szCs w:val="28"/>
          <w:u w:val="thick"/>
        </w:rPr>
        <w:t xml:space="preserve">      计算机科学与技术学院      </w:t>
      </w:r>
    </w:p>
    <w:p w14:paraId="15669E6E">
      <w:pPr>
        <w:spacing w:after="156" w:afterLines="50"/>
        <w:ind w:left="1080"/>
        <w:rPr>
          <w:rFonts w:cs="Times New Roman"/>
        </w:rPr>
      </w:pPr>
      <w:r>
        <w:rPr>
          <w:rFonts w:cs="Times New Roman"/>
          <w:b/>
          <w:sz w:val="28"/>
          <w:szCs w:val="28"/>
        </w:rPr>
        <w:t xml:space="preserve">指导老师 </w:t>
      </w:r>
      <w:r>
        <w:rPr>
          <w:rFonts w:cs="Times New Roman"/>
          <w:b/>
          <w:sz w:val="28"/>
          <w:szCs w:val="28"/>
          <w:u w:val="thick"/>
        </w:rPr>
        <w:t xml:space="preserve">            卫志华              </w:t>
      </w:r>
      <w:r>
        <w:rPr>
          <w:rFonts w:cs="Times New Roman"/>
        </w:rPr>
        <w:t xml:space="preserve">  </w:t>
      </w:r>
    </w:p>
    <w:p w14:paraId="15669E6F">
      <w:pPr>
        <w:spacing w:after="156" w:afterLines="50"/>
        <w:ind w:left="1080"/>
        <w:rPr>
          <w:rFonts w:cs="Times New Roman"/>
        </w:rPr>
      </w:pPr>
      <w:r>
        <w:rPr>
          <w:rFonts w:cs="Times New Roman"/>
          <w:b/>
          <w:sz w:val="28"/>
          <w:szCs w:val="28"/>
        </w:rPr>
        <w:t xml:space="preserve">完成日期 </w:t>
      </w:r>
      <w:r>
        <w:rPr>
          <w:rFonts w:cs="Times New Roman"/>
          <w:b/>
          <w:sz w:val="28"/>
          <w:szCs w:val="28"/>
          <w:u w:val="thick"/>
        </w:rPr>
        <w:t xml:space="preserve">           2026.5.15             </w:t>
      </w:r>
      <w:r>
        <w:rPr>
          <w:rFonts w:cs="Times New Roman"/>
        </w:rPr>
        <w:t xml:space="preserve">  </w:t>
      </w:r>
    </w:p>
    <w:p w14:paraId="15669E70">
      <w:pPr>
        <w:ind w:firstLine="420"/>
        <w:rPr>
          <w:rFonts w:cs="Times New Roman"/>
        </w:rPr>
      </w:pPr>
    </w:p>
    <w:p w14:paraId="15669E71">
      <w:pPr>
        <w:rPr>
          <w:rFonts w:cs="Times New Roman"/>
        </w:rPr>
      </w:pPr>
    </w:p>
    <w:sdt>
      <w:sdtPr>
        <w:rPr>
          <w:rFonts w:ascii="宋体" w:hAnsi="宋体"/>
          <w:sz w:val="24"/>
          <w:szCs w:val="28"/>
        </w:rPr>
        <w:id w:val="147463381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4"/>
          <w:szCs w:val="28"/>
        </w:rPr>
      </w:sdtEndPr>
      <w:sdtContent>
        <w:p w14:paraId="15669E7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jc w:val="center"/>
            <w:textAlignment w:val="auto"/>
            <w:rPr>
              <w:sz w:val="32"/>
              <w:szCs w:val="36"/>
            </w:rPr>
          </w:pPr>
          <w:r>
            <w:rPr>
              <w:rFonts w:ascii="宋体" w:hAnsi="宋体"/>
              <w:sz w:val="32"/>
              <w:szCs w:val="36"/>
            </w:rPr>
            <w:t>目录</w:t>
          </w:r>
          <w:bookmarkStart w:id="19" w:name="_GoBack"/>
          <w:bookmarkEnd w:id="19"/>
        </w:p>
        <w:p w14:paraId="55C62F3B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8"/>
            </w:rPr>
          </w:pPr>
          <w:r>
            <w:rPr>
              <w:rFonts w:cs="Times New Roman"/>
              <w:sz w:val="24"/>
              <w:szCs w:val="28"/>
            </w:rPr>
            <w:fldChar w:fldCharType="begin"/>
          </w:r>
          <w:r>
            <w:rPr>
              <w:rFonts w:cs="Times New Roman"/>
              <w:sz w:val="24"/>
              <w:szCs w:val="28"/>
            </w:rPr>
            <w:instrText xml:space="preserve">TOC \o "1-3" \h \u </w:instrText>
          </w:r>
          <w:r>
            <w:rPr>
              <w:rFonts w:cs="Times New Roman"/>
              <w:sz w:val="24"/>
              <w:szCs w:val="28"/>
            </w:rPr>
            <w:fldChar w:fldCharType="separate"/>
          </w:r>
          <w:r>
            <w:rPr>
              <w:rFonts w:cs="Times New Roman"/>
              <w:sz w:val="24"/>
              <w:szCs w:val="28"/>
            </w:rPr>
            <w:fldChar w:fldCharType="begin"/>
          </w:r>
          <w:r>
            <w:rPr>
              <w:rFonts w:cs="Times New Roman"/>
              <w:sz w:val="24"/>
              <w:szCs w:val="28"/>
            </w:rPr>
            <w:instrText xml:space="preserve"> HYPERLINK \l _Toc28088 </w:instrText>
          </w:r>
          <w:r>
            <w:rPr>
              <w:rFonts w:cs="Times New Roman"/>
              <w:sz w:val="24"/>
              <w:szCs w:val="28"/>
            </w:rPr>
            <w:fldChar w:fldCharType="separate"/>
          </w:r>
          <w:r>
            <w:rPr>
              <w:rFonts w:eastAsia="黑体" w:cs="Times New Roman"/>
              <w:bCs/>
              <w:sz w:val="24"/>
              <w:szCs w:val="40"/>
            </w:rPr>
            <w:t>一、实验概述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_Toc28088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3</w:t>
          </w:r>
          <w:r>
            <w:rPr>
              <w:sz w:val="24"/>
              <w:szCs w:val="28"/>
            </w:rPr>
            <w:fldChar w:fldCharType="end"/>
          </w:r>
          <w:r>
            <w:rPr>
              <w:rFonts w:cs="Times New Roman"/>
              <w:sz w:val="24"/>
              <w:szCs w:val="28"/>
            </w:rPr>
            <w:fldChar w:fldCharType="end"/>
          </w:r>
        </w:p>
        <w:p w14:paraId="54F2BBA6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8"/>
            </w:rPr>
          </w:pPr>
          <w:r>
            <w:rPr>
              <w:rFonts w:cs="Times New Roman"/>
              <w:sz w:val="24"/>
              <w:szCs w:val="28"/>
            </w:rPr>
            <w:fldChar w:fldCharType="begin"/>
          </w:r>
          <w:r>
            <w:rPr>
              <w:rFonts w:cs="Times New Roman"/>
              <w:sz w:val="24"/>
              <w:szCs w:val="28"/>
            </w:rPr>
            <w:instrText xml:space="preserve"> HYPERLINK \l _Toc14058 </w:instrText>
          </w:r>
          <w:r>
            <w:rPr>
              <w:rFonts w:cs="Times New Roman"/>
              <w:sz w:val="24"/>
              <w:szCs w:val="28"/>
            </w:rPr>
            <w:fldChar w:fldCharType="separate"/>
          </w:r>
          <w:r>
            <w:rPr>
              <w:rFonts w:hint="default" w:eastAsia="黑体" w:cs="Times New Roman"/>
              <w:sz w:val="24"/>
              <w:szCs w:val="36"/>
            </w:rPr>
            <w:t xml:space="preserve">1. </w:t>
          </w:r>
          <w:r>
            <w:rPr>
              <w:rFonts w:eastAsia="黑体" w:cs="Times New Roman"/>
              <w:sz w:val="24"/>
              <w:szCs w:val="36"/>
            </w:rPr>
            <w:t>实验目的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_Toc14058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3</w:t>
          </w:r>
          <w:r>
            <w:rPr>
              <w:sz w:val="24"/>
              <w:szCs w:val="28"/>
            </w:rPr>
            <w:fldChar w:fldCharType="end"/>
          </w:r>
          <w:r>
            <w:rPr>
              <w:rFonts w:cs="Times New Roman"/>
              <w:sz w:val="24"/>
              <w:szCs w:val="28"/>
            </w:rPr>
            <w:fldChar w:fldCharType="end"/>
          </w:r>
        </w:p>
        <w:p w14:paraId="6B2E2ED8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8"/>
            </w:rPr>
          </w:pPr>
          <w:r>
            <w:rPr>
              <w:rFonts w:cs="Times New Roman"/>
              <w:sz w:val="24"/>
              <w:szCs w:val="28"/>
            </w:rPr>
            <w:fldChar w:fldCharType="begin"/>
          </w:r>
          <w:r>
            <w:rPr>
              <w:rFonts w:cs="Times New Roman"/>
              <w:sz w:val="24"/>
              <w:szCs w:val="28"/>
            </w:rPr>
            <w:instrText xml:space="preserve"> HYPERLINK \l _Toc783 </w:instrText>
          </w:r>
          <w:r>
            <w:rPr>
              <w:rFonts w:cs="Times New Roman"/>
              <w:sz w:val="24"/>
              <w:szCs w:val="28"/>
            </w:rPr>
            <w:fldChar w:fldCharType="separate"/>
          </w:r>
          <w:r>
            <w:rPr>
              <w:rFonts w:hint="default" w:eastAsia="黑体" w:cs="Times New Roman"/>
              <w:sz w:val="24"/>
              <w:szCs w:val="36"/>
            </w:rPr>
            <w:t xml:space="preserve">2. </w:t>
          </w:r>
          <w:r>
            <w:rPr>
              <w:rFonts w:eastAsia="黑体" w:cs="Times New Roman"/>
              <w:sz w:val="24"/>
              <w:szCs w:val="36"/>
            </w:rPr>
            <w:t>主要任务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_Toc783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3</w:t>
          </w:r>
          <w:r>
            <w:rPr>
              <w:sz w:val="24"/>
              <w:szCs w:val="28"/>
            </w:rPr>
            <w:fldChar w:fldCharType="end"/>
          </w:r>
          <w:r>
            <w:rPr>
              <w:rFonts w:cs="Times New Roman"/>
              <w:sz w:val="24"/>
              <w:szCs w:val="28"/>
            </w:rPr>
            <w:fldChar w:fldCharType="end"/>
          </w:r>
        </w:p>
        <w:p w14:paraId="142A61A7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8"/>
            </w:rPr>
          </w:pPr>
          <w:r>
            <w:rPr>
              <w:rFonts w:cs="Times New Roman"/>
              <w:sz w:val="24"/>
              <w:szCs w:val="28"/>
            </w:rPr>
            <w:fldChar w:fldCharType="begin"/>
          </w:r>
          <w:r>
            <w:rPr>
              <w:rFonts w:cs="Times New Roman"/>
              <w:sz w:val="24"/>
              <w:szCs w:val="28"/>
            </w:rPr>
            <w:instrText xml:space="preserve"> HYPERLINK \l _Toc28061 </w:instrText>
          </w:r>
          <w:r>
            <w:rPr>
              <w:rFonts w:cs="Times New Roman"/>
              <w:sz w:val="24"/>
              <w:szCs w:val="28"/>
            </w:rPr>
            <w:fldChar w:fldCharType="separate"/>
          </w:r>
          <w:r>
            <w:rPr>
              <w:rFonts w:hint="default" w:eastAsia="黑体" w:cs="Times New Roman"/>
              <w:sz w:val="24"/>
              <w:szCs w:val="36"/>
            </w:rPr>
            <w:t xml:space="preserve">3. </w:t>
          </w:r>
          <w:r>
            <w:rPr>
              <w:rFonts w:eastAsia="黑体" w:cs="Times New Roman"/>
              <w:sz w:val="24"/>
              <w:szCs w:val="36"/>
            </w:rPr>
            <w:t>需求分析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_Toc28061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4</w:t>
          </w:r>
          <w:r>
            <w:rPr>
              <w:sz w:val="24"/>
              <w:szCs w:val="28"/>
            </w:rPr>
            <w:fldChar w:fldCharType="end"/>
          </w:r>
          <w:r>
            <w:rPr>
              <w:rFonts w:cs="Times New Roman"/>
              <w:sz w:val="24"/>
              <w:szCs w:val="28"/>
            </w:rPr>
            <w:fldChar w:fldCharType="end"/>
          </w:r>
        </w:p>
        <w:p w14:paraId="635EF305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8"/>
            </w:rPr>
          </w:pPr>
          <w:r>
            <w:rPr>
              <w:rFonts w:cs="Times New Roman"/>
              <w:sz w:val="24"/>
              <w:szCs w:val="28"/>
            </w:rPr>
            <w:fldChar w:fldCharType="begin"/>
          </w:r>
          <w:r>
            <w:rPr>
              <w:rFonts w:cs="Times New Roman"/>
              <w:sz w:val="24"/>
              <w:szCs w:val="28"/>
            </w:rPr>
            <w:instrText xml:space="preserve"> HYPERLINK \l _Toc11886 </w:instrText>
          </w:r>
          <w:r>
            <w:rPr>
              <w:rFonts w:cs="Times New Roman"/>
              <w:sz w:val="24"/>
              <w:szCs w:val="28"/>
            </w:rPr>
            <w:fldChar w:fldCharType="separate"/>
          </w:r>
          <w:r>
            <w:rPr>
              <w:rFonts w:eastAsia="黑体" w:cs="Times New Roman"/>
              <w:bCs/>
              <w:sz w:val="24"/>
              <w:szCs w:val="40"/>
            </w:rPr>
            <w:t>二、实验说明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_Toc11886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4</w:t>
          </w:r>
          <w:r>
            <w:rPr>
              <w:sz w:val="24"/>
              <w:szCs w:val="28"/>
            </w:rPr>
            <w:fldChar w:fldCharType="end"/>
          </w:r>
          <w:r>
            <w:rPr>
              <w:rFonts w:cs="Times New Roman"/>
              <w:sz w:val="24"/>
              <w:szCs w:val="28"/>
            </w:rPr>
            <w:fldChar w:fldCharType="end"/>
          </w:r>
        </w:p>
        <w:p w14:paraId="584A6BA5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8"/>
            </w:rPr>
          </w:pPr>
          <w:r>
            <w:rPr>
              <w:rFonts w:cs="Times New Roman"/>
              <w:sz w:val="24"/>
              <w:szCs w:val="28"/>
            </w:rPr>
            <w:fldChar w:fldCharType="begin"/>
          </w:r>
          <w:r>
            <w:rPr>
              <w:rFonts w:cs="Times New Roman"/>
              <w:sz w:val="24"/>
              <w:szCs w:val="28"/>
            </w:rPr>
            <w:instrText xml:space="preserve"> HYPERLINK \l _Toc25148 </w:instrText>
          </w:r>
          <w:r>
            <w:rPr>
              <w:rFonts w:cs="Times New Roman"/>
              <w:sz w:val="24"/>
              <w:szCs w:val="28"/>
            </w:rPr>
            <w:fldChar w:fldCharType="separate"/>
          </w:r>
          <w:r>
            <w:rPr>
              <w:rFonts w:eastAsia="黑体" w:cs="Times New Roman"/>
              <w:sz w:val="24"/>
              <w:szCs w:val="36"/>
            </w:rPr>
            <w:t>1.环境配置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_Toc25148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4</w:t>
          </w:r>
          <w:r>
            <w:rPr>
              <w:sz w:val="24"/>
              <w:szCs w:val="28"/>
            </w:rPr>
            <w:fldChar w:fldCharType="end"/>
          </w:r>
          <w:r>
            <w:rPr>
              <w:rFonts w:cs="Times New Roman"/>
              <w:sz w:val="24"/>
              <w:szCs w:val="28"/>
            </w:rPr>
            <w:fldChar w:fldCharType="end"/>
          </w:r>
        </w:p>
        <w:p w14:paraId="3802DF27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8"/>
            </w:rPr>
          </w:pPr>
          <w:r>
            <w:rPr>
              <w:rFonts w:cs="Times New Roman"/>
              <w:sz w:val="24"/>
              <w:szCs w:val="28"/>
            </w:rPr>
            <w:fldChar w:fldCharType="begin"/>
          </w:r>
          <w:r>
            <w:rPr>
              <w:rFonts w:cs="Times New Roman"/>
              <w:sz w:val="24"/>
              <w:szCs w:val="28"/>
            </w:rPr>
            <w:instrText xml:space="preserve"> HYPERLINK \l _Toc15615 </w:instrText>
          </w:r>
          <w:r>
            <w:rPr>
              <w:rFonts w:cs="Times New Roman"/>
              <w:sz w:val="24"/>
              <w:szCs w:val="28"/>
            </w:rPr>
            <w:fldChar w:fldCharType="separate"/>
          </w:r>
          <w:r>
            <w:rPr>
              <w:rFonts w:eastAsia="黑体" w:cs="Times New Roman"/>
              <w:sz w:val="24"/>
              <w:szCs w:val="36"/>
            </w:rPr>
            <w:t>2.整体设计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_Toc15615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5</w:t>
          </w:r>
          <w:r>
            <w:rPr>
              <w:sz w:val="24"/>
              <w:szCs w:val="28"/>
            </w:rPr>
            <w:fldChar w:fldCharType="end"/>
          </w:r>
          <w:r>
            <w:rPr>
              <w:rFonts w:cs="Times New Roman"/>
              <w:sz w:val="24"/>
              <w:szCs w:val="28"/>
            </w:rPr>
            <w:fldChar w:fldCharType="end"/>
          </w:r>
        </w:p>
        <w:p w14:paraId="58164748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8"/>
            </w:rPr>
          </w:pPr>
          <w:r>
            <w:rPr>
              <w:rFonts w:cs="Times New Roman"/>
              <w:sz w:val="24"/>
              <w:szCs w:val="28"/>
            </w:rPr>
            <w:fldChar w:fldCharType="begin"/>
          </w:r>
          <w:r>
            <w:rPr>
              <w:rFonts w:cs="Times New Roman"/>
              <w:sz w:val="24"/>
              <w:szCs w:val="28"/>
            </w:rPr>
            <w:instrText xml:space="preserve"> HYPERLINK \l _Toc32612 </w:instrText>
          </w:r>
          <w:r>
            <w:rPr>
              <w:rFonts w:cs="Times New Roman"/>
              <w:sz w:val="24"/>
              <w:szCs w:val="28"/>
            </w:rPr>
            <w:fldChar w:fldCharType="separate"/>
          </w:r>
          <w:r>
            <w:rPr>
              <w:rFonts w:eastAsia="黑体" w:cs="Times New Roman"/>
              <w:sz w:val="24"/>
              <w:szCs w:val="36"/>
            </w:rPr>
            <w:t>3.实现功能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_Toc32612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8</w:t>
          </w:r>
          <w:r>
            <w:rPr>
              <w:sz w:val="24"/>
              <w:szCs w:val="28"/>
            </w:rPr>
            <w:fldChar w:fldCharType="end"/>
          </w:r>
          <w:r>
            <w:rPr>
              <w:rFonts w:cs="Times New Roman"/>
              <w:sz w:val="24"/>
              <w:szCs w:val="28"/>
            </w:rPr>
            <w:fldChar w:fldCharType="end"/>
          </w:r>
        </w:p>
        <w:p w14:paraId="3F4431F6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8"/>
            </w:rPr>
          </w:pPr>
          <w:r>
            <w:rPr>
              <w:rFonts w:cs="Times New Roman"/>
              <w:sz w:val="24"/>
              <w:szCs w:val="28"/>
            </w:rPr>
            <w:fldChar w:fldCharType="begin"/>
          </w:r>
          <w:r>
            <w:rPr>
              <w:rFonts w:cs="Times New Roman"/>
              <w:sz w:val="24"/>
              <w:szCs w:val="28"/>
            </w:rPr>
            <w:instrText xml:space="preserve"> HYPERLINK \l _Toc24732 </w:instrText>
          </w:r>
          <w:r>
            <w:rPr>
              <w:rFonts w:cs="Times New Roman"/>
              <w:sz w:val="24"/>
              <w:szCs w:val="28"/>
            </w:rPr>
            <w:fldChar w:fldCharType="separate"/>
          </w:r>
          <w:r>
            <w:rPr>
              <w:rFonts w:hint="eastAsia" w:eastAsia="黑体" w:cs="Times New Roman"/>
              <w:sz w:val="24"/>
              <w:szCs w:val="36"/>
            </w:rPr>
            <w:t>4.扩展功能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_Toc24732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12</w:t>
          </w:r>
          <w:r>
            <w:rPr>
              <w:sz w:val="24"/>
              <w:szCs w:val="28"/>
            </w:rPr>
            <w:fldChar w:fldCharType="end"/>
          </w:r>
          <w:r>
            <w:rPr>
              <w:rFonts w:cs="Times New Roman"/>
              <w:sz w:val="24"/>
              <w:szCs w:val="28"/>
            </w:rPr>
            <w:fldChar w:fldCharType="end"/>
          </w:r>
        </w:p>
        <w:p w14:paraId="080AF3C6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8"/>
            </w:rPr>
          </w:pPr>
          <w:r>
            <w:rPr>
              <w:rFonts w:cs="Times New Roman"/>
              <w:sz w:val="24"/>
              <w:szCs w:val="28"/>
            </w:rPr>
            <w:fldChar w:fldCharType="begin"/>
          </w:r>
          <w:r>
            <w:rPr>
              <w:rFonts w:cs="Times New Roman"/>
              <w:sz w:val="24"/>
              <w:szCs w:val="28"/>
            </w:rPr>
            <w:instrText xml:space="preserve"> HYPERLINK \l _Toc8812 </w:instrText>
          </w:r>
          <w:r>
            <w:rPr>
              <w:rFonts w:cs="Times New Roman"/>
              <w:sz w:val="24"/>
              <w:szCs w:val="28"/>
            </w:rPr>
            <w:fldChar w:fldCharType="separate"/>
          </w:r>
          <w:r>
            <w:rPr>
              <w:rFonts w:eastAsia="黑体" w:cs="Times New Roman"/>
              <w:bCs/>
              <w:sz w:val="24"/>
              <w:szCs w:val="40"/>
            </w:rPr>
            <w:t>三、详细设计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_Toc8812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14</w:t>
          </w:r>
          <w:r>
            <w:rPr>
              <w:sz w:val="24"/>
              <w:szCs w:val="28"/>
            </w:rPr>
            <w:fldChar w:fldCharType="end"/>
          </w:r>
          <w:r>
            <w:rPr>
              <w:rFonts w:cs="Times New Roman"/>
              <w:sz w:val="24"/>
              <w:szCs w:val="28"/>
            </w:rPr>
            <w:fldChar w:fldCharType="end"/>
          </w:r>
        </w:p>
        <w:p w14:paraId="106676A7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8"/>
            </w:rPr>
          </w:pPr>
          <w:r>
            <w:rPr>
              <w:rFonts w:cs="Times New Roman"/>
              <w:sz w:val="24"/>
              <w:szCs w:val="28"/>
            </w:rPr>
            <w:fldChar w:fldCharType="begin"/>
          </w:r>
          <w:r>
            <w:rPr>
              <w:rFonts w:cs="Times New Roman"/>
              <w:sz w:val="24"/>
              <w:szCs w:val="28"/>
            </w:rPr>
            <w:instrText xml:space="preserve"> HYPERLINK \l _Toc20612 </w:instrText>
          </w:r>
          <w:r>
            <w:rPr>
              <w:rFonts w:cs="Times New Roman"/>
              <w:sz w:val="24"/>
              <w:szCs w:val="28"/>
            </w:rPr>
            <w:fldChar w:fldCharType="separate"/>
          </w:r>
          <w:r>
            <w:rPr>
              <w:rFonts w:eastAsia="黑体" w:cs="Times New Roman"/>
              <w:sz w:val="24"/>
              <w:szCs w:val="36"/>
            </w:rPr>
            <w:t>1.词法分析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_Toc20612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14</w:t>
          </w:r>
          <w:r>
            <w:rPr>
              <w:sz w:val="24"/>
              <w:szCs w:val="28"/>
            </w:rPr>
            <w:fldChar w:fldCharType="end"/>
          </w:r>
          <w:r>
            <w:rPr>
              <w:rFonts w:cs="Times New Roman"/>
              <w:sz w:val="24"/>
              <w:szCs w:val="28"/>
            </w:rPr>
            <w:fldChar w:fldCharType="end"/>
          </w:r>
        </w:p>
        <w:p w14:paraId="1DB54D2B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8"/>
            </w:rPr>
          </w:pPr>
          <w:r>
            <w:rPr>
              <w:rFonts w:cs="Times New Roman"/>
              <w:sz w:val="24"/>
              <w:szCs w:val="28"/>
            </w:rPr>
            <w:fldChar w:fldCharType="begin"/>
          </w:r>
          <w:r>
            <w:rPr>
              <w:rFonts w:cs="Times New Roman"/>
              <w:sz w:val="24"/>
              <w:szCs w:val="28"/>
            </w:rPr>
            <w:instrText xml:space="preserve"> HYPERLINK \l _Toc16342 </w:instrText>
          </w:r>
          <w:r>
            <w:rPr>
              <w:rFonts w:cs="Times New Roman"/>
              <w:sz w:val="24"/>
              <w:szCs w:val="28"/>
            </w:rPr>
            <w:fldChar w:fldCharType="separate"/>
          </w:r>
          <w:r>
            <w:rPr>
              <w:rFonts w:eastAsia="黑体" w:cs="Times New Roman"/>
              <w:sz w:val="24"/>
              <w:szCs w:val="36"/>
            </w:rPr>
            <w:t>2.语法分析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_Toc16342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21</w:t>
          </w:r>
          <w:r>
            <w:rPr>
              <w:sz w:val="24"/>
              <w:szCs w:val="28"/>
            </w:rPr>
            <w:fldChar w:fldCharType="end"/>
          </w:r>
          <w:r>
            <w:rPr>
              <w:rFonts w:cs="Times New Roman"/>
              <w:sz w:val="24"/>
              <w:szCs w:val="28"/>
            </w:rPr>
            <w:fldChar w:fldCharType="end"/>
          </w:r>
        </w:p>
        <w:p w14:paraId="67C46F80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8"/>
            </w:rPr>
          </w:pPr>
          <w:r>
            <w:rPr>
              <w:rFonts w:cs="Times New Roman"/>
              <w:sz w:val="24"/>
              <w:szCs w:val="28"/>
            </w:rPr>
            <w:fldChar w:fldCharType="begin"/>
          </w:r>
          <w:r>
            <w:rPr>
              <w:rFonts w:cs="Times New Roman"/>
              <w:sz w:val="24"/>
              <w:szCs w:val="28"/>
            </w:rPr>
            <w:instrText xml:space="preserve"> HYPERLINK \l _Toc18561 </w:instrText>
          </w:r>
          <w:r>
            <w:rPr>
              <w:rFonts w:cs="Times New Roman"/>
              <w:sz w:val="24"/>
              <w:szCs w:val="28"/>
            </w:rPr>
            <w:fldChar w:fldCharType="separate"/>
          </w:r>
          <w:r>
            <w:rPr>
              <w:rFonts w:eastAsia="黑体" w:cs="Times New Roman"/>
              <w:sz w:val="24"/>
              <w:szCs w:val="36"/>
            </w:rPr>
            <w:t>3.可视化设计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_Toc18561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42</w:t>
          </w:r>
          <w:r>
            <w:rPr>
              <w:sz w:val="24"/>
              <w:szCs w:val="28"/>
            </w:rPr>
            <w:fldChar w:fldCharType="end"/>
          </w:r>
          <w:r>
            <w:rPr>
              <w:rFonts w:cs="Times New Roman"/>
              <w:sz w:val="24"/>
              <w:szCs w:val="28"/>
            </w:rPr>
            <w:fldChar w:fldCharType="end"/>
          </w:r>
        </w:p>
        <w:p w14:paraId="2409347A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8"/>
            </w:rPr>
          </w:pPr>
          <w:r>
            <w:rPr>
              <w:rFonts w:cs="Times New Roman"/>
              <w:sz w:val="24"/>
              <w:szCs w:val="28"/>
            </w:rPr>
            <w:fldChar w:fldCharType="begin"/>
          </w:r>
          <w:r>
            <w:rPr>
              <w:rFonts w:cs="Times New Roman"/>
              <w:sz w:val="24"/>
              <w:szCs w:val="28"/>
            </w:rPr>
            <w:instrText xml:space="preserve"> HYPERLINK \l _Toc8266 </w:instrText>
          </w:r>
          <w:r>
            <w:rPr>
              <w:rFonts w:cs="Times New Roman"/>
              <w:sz w:val="24"/>
              <w:szCs w:val="28"/>
            </w:rPr>
            <w:fldChar w:fldCharType="separate"/>
          </w:r>
          <w:r>
            <w:rPr>
              <w:rFonts w:hint="eastAsia" w:eastAsia="黑体" w:cs="Times New Roman"/>
              <w:bCs/>
              <w:sz w:val="24"/>
              <w:szCs w:val="40"/>
            </w:rPr>
            <w:t xml:space="preserve">四、 </w:t>
          </w:r>
          <w:r>
            <w:rPr>
              <w:rFonts w:eastAsia="黑体" w:cs="Times New Roman"/>
              <w:bCs/>
              <w:sz w:val="24"/>
              <w:szCs w:val="40"/>
            </w:rPr>
            <w:t>总结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_Toc8266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47</w:t>
          </w:r>
          <w:r>
            <w:rPr>
              <w:sz w:val="24"/>
              <w:szCs w:val="28"/>
            </w:rPr>
            <w:fldChar w:fldCharType="end"/>
          </w:r>
          <w:r>
            <w:rPr>
              <w:rFonts w:cs="Times New Roman"/>
              <w:sz w:val="24"/>
              <w:szCs w:val="28"/>
            </w:rPr>
            <w:fldChar w:fldCharType="end"/>
          </w:r>
        </w:p>
        <w:p w14:paraId="457A858E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8"/>
            </w:rPr>
          </w:pPr>
          <w:r>
            <w:rPr>
              <w:rFonts w:cs="Times New Roman"/>
              <w:sz w:val="24"/>
              <w:szCs w:val="28"/>
            </w:rPr>
            <w:fldChar w:fldCharType="begin"/>
          </w:r>
          <w:r>
            <w:rPr>
              <w:rFonts w:cs="Times New Roman"/>
              <w:sz w:val="24"/>
              <w:szCs w:val="28"/>
            </w:rPr>
            <w:instrText xml:space="preserve"> HYPERLINK \l _Toc8832 </w:instrText>
          </w:r>
          <w:r>
            <w:rPr>
              <w:rFonts w:cs="Times New Roman"/>
              <w:sz w:val="24"/>
              <w:szCs w:val="28"/>
            </w:rPr>
            <w:fldChar w:fldCharType="separate"/>
          </w:r>
          <w:r>
            <w:rPr>
              <w:rFonts w:eastAsia="黑体" w:cs="Times New Roman"/>
              <w:bCs/>
              <w:sz w:val="24"/>
              <w:szCs w:val="40"/>
            </w:rPr>
            <w:t>五、</w:t>
          </w:r>
          <w:r>
            <w:rPr>
              <w:rFonts w:hint="eastAsia" w:eastAsia="黑体" w:cs="Times New Roman"/>
              <w:bCs/>
              <w:sz w:val="24"/>
              <w:szCs w:val="40"/>
              <w:lang w:val="en-US" w:eastAsia="zh-CN"/>
            </w:rPr>
            <w:t>思考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_Toc8832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48</w:t>
          </w:r>
          <w:r>
            <w:rPr>
              <w:sz w:val="24"/>
              <w:szCs w:val="28"/>
            </w:rPr>
            <w:fldChar w:fldCharType="end"/>
          </w:r>
          <w:r>
            <w:rPr>
              <w:rFonts w:cs="Times New Roman"/>
              <w:sz w:val="24"/>
              <w:szCs w:val="28"/>
            </w:rPr>
            <w:fldChar w:fldCharType="end"/>
          </w:r>
        </w:p>
        <w:p w14:paraId="1B1D0088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8"/>
            </w:rPr>
          </w:pPr>
          <w:r>
            <w:rPr>
              <w:rFonts w:cs="Times New Roman"/>
              <w:sz w:val="24"/>
              <w:szCs w:val="28"/>
            </w:rPr>
            <w:fldChar w:fldCharType="begin"/>
          </w:r>
          <w:r>
            <w:rPr>
              <w:rFonts w:cs="Times New Roman"/>
              <w:sz w:val="24"/>
              <w:szCs w:val="28"/>
            </w:rPr>
            <w:instrText xml:space="preserve"> HYPERLINK \l _Toc8799 </w:instrText>
          </w:r>
          <w:r>
            <w:rPr>
              <w:rFonts w:cs="Times New Roman"/>
              <w:sz w:val="24"/>
              <w:szCs w:val="28"/>
            </w:rPr>
            <w:fldChar w:fldCharType="separate"/>
          </w:r>
          <w:r>
            <w:rPr>
              <w:rFonts w:hint="eastAsia" w:eastAsia="黑体" w:cs="Times New Roman"/>
              <w:bCs/>
              <w:sz w:val="24"/>
              <w:szCs w:val="40"/>
              <w:lang w:val="en-US" w:eastAsia="zh-CN"/>
            </w:rPr>
            <w:t>六</w:t>
          </w:r>
          <w:r>
            <w:rPr>
              <w:rFonts w:eastAsia="黑体" w:cs="Times New Roman"/>
              <w:bCs/>
              <w:sz w:val="24"/>
              <w:szCs w:val="40"/>
            </w:rPr>
            <w:t>、小组分工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_Toc8799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50</w:t>
          </w:r>
          <w:r>
            <w:rPr>
              <w:sz w:val="24"/>
              <w:szCs w:val="28"/>
            </w:rPr>
            <w:fldChar w:fldCharType="end"/>
          </w:r>
          <w:r>
            <w:rPr>
              <w:rFonts w:cs="Times New Roman"/>
              <w:sz w:val="24"/>
              <w:szCs w:val="28"/>
            </w:rPr>
            <w:fldChar w:fldCharType="end"/>
          </w:r>
        </w:p>
        <w:p w14:paraId="2380F764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8"/>
            </w:rPr>
          </w:pPr>
          <w:r>
            <w:rPr>
              <w:rFonts w:cs="Times New Roman"/>
              <w:sz w:val="24"/>
              <w:szCs w:val="28"/>
            </w:rPr>
            <w:fldChar w:fldCharType="begin"/>
          </w:r>
          <w:r>
            <w:rPr>
              <w:rFonts w:cs="Times New Roman"/>
              <w:sz w:val="24"/>
              <w:szCs w:val="28"/>
            </w:rPr>
            <w:instrText xml:space="preserve"> HYPERLINK \l _Toc26026 </w:instrText>
          </w:r>
          <w:r>
            <w:rPr>
              <w:rFonts w:cs="Times New Roman"/>
              <w:sz w:val="24"/>
              <w:szCs w:val="28"/>
            </w:rPr>
            <w:fldChar w:fldCharType="separate"/>
          </w:r>
          <w:r>
            <w:rPr>
              <w:rFonts w:hint="eastAsia" w:eastAsia="黑体" w:cs="Times New Roman"/>
              <w:bCs/>
              <w:sz w:val="24"/>
              <w:szCs w:val="40"/>
              <w:lang w:val="en-US" w:eastAsia="zh-CN"/>
            </w:rPr>
            <w:t>七</w:t>
          </w:r>
          <w:r>
            <w:rPr>
              <w:rFonts w:eastAsia="黑体" w:cs="Times New Roman"/>
              <w:bCs/>
              <w:sz w:val="24"/>
              <w:szCs w:val="40"/>
            </w:rPr>
            <w:t>、参考文献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_Toc26026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50</w:t>
          </w:r>
          <w:r>
            <w:rPr>
              <w:sz w:val="24"/>
              <w:szCs w:val="28"/>
            </w:rPr>
            <w:fldChar w:fldCharType="end"/>
          </w:r>
          <w:r>
            <w:rPr>
              <w:rFonts w:cs="Times New Roman"/>
              <w:sz w:val="24"/>
              <w:szCs w:val="28"/>
            </w:rPr>
            <w:fldChar w:fldCharType="end"/>
          </w:r>
        </w:p>
        <w:p w14:paraId="15669E8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rFonts w:cs="Times New Roman"/>
              <w:sz w:val="24"/>
              <w:szCs w:val="28"/>
            </w:rPr>
          </w:pPr>
          <w:r>
            <w:rPr>
              <w:rFonts w:cs="Times New Roman"/>
              <w:sz w:val="24"/>
              <w:szCs w:val="28"/>
            </w:rPr>
            <w:fldChar w:fldCharType="end"/>
          </w:r>
        </w:p>
      </w:sdtContent>
    </w:sdt>
    <w:p w14:paraId="15669E84">
      <w:pPr>
        <w:rPr>
          <w:rFonts w:cs="Times New Roma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5669E85">
      <w:pPr>
        <w:spacing w:before="156" w:beforeLines="50" w:after="156" w:afterLines="50"/>
        <w:outlineLvl w:val="0"/>
        <w:rPr>
          <w:rFonts w:eastAsia="黑体" w:cs="Times New Roman"/>
          <w:b/>
          <w:bCs/>
          <w:sz w:val="28"/>
          <w:szCs w:val="32"/>
        </w:rPr>
      </w:pPr>
      <w:bookmarkStart w:id="1" w:name="_Toc28088"/>
      <w:r>
        <w:rPr>
          <w:rFonts w:eastAsia="黑体" w:cs="Times New Roman"/>
          <w:b/>
          <w:bCs/>
          <w:sz w:val="28"/>
          <w:szCs w:val="32"/>
        </w:rPr>
        <w:t>一、实验概述</w:t>
      </w:r>
      <w:bookmarkEnd w:id="1"/>
    </w:p>
    <w:p w14:paraId="15669E86">
      <w:pPr>
        <w:numPr>
          <w:ilvl w:val="0"/>
          <w:numId w:val="1"/>
        </w:numPr>
        <w:spacing w:before="156" w:beforeLines="50" w:after="156" w:afterLines="50"/>
        <w:outlineLvl w:val="1"/>
        <w:rPr>
          <w:rFonts w:eastAsia="黑体" w:cs="Times New Roman"/>
          <w:sz w:val="24"/>
          <w:szCs w:val="28"/>
        </w:rPr>
      </w:pPr>
      <w:bookmarkStart w:id="2" w:name="_Toc28302"/>
      <w:bookmarkStart w:id="3" w:name="_Toc14058"/>
      <w:r>
        <w:rPr>
          <w:rFonts w:eastAsia="黑体" w:cs="Times New Roman"/>
          <w:sz w:val="24"/>
          <w:szCs w:val="28"/>
        </w:rPr>
        <w:t>实验目的</w:t>
      </w:r>
      <w:bookmarkEnd w:id="2"/>
      <w:bookmarkEnd w:id="3"/>
    </w:p>
    <w:p w14:paraId="15669E87">
      <w:pPr>
        <w:ind w:firstLine="420" w:firstLineChars="200"/>
        <w:rPr>
          <w:rFonts w:cs="Times New Roman"/>
        </w:rPr>
      </w:pPr>
      <w:r>
        <w:rPr>
          <w:rFonts w:hint="eastAsia" w:cs="Times New Roman"/>
        </w:rPr>
        <w:t>编译器是连接高级编程语言与计算机底层执行逻辑的核心系统软件，是计算机科学与技术专业的核心实践内容。通过自主设计并实现类Rust语言编译器前端，可以将编译原理课程中的词法分析、语法分析、抽象语法树等理论知识转化为可运行的工程代码，真正理解程序从文本到结构化表示的完整转换过程。</w:t>
      </w:r>
    </w:p>
    <w:p w14:paraId="15669E88">
      <w:pPr>
        <w:ind w:firstLine="420" w:firstLineChars="200"/>
        <w:rPr>
          <w:rFonts w:cs="Times New Roman"/>
        </w:rPr>
      </w:pPr>
      <w:r>
        <w:rPr>
          <w:rFonts w:hint="eastAsia" w:cs="Times New Roman"/>
        </w:rPr>
        <w:t>本实验的核心目的：</w:t>
      </w:r>
    </w:p>
    <w:p w14:paraId="15669E89">
      <w:pPr>
        <w:numPr>
          <w:ilvl w:val="0"/>
          <w:numId w:val="2"/>
        </w:numPr>
        <w:rPr>
          <w:rFonts w:cs="Times New Roman"/>
        </w:rPr>
      </w:pPr>
      <w:r>
        <w:rPr>
          <w:rFonts w:hint="eastAsia" w:cs="Times New Roman"/>
        </w:rPr>
        <w:t>深入理解词法分析核心思想，掌握基于DFA的单词切分、Token识别、错误定位方法；</w:t>
      </w:r>
    </w:p>
    <w:p w14:paraId="15669E8A">
      <w:pPr>
        <w:numPr>
          <w:ilvl w:val="0"/>
          <w:numId w:val="2"/>
        </w:numPr>
        <w:rPr>
          <w:rFonts w:cs="Times New Roman"/>
        </w:rPr>
      </w:pPr>
      <w:r>
        <w:rPr>
          <w:rFonts w:hint="eastAsia" w:cs="Times New Roman"/>
        </w:rPr>
        <w:t>掌握递归下降语法分析的实现流程，理解LL (1)文法、语法规则与解析函数的对应关系；</w:t>
      </w:r>
    </w:p>
    <w:p w14:paraId="15669E8B">
      <w:pPr>
        <w:numPr>
          <w:ilvl w:val="0"/>
          <w:numId w:val="2"/>
        </w:numPr>
        <w:rPr>
          <w:rFonts w:cs="Times New Roman"/>
        </w:rPr>
      </w:pPr>
      <w:r>
        <w:rPr>
          <w:rFonts w:hint="eastAsia" w:cs="Times New Roman"/>
        </w:rPr>
        <w:t>掌握抽象语法树（AST）的设计与构建方法，理解其作为程序中间表示的重要作用；</w:t>
      </w:r>
    </w:p>
    <w:p w14:paraId="15669E8C">
      <w:pPr>
        <w:numPr>
          <w:ilvl w:val="0"/>
          <w:numId w:val="2"/>
        </w:numPr>
        <w:rPr>
          <w:rFonts w:cs="Times New Roman"/>
        </w:rPr>
      </w:pPr>
      <w:r>
        <w:rPr>
          <w:rFonts w:hint="eastAsia" w:cs="Times New Roman"/>
        </w:rPr>
        <w:t>实现编译过程可视化展示，将抽象的编译流程直观呈现，提升对编译器工作机制的整体认知；</w:t>
      </w:r>
    </w:p>
    <w:p w14:paraId="15669E8D">
      <w:pPr>
        <w:numPr>
          <w:ilvl w:val="0"/>
          <w:numId w:val="2"/>
        </w:numPr>
      </w:pPr>
      <w:r>
        <w:rPr>
          <w:rFonts w:hint="eastAsia" w:cs="Times New Roman"/>
        </w:rPr>
        <w:t>培养模块化程序设计、错误处理、团队协作与工程文档编写能力。</w:t>
      </w:r>
    </w:p>
    <w:p w14:paraId="15669E8E">
      <w:pPr>
        <w:numPr>
          <w:ilvl w:val="0"/>
          <w:numId w:val="1"/>
        </w:numPr>
        <w:spacing w:before="156" w:beforeLines="50" w:after="156" w:afterLines="50"/>
        <w:outlineLvl w:val="1"/>
        <w:rPr>
          <w:rFonts w:eastAsia="黑体" w:cs="Times New Roman"/>
          <w:sz w:val="24"/>
          <w:szCs w:val="28"/>
        </w:rPr>
      </w:pPr>
      <w:bookmarkStart w:id="4" w:name="_Toc783"/>
      <w:r>
        <w:rPr>
          <w:rFonts w:eastAsia="黑体" w:cs="Times New Roman"/>
          <w:sz w:val="24"/>
          <w:szCs w:val="28"/>
        </w:rPr>
        <w:t>主要任务</w:t>
      </w:r>
      <w:bookmarkEnd w:id="4"/>
    </w:p>
    <w:p w14:paraId="15669E8F">
      <w:pPr>
        <w:ind w:firstLine="420" w:firstLineChars="200"/>
        <w:rPr>
          <w:rFonts w:cs="Times New Roman"/>
        </w:rPr>
      </w:pPr>
      <w:r>
        <w:rPr>
          <w:rFonts w:hint="eastAsia" w:cs="Times New Roman"/>
        </w:rPr>
        <w:t>本实验围绕类Rust语言编译器设计实现展开，按模块完成以下任务：</w:t>
      </w:r>
    </w:p>
    <w:p w14:paraId="15669E90">
      <w:pPr>
        <w:ind w:firstLine="420" w:firstLineChars="200"/>
        <w:rPr>
          <w:rFonts w:cs="Times New Roman"/>
        </w:rPr>
      </w:pPr>
      <w:r>
        <w:rPr>
          <w:rFonts w:hint="eastAsia" w:cs="Times New Roman"/>
        </w:rPr>
        <w:t>（1）词法分析器（Lexer）</w:t>
      </w:r>
    </w:p>
    <w:p w14:paraId="15669E91">
      <w:pPr>
        <w:numPr>
          <w:ilvl w:val="0"/>
          <w:numId w:val="2"/>
        </w:numPr>
        <w:rPr>
          <w:rFonts w:cs="Times New Roman"/>
        </w:rPr>
      </w:pPr>
      <w:r>
        <w:rPr>
          <w:rFonts w:hint="eastAsia" w:cs="Times New Roman"/>
        </w:rPr>
        <w:t>定义简化版类Rust语言的词法规则，包括关键字、标识符、数值、运算符、分隔符、注释等；</w:t>
      </w:r>
    </w:p>
    <w:p w14:paraId="15669E92">
      <w:pPr>
        <w:numPr>
          <w:ilvl w:val="0"/>
          <w:numId w:val="2"/>
        </w:numPr>
        <w:rPr>
          <w:rFonts w:cs="Times New Roman"/>
        </w:rPr>
      </w:pPr>
      <w:r>
        <w:rPr>
          <w:rFonts w:hint="eastAsia" w:cs="Times New Roman"/>
        </w:rPr>
        <w:t>基于状态机实现词法扫描，将源代码字符串转换为带位置信息的Token序列；</w:t>
      </w:r>
    </w:p>
    <w:p w14:paraId="15669E93">
      <w:pPr>
        <w:numPr>
          <w:ilvl w:val="0"/>
          <w:numId w:val="2"/>
        </w:numPr>
        <w:rPr>
          <w:rFonts w:cs="Times New Roman"/>
        </w:rPr>
      </w:pPr>
      <w:r>
        <w:rPr>
          <w:rFonts w:hint="eastAsia" w:cs="Times New Roman"/>
        </w:rPr>
        <w:t>正确跳过空白符、换行符，支持行注释与块注释处理；</w:t>
      </w:r>
    </w:p>
    <w:p w14:paraId="15669E94">
      <w:pPr>
        <w:numPr>
          <w:ilvl w:val="0"/>
          <w:numId w:val="2"/>
        </w:numPr>
        <w:rPr>
          <w:rFonts w:cs="Times New Roman"/>
        </w:rPr>
      </w:pPr>
      <w:r>
        <w:rPr>
          <w:rFonts w:hint="eastAsia" w:cs="Times New Roman"/>
        </w:rPr>
        <w:t>输出Token类型、原始值、行号、列号，为语法分析和错误提示提供支撑。</w:t>
      </w:r>
    </w:p>
    <w:p w14:paraId="15669E95">
      <w:pPr>
        <w:ind w:firstLine="420" w:firstLineChars="200"/>
        <w:rPr>
          <w:rFonts w:cs="Times New Roman"/>
        </w:rPr>
      </w:pPr>
      <w:r>
        <w:rPr>
          <w:rFonts w:hint="eastAsia" w:cs="Times New Roman"/>
        </w:rPr>
        <w:t>（2）语法分析器（Parser）</w:t>
      </w:r>
    </w:p>
    <w:p w14:paraId="15669E96">
      <w:pPr>
        <w:numPr>
          <w:ilvl w:val="0"/>
          <w:numId w:val="2"/>
        </w:numPr>
        <w:rPr>
          <w:rFonts w:cs="Times New Roman"/>
        </w:rPr>
      </w:pPr>
      <w:r>
        <w:rPr>
          <w:rFonts w:hint="eastAsia" w:cs="Times New Roman"/>
        </w:rPr>
        <w:t>设计类Rust语言的LL (1)文法规则，覆盖程序结构、函数、变量、条件、循环、表达式等；</w:t>
      </w:r>
    </w:p>
    <w:p w14:paraId="15669E97">
      <w:pPr>
        <w:numPr>
          <w:ilvl w:val="0"/>
          <w:numId w:val="2"/>
        </w:numPr>
        <w:rPr>
          <w:rFonts w:cs="Times New Roman"/>
        </w:rPr>
      </w:pPr>
      <w:r>
        <w:rPr>
          <w:rFonts w:hint="eastAsia" w:cs="Times New Roman"/>
        </w:rPr>
        <w:t>设计并实现一套完整的AST节点体系，用于表示各类语法结构；</w:t>
      </w:r>
    </w:p>
    <w:p w14:paraId="15669E98">
      <w:pPr>
        <w:numPr>
          <w:ilvl w:val="0"/>
          <w:numId w:val="2"/>
        </w:numPr>
        <w:rPr>
          <w:rFonts w:cs="Times New Roman"/>
        </w:rPr>
      </w:pPr>
      <w:r>
        <w:rPr>
          <w:rFonts w:hint="eastAsia" w:cs="Times New Roman"/>
        </w:rPr>
        <w:t>采用递归下降法实现语法分析，将Token序列解析为抽象语法树；</w:t>
      </w:r>
    </w:p>
    <w:p w14:paraId="15669E99">
      <w:pPr>
        <w:numPr>
          <w:ilvl w:val="0"/>
          <w:numId w:val="2"/>
        </w:numPr>
        <w:rPr>
          <w:rFonts w:cs="Times New Roman"/>
        </w:rPr>
      </w:pPr>
      <w:r>
        <w:rPr>
          <w:rFonts w:hint="eastAsia" w:cs="Times New Roman"/>
        </w:rPr>
        <w:t>实现语法错误检测与定位，输出清晰可读的错误提示。</w:t>
      </w:r>
    </w:p>
    <w:p w14:paraId="15669E9A">
      <w:pPr>
        <w:ind w:firstLine="420" w:firstLineChars="200"/>
        <w:rPr>
          <w:rFonts w:cs="Times New Roman"/>
        </w:rPr>
      </w:pPr>
      <w:r>
        <w:rPr>
          <w:rFonts w:hint="eastAsia" w:cs="Times New Roman"/>
        </w:rPr>
        <w:t>（3）AST构建与可视化</w:t>
      </w:r>
    </w:p>
    <w:p w14:paraId="15669E9B">
      <w:pPr>
        <w:numPr>
          <w:ilvl w:val="0"/>
          <w:numId w:val="2"/>
        </w:numPr>
        <w:rPr>
          <w:rFonts w:cs="Times New Roman"/>
        </w:rPr>
      </w:pPr>
      <w:r>
        <w:rPr>
          <w:rFonts w:hint="eastAsia" w:cs="Times New Roman"/>
        </w:rPr>
        <w:t>实现AST节点的序列化、遍历与文本树形打印；</w:t>
      </w:r>
    </w:p>
    <w:p w14:paraId="15669E9C">
      <w:pPr>
        <w:numPr>
          <w:ilvl w:val="0"/>
          <w:numId w:val="2"/>
        </w:numPr>
        <w:rPr>
          <w:rFonts w:cs="Times New Roman"/>
        </w:rPr>
      </w:pPr>
      <w:r>
        <w:rPr>
          <w:rFonts w:hint="eastAsia" w:cs="Times New Roman"/>
        </w:rPr>
        <w:t>集成图形化可视化工具，将AST以树形图形式动态展示；</w:t>
      </w:r>
    </w:p>
    <w:p w14:paraId="15669E9D">
      <w:pPr>
        <w:numPr>
          <w:ilvl w:val="0"/>
          <w:numId w:val="2"/>
        </w:numPr>
        <w:rPr>
          <w:rFonts w:cs="Times New Roman"/>
        </w:rPr>
      </w:pPr>
      <w:r>
        <w:rPr>
          <w:rFonts w:hint="eastAsia" w:cs="Times New Roman"/>
        </w:rPr>
        <w:t>支持编译统计信息展示，包括Token数量、AST节点数、错误数量等。</w:t>
      </w:r>
    </w:p>
    <w:p w14:paraId="15669E9E">
      <w:pPr>
        <w:ind w:firstLine="420" w:firstLineChars="200"/>
        <w:rPr>
          <w:rFonts w:cs="Times New Roman"/>
        </w:rPr>
      </w:pPr>
      <w:r>
        <w:rPr>
          <w:rFonts w:hint="eastAsia" w:cs="Times New Roman"/>
        </w:rPr>
        <w:t>（4）交互式可视化界面</w:t>
      </w:r>
    </w:p>
    <w:p w14:paraId="15669E9F">
      <w:pPr>
        <w:numPr>
          <w:ilvl w:val="0"/>
          <w:numId w:val="2"/>
        </w:numPr>
        <w:rPr>
          <w:rFonts w:cs="Times New Roman"/>
        </w:rPr>
      </w:pPr>
      <w:r>
        <w:rPr>
          <w:rFonts w:hint="eastAsia" w:cs="Times New Roman"/>
        </w:rPr>
        <w:t>开发桌面端可视化系统，提供源代码编辑、词法分析、语法分析、过程回放功能；</w:t>
      </w:r>
    </w:p>
    <w:p w14:paraId="15669EA0">
      <w:pPr>
        <w:numPr>
          <w:ilvl w:val="0"/>
          <w:numId w:val="2"/>
        </w:numPr>
        <w:rPr>
          <w:rFonts w:eastAsia="黑体" w:cs="Times New Roman"/>
          <w:sz w:val="24"/>
          <w:szCs w:val="28"/>
        </w:rPr>
      </w:pPr>
      <w:r>
        <w:rPr>
          <w:rFonts w:hint="eastAsia" w:cs="Times New Roman"/>
        </w:rPr>
        <w:t>实现代码与Token联动高亮、语法树交互式查看、解析步骤动画演示。</w:t>
      </w:r>
    </w:p>
    <w:p w14:paraId="15669EA1">
      <w:pPr>
        <w:numPr>
          <w:ilvl w:val="0"/>
          <w:numId w:val="1"/>
        </w:numPr>
        <w:spacing w:before="156" w:beforeLines="50" w:after="156" w:afterLines="50"/>
        <w:outlineLvl w:val="1"/>
        <w:rPr>
          <w:rFonts w:eastAsia="黑体" w:cs="Times New Roman"/>
          <w:sz w:val="24"/>
          <w:szCs w:val="28"/>
        </w:rPr>
      </w:pPr>
      <w:bookmarkStart w:id="5" w:name="_Toc28061"/>
      <w:r>
        <w:rPr>
          <w:rFonts w:eastAsia="黑体" w:cs="Times New Roman"/>
          <w:sz w:val="24"/>
          <w:szCs w:val="28"/>
        </w:rPr>
        <w:t>需求分析</w:t>
      </w:r>
      <w:bookmarkEnd w:id="5"/>
    </w:p>
    <w:p w14:paraId="15669EA2">
      <w:pPr>
        <w:numPr>
          <w:ilvl w:val="0"/>
          <w:numId w:val="2"/>
        </w:numPr>
        <w:rPr>
          <w:rFonts w:cs="Times New Roman"/>
        </w:rPr>
      </w:pPr>
      <w:r>
        <w:rPr>
          <w:rFonts w:hint="eastAsia" w:cs="Times New Roman"/>
        </w:rPr>
        <w:t>输入：支持直接在界面输入类Rust源代码，或读取源码文本；</w:t>
      </w:r>
    </w:p>
    <w:p w14:paraId="15669EA3">
      <w:pPr>
        <w:numPr>
          <w:ilvl w:val="0"/>
          <w:numId w:val="2"/>
        </w:numPr>
        <w:rPr>
          <w:rFonts w:cs="Times New Roman"/>
        </w:rPr>
      </w:pPr>
      <w:r>
        <w:rPr>
          <w:rFonts w:hint="eastAsia" w:cs="Times New Roman"/>
        </w:rPr>
        <w:t>词法分析：自动切分Token，展示Token列表、支持语法着色、错误提示；</w:t>
      </w:r>
    </w:p>
    <w:p w14:paraId="15669EA4">
      <w:pPr>
        <w:numPr>
          <w:ilvl w:val="0"/>
          <w:numId w:val="2"/>
        </w:numPr>
        <w:rPr>
          <w:rFonts w:cs="Times New Roman"/>
        </w:rPr>
      </w:pPr>
      <w:r>
        <w:rPr>
          <w:rFonts w:hint="eastAsia" w:cs="Times New Roman"/>
        </w:rPr>
        <w:t>语法分析：校验语法合法性，构建抽象语法树，输出语法错误信息；</w:t>
      </w:r>
    </w:p>
    <w:p w14:paraId="15669EA5">
      <w:pPr>
        <w:numPr>
          <w:ilvl w:val="0"/>
          <w:numId w:val="2"/>
        </w:numPr>
        <w:rPr>
          <w:rFonts w:cs="Times New Roman"/>
        </w:rPr>
      </w:pPr>
      <w:r>
        <w:rPr>
          <w:rFonts w:hint="eastAsia" w:cs="Times New Roman"/>
        </w:rPr>
        <w:t>可视化展示：显示Token流、语法分析过程、AST树形图、编译统计信息；</w:t>
      </w:r>
    </w:p>
    <w:p w14:paraId="15669EA6">
      <w:pPr>
        <w:numPr>
          <w:ilvl w:val="0"/>
          <w:numId w:val="2"/>
        </w:numPr>
        <w:rPr>
          <w:rFonts w:cs="Times New Roman"/>
        </w:rPr>
      </w:pPr>
      <w:r>
        <w:rPr>
          <w:rFonts w:hint="eastAsia" w:cs="Times New Roman"/>
        </w:rPr>
        <w:t>错误处理：精准定位词法/语法错误，给出行号、列号与错误原因。</w:t>
      </w:r>
    </w:p>
    <w:p w14:paraId="15669EA7">
      <w:pPr>
        <w:spacing w:before="156" w:beforeLines="50" w:after="156" w:afterLines="50"/>
        <w:outlineLvl w:val="0"/>
        <w:rPr>
          <w:rFonts w:eastAsia="黑体" w:cs="Times New Roman"/>
          <w:b/>
          <w:bCs/>
          <w:sz w:val="28"/>
          <w:szCs w:val="32"/>
        </w:rPr>
      </w:pPr>
      <w:bookmarkStart w:id="6" w:name="_Toc11886"/>
      <w:r>
        <w:rPr>
          <w:rFonts w:eastAsia="黑体" w:cs="Times New Roman"/>
          <w:b/>
          <w:bCs/>
          <w:sz w:val="28"/>
          <w:szCs w:val="32"/>
        </w:rPr>
        <w:t>二、实验说明</w:t>
      </w:r>
      <w:bookmarkEnd w:id="6"/>
    </w:p>
    <w:p w14:paraId="15669EA8">
      <w:pPr>
        <w:spacing w:before="156" w:beforeLines="50" w:after="156" w:afterLines="50"/>
        <w:outlineLvl w:val="1"/>
        <w:rPr>
          <w:rFonts w:eastAsia="黑体" w:cs="Times New Roman"/>
          <w:sz w:val="24"/>
          <w:szCs w:val="28"/>
        </w:rPr>
      </w:pPr>
      <w:bookmarkStart w:id="7" w:name="_Toc25148"/>
      <w:r>
        <w:rPr>
          <w:rFonts w:eastAsia="黑体" w:cs="Times New Roman"/>
          <w:sz w:val="24"/>
          <w:szCs w:val="28"/>
        </w:rPr>
        <w:t>1.环境配置</w:t>
      </w:r>
      <w:bookmarkEnd w:id="7"/>
    </w:p>
    <w:p w14:paraId="15669EA9">
      <w:pPr>
        <w:ind w:firstLine="420" w:firstLineChars="200"/>
        <w:rPr>
          <w:rFonts w:cs="Times New Roman"/>
        </w:rPr>
      </w:pPr>
      <w:r>
        <w:rPr>
          <w:rFonts w:cs="Times New Roman"/>
        </w:rPr>
        <w:t>以下命令需要在代码目录下的命令行界面中执行，需要先行安装python 3.11、pip等工具，建议使用虚拟环境进行环境配置。</w:t>
      </w:r>
    </w:p>
    <w:p w14:paraId="15669EAA">
      <w:pPr>
        <w:ind w:firstLine="420" w:firstLineChars="200"/>
        <w:rPr>
          <w:rFonts w:cs="Times New Roman"/>
        </w:rPr>
      </w:pPr>
      <w:r>
        <w:rPr>
          <w:rFonts w:hint="eastAsia" w:cs="Times New Roman"/>
        </w:rPr>
        <w:t>（1）安装依赖</w:t>
      </w:r>
    </w:p>
    <w:p w14:paraId="15669EAB">
      <w:pPr>
        <w:ind w:firstLine="420" w:firstLineChars="200"/>
        <w:rPr>
          <w:rFonts w:cs="Times New Roman"/>
        </w:rPr>
      </w:pPr>
      <w:r>
        <w:rPr>
          <w:rFonts w:cs="Times New Roman"/>
        </w:rPr>
        <w:t>requirements.txt中包含了python运行该项目需要的环境依赖，安装依赖的命令为：</w:t>
      </w:r>
    </w:p>
    <w:p w14:paraId="15669EAC">
      <w:pPr>
        <w:ind w:firstLine="420" w:firstLineChars="200"/>
        <w:rPr>
          <w:rFonts w:cs="Times New Roman"/>
        </w:rPr>
      </w:pPr>
      <w:r>
        <w:rPr>
          <w:rFonts w:cs="Times New Roman"/>
        </w:rPr>
        <w:t>pip install -r requirements.txt</w:t>
      </w:r>
    </w:p>
    <w:p w14:paraId="15669EAD">
      <w:pPr>
        <w:numPr>
          <w:ilvl w:val="0"/>
          <w:numId w:val="3"/>
        </w:numPr>
        <w:ind w:firstLine="420" w:firstLineChars="200"/>
        <w:rPr>
          <w:rFonts w:cs="Times New Roman"/>
        </w:rPr>
      </w:pPr>
      <w:r>
        <w:rPr>
          <w:rFonts w:hint="eastAsia" w:cs="Times New Roman"/>
        </w:rPr>
        <w:t>运行：该项目支持开发模式和桌面应用模式两种方式运行</w:t>
      </w:r>
    </w:p>
    <w:p w14:paraId="15669EAE">
      <w:pPr>
        <w:ind w:firstLine="420" w:firstLineChars="200"/>
        <w:rPr>
          <w:rFonts w:cs="Times New Roman"/>
        </w:rPr>
      </w:pPr>
      <w:r>
        <w:rPr>
          <w:rFonts w:hint="eastAsia" w:cs="Times New Roman"/>
        </w:rPr>
        <w:t>开发模式：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669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669EAF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hint="eastAsia" w:cs="Times New Roman"/>
              </w:rPr>
              <w:t># 1. 安装依赖</w:t>
            </w:r>
          </w:p>
          <w:p w14:paraId="15669EB0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hint="eastAsia" w:cs="Times New Roman"/>
              </w:rPr>
              <w:t>pip install flask</w:t>
            </w:r>
          </w:p>
          <w:p w14:paraId="15669EB1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hint="eastAsia" w:cs="Times New Roman"/>
              </w:rPr>
              <w:t># 2. 启动Web服务</w:t>
            </w:r>
          </w:p>
          <w:p w14:paraId="15669EB2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hint="eastAsia" w:cs="Times New Roman"/>
              </w:rPr>
              <w:t>python web_app.py</w:t>
            </w:r>
          </w:p>
          <w:p w14:paraId="15669EB3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hint="eastAsia" w:cs="Times New Roman"/>
              </w:rPr>
              <w:t># 3. 打开浏览器访问</w:t>
            </w:r>
          </w:p>
          <w:p w14:paraId="15669EB4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hint="eastAsia" w:cs="Times New Roman"/>
              </w:rPr>
              <w:t xml:space="preserve"># </w:t>
            </w:r>
            <w:r>
              <w:fldChar w:fldCharType="begin"/>
            </w:r>
            <w:r>
              <w:instrText xml:space="preserve"> HYPERLINK "http://127.0.0.1:5000" </w:instrText>
            </w:r>
            <w:r>
              <w:fldChar w:fldCharType="separate"/>
            </w:r>
            <w:r>
              <w:rPr>
                <w:rFonts w:hint="eastAsia" w:cs="Times New Roman"/>
              </w:rPr>
              <w:t>http://127.0.0.1:5000</w:t>
            </w:r>
            <w:r>
              <w:rPr>
                <w:rFonts w:hint="eastAsia" w:cs="Times New Roman"/>
              </w:rPr>
              <w:fldChar w:fldCharType="end"/>
            </w:r>
          </w:p>
        </w:tc>
      </w:tr>
    </w:tbl>
    <w:p w14:paraId="15669EB6">
      <w:pPr>
        <w:ind w:firstLine="420" w:firstLineChars="200"/>
        <w:rPr>
          <w:rFonts w:cs="Times New Roman"/>
        </w:rPr>
      </w:pPr>
      <w:r>
        <w:rPr>
          <w:rFonts w:hint="eastAsia" w:cs="Times New Roman"/>
        </w:rPr>
        <w:t>桌面应用模式：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669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669EB7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hint="eastAsia" w:cs="Times New Roman"/>
              </w:rPr>
              <w:t># 1. 安装依赖</w:t>
            </w:r>
          </w:p>
          <w:p w14:paraId="15669EB8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hint="eastAsia" w:cs="Times New Roman"/>
              </w:rPr>
              <w:t>pip install flask pywebview</w:t>
            </w:r>
          </w:p>
          <w:p w14:paraId="15669EB9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hint="eastAsia" w:cs="Times New Roman"/>
              </w:rPr>
              <w:t># 2. 启动桌面应用</w:t>
            </w:r>
          </w:p>
          <w:p w14:paraId="15669EBA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hint="eastAsia" w:cs="Times New Roman"/>
              </w:rPr>
              <w:t>python main_app.py</w:t>
            </w:r>
          </w:p>
        </w:tc>
      </w:tr>
    </w:tbl>
    <w:p w14:paraId="15669EBC">
      <w:pPr>
        <w:numPr>
          <w:ilvl w:val="0"/>
          <w:numId w:val="3"/>
        </w:numPr>
        <w:ind w:firstLine="420" w:firstLineChars="200"/>
        <w:rPr>
          <w:rFonts w:cs="Times New Roman"/>
        </w:rPr>
      </w:pPr>
      <w:r>
        <w:rPr>
          <w:rFonts w:hint="eastAsia" w:cs="Times New Roman"/>
        </w:rPr>
        <w:t>打包：打包程序需要用到pyinstaller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669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669EBD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# 1. 安装PyInstaller</w:t>
            </w:r>
          </w:p>
          <w:p w14:paraId="15669EBE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pip install pyinstaller</w:t>
            </w:r>
          </w:p>
          <w:p w14:paraId="15669EBF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# 2. 打包</w:t>
            </w:r>
          </w:p>
          <w:p w14:paraId="15669EC0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python build.py</w:t>
            </w:r>
          </w:p>
          <w:p w14:paraId="15669EC1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# 3. 输出在 dist/CompilerLab.exe (Windows) 或 dist/CompilerLab (Linux/macOS)</w:t>
            </w:r>
          </w:p>
        </w:tc>
      </w:tr>
    </w:tbl>
    <w:p w14:paraId="15669EC3">
      <w:pPr>
        <w:rPr>
          <w:rFonts w:cs="Times New Roman"/>
        </w:rPr>
      </w:pPr>
    </w:p>
    <w:p w14:paraId="15669EC4">
      <w:pPr>
        <w:spacing w:before="156" w:beforeLines="50" w:after="156" w:afterLines="50"/>
        <w:outlineLvl w:val="1"/>
        <w:rPr>
          <w:rFonts w:eastAsia="黑体" w:cs="Times New Roman"/>
          <w:sz w:val="24"/>
          <w:szCs w:val="28"/>
        </w:rPr>
      </w:pPr>
      <w:bookmarkStart w:id="8" w:name="_Toc15615"/>
      <w:r>
        <w:rPr>
          <w:rFonts w:eastAsia="黑体" w:cs="Times New Roman"/>
          <w:sz w:val="24"/>
          <w:szCs w:val="28"/>
        </w:rPr>
        <w:t>2.整体设计</w:t>
      </w:r>
      <w:bookmarkEnd w:id="8"/>
    </w:p>
    <w:p w14:paraId="15669EC5">
      <w:pPr>
        <w:ind w:firstLine="420" w:firstLineChars="200"/>
        <w:rPr>
          <w:rFonts w:cs="Times New Roman"/>
        </w:rPr>
      </w:pPr>
      <w:r>
        <w:rPr>
          <w:rFonts w:cs="Times New Roman"/>
        </w:rPr>
        <w:t xml:space="preserve">2.1 </w:t>
      </w:r>
      <w:r>
        <w:rPr>
          <w:rFonts w:hint="eastAsia" w:cs="Times New Roman"/>
        </w:rPr>
        <w:t>可视化整体架构</w:t>
      </w:r>
    </w:p>
    <w:p w14:paraId="15669EC6">
      <w:pPr>
        <w:ind w:firstLine="420" w:firstLineChars="200"/>
        <w:rPr>
          <w:rFonts w:cs="Times New Roman"/>
        </w:rPr>
      </w:pPr>
      <w:r>
        <w:rPr>
          <w:rFonts w:hint="eastAsia" w:cs="Times New Roman"/>
        </w:rPr>
        <w:t>可视化子系统是整个项目中独立于编译器核心的重要组成部分，其目标是将编译器各阶段产生的内部数据结构以直观、交互友好的方式呈现给用户，辅助编译原理课程的学习与理解。初始界面如下：</w:t>
      </w:r>
    </w:p>
    <w:p w14:paraId="15669EC7">
      <w:pPr>
        <w:ind w:firstLine="420" w:firstLineChars="200"/>
        <w:rPr>
          <w:rFonts w:cs="Times New Roman"/>
        </w:rPr>
      </w:pPr>
      <w:r>
        <w:rPr>
          <w:rFonts w:hint="eastAsia" w:cs="Times New Roman"/>
        </w:rPr>
        <w:drawing>
          <wp:inline distT="0" distB="0" distL="114300" distR="114300">
            <wp:extent cx="4782820" cy="2762250"/>
            <wp:effectExtent l="0" t="0" r="5080" b="63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82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9EC8">
      <w:pPr>
        <w:ind w:firstLine="420" w:firstLineChars="200"/>
        <w:rPr>
          <w:rFonts w:cs="Times New Roman"/>
        </w:rPr>
      </w:pPr>
    </w:p>
    <w:p w14:paraId="15669EC9">
      <w:pPr>
        <w:ind w:firstLine="420" w:firstLineChars="200"/>
        <w:rPr>
          <w:rFonts w:cs="Times New Roman"/>
        </w:rPr>
      </w:pPr>
      <w:r>
        <w:rPr>
          <w:rFonts w:hint="eastAsia" w:cs="Times New Roman"/>
        </w:rPr>
        <w:t>可视化子系统共提供15项功能，涵盖编译器前端流水线的各个阶段：</w:t>
      </w:r>
    </w:p>
    <w:tbl>
      <w:tblPr>
        <w:tblStyle w:val="11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15"/>
        <w:gridCol w:w="2822"/>
        <w:gridCol w:w="2869"/>
      </w:tblGrid>
      <w:tr w14:paraId="15669E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0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CA">
            <w:pPr>
              <w:spacing w:line="240" w:lineRule="auto"/>
            </w:pPr>
            <w:r>
              <w:t>视图</w:t>
            </w:r>
          </w:p>
        </w:tc>
        <w:tc>
          <w:tcPr>
            <w:tcW w:w="288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CB">
            <w:pPr>
              <w:spacing w:line="240" w:lineRule="auto"/>
            </w:pPr>
            <w:r>
              <w:t>功能</w:t>
            </w:r>
          </w:p>
        </w:tc>
        <w:tc>
          <w:tcPr>
            <w:tcW w:w="288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CC">
            <w:pPr>
              <w:spacing w:line="240" w:lineRule="auto"/>
            </w:pPr>
            <w:r>
              <w:t>技术实现</w:t>
            </w:r>
          </w:p>
        </w:tc>
      </w:tr>
      <w:tr w14:paraId="15669E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0" w:type="dxa"/>
            <w:tcBorders>
              <w:top w:val="single" w:color="000000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CE">
            <w:pPr>
              <w:spacing w:line="240" w:lineRule="auto"/>
            </w:pPr>
            <w:r>
              <w:t>Editor</w:t>
            </w:r>
          </w:p>
        </w:tc>
        <w:tc>
          <w:tcPr>
            <w:tcW w:w="2880" w:type="dxa"/>
            <w:tcBorders>
              <w:top w:val="single" w:color="000000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CF">
            <w:pPr>
              <w:spacing w:line="240" w:lineRule="auto"/>
            </w:pPr>
            <w:r>
              <w:t>源代码编辑器（带行号、Tab 支持、光标位置显示）</w:t>
            </w:r>
          </w:p>
        </w:tc>
        <w:tc>
          <w:tcPr>
            <w:tcW w:w="2880" w:type="dxa"/>
            <w:tcBorders>
              <w:top w:val="single" w:color="000000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D0">
            <w:pPr>
              <w:spacing w:line="240" w:lineRule="auto"/>
            </w:pPr>
            <w:r>
              <w:t>HTML &lt;textarea&gt; + JavaScript</w:t>
            </w:r>
          </w:p>
        </w:tc>
      </w:tr>
      <w:tr w14:paraId="15669E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D2">
            <w:pPr>
              <w:spacing w:line="240" w:lineRule="auto"/>
            </w:pPr>
            <w:r>
              <w:t>Editor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D3">
            <w:pPr>
              <w:spacing w:line="240" w:lineRule="auto"/>
            </w:pPr>
            <w:r>
              <w:t>符号表展示（名称/类型/可变性）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D4">
            <w:pPr>
              <w:spacing w:line="240" w:lineRule="auto"/>
            </w:pPr>
            <w:r>
              <w:t>HTML 表格渲染</w:t>
            </w:r>
          </w:p>
        </w:tc>
      </w:tr>
      <w:tr w14:paraId="15669E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D6">
            <w:pPr>
              <w:spacing w:line="240" w:lineRule="auto"/>
            </w:pPr>
            <w:r>
              <w:t>Editor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D7">
            <w:pPr>
              <w:spacing w:line="240" w:lineRule="auto"/>
            </w:pPr>
            <w:r>
              <w:t>编译统计概览（Token数/AST节点数/IR指令数/错误数）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D8">
            <w:pPr>
              <w:spacing w:line="240" w:lineRule="auto"/>
            </w:pPr>
            <w:r>
              <w:t>JavaScript 统计计算</w:t>
            </w:r>
          </w:p>
        </w:tc>
      </w:tr>
      <w:tr w14:paraId="15669E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DA">
            <w:pPr>
              <w:spacing w:line="240" w:lineRule="auto"/>
            </w:pPr>
            <w:r>
              <w:t>Lexer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DB">
            <w:pPr>
              <w:spacing w:line="240" w:lineRule="auto"/>
            </w:pPr>
            <w:r>
              <w:t>语法着色代码展示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DC">
            <w:pPr>
              <w:spacing w:line="240" w:lineRule="auto"/>
            </w:pPr>
            <w:r>
              <w:t>CSS 语法着色类 (.syn-kw, .syn-num 等)</w:t>
            </w:r>
          </w:p>
        </w:tc>
      </w:tr>
      <w:tr w14:paraId="15669E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DE">
            <w:pPr>
              <w:spacing w:line="240" w:lineRule="auto"/>
            </w:pPr>
            <w:r>
              <w:t>Lexer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DF">
            <w:pPr>
              <w:spacing w:line="240" w:lineRule="auto"/>
            </w:pPr>
            <w:r>
              <w:t>Token 流表格（类型/值/行/列）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E0">
            <w:pPr>
              <w:spacing w:line="240" w:lineRule="auto"/>
            </w:pPr>
            <w:r>
              <w:t>HTML 表格 + renderLexer()</w:t>
            </w:r>
          </w:p>
        </w:tc>
      </w:tr>
      <w:tr w14:paraId="15669E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E2">
            <w:pPr>
              <w:spacing w:line="240" w:lineRule="auto"/>
            </w:pPr>
            <w:r>
              <w:t>Lexer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E3">
            <w:pPr>
              <w:spacing w:line="240" w:lineRule="auto"/>
            </w:pPr>
            <w:r>
              <w:t>Token 悬停高亮联动（代码 ↔ Token 表）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E4">
            <w:pPr>
              <w:spacing w:line="240" w:lineRule="auto"/>
            </w:pPr>
            <w:r>
              <w:t>JavaScript 事件绑定</w:t>
            </w:r>
          </w:p>
        </w:tc>
      </w:tr>
      <w:tr w14:paraId="15669E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E6">
            <w:pPr>
              <w:spacing w:line="240" w:lineRule="auto"/>
            </w:pPr>
            <w:r>
              <w:t>Lexer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E7">
            <w:pPr>
              <w:spacing w:line="240" w:lineRule="auto"/>
            </w:pPr>
            <w:r>
              <w:t>Token 详情面板 + 统计信息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E8">
            <w:pPr>
              <w:spacing w:line="240" w:lineRule="auto"/>
            </w:pPr>
            <w:r>
              <w:t>右侧详情面板动态更新</w:t>
            </w:r>
          </w:p>
        </w:tc>
      </w:tr>
      <w:tr w14:paraId="15669E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EA">
            <w:pPr>
              <w:spacing w:line="240" w:lineRule="auto"/>
            </w:pPr>
            <w:r>
              <w:t>Parser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EB">
            <w:pPr>
              <w:spacing w:line="240" w:lineRule="auto"/>
            </w:pPr>
            <w:r>
              <w:t>层次化语法结构文本（基于追踪事件构建）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EC">
            <w:pPr>
              <w:spacing w:line="240" w:lineRule="auto"/>
            </w:pPr>
            <w:r>
              <w:t>_buildSyntaxText() 缩进树</w:t>
            </w:r>
          </w:p>
        </w:tc>
      </w:tr>
      <w:tr w14:paraId="15669E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EE">
            <w:pPr>
              <w:spacing w:line="240" w:lineRule="auto"/>
            </w:pPr>
            <w:r>
              <w:t>Parser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EF">
            <w:pPr>
              <w:spacing w:line="240" w:lineRule="auto"/>
            </w:pPr>
            <w:r>
              <w:t>文法规则参考面板（语法规范速查）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F0">
            <w:pPr>
              <w:spacing w:line="240" w:lineRule="auto"/>
            </w:pPr>
            <w:r>
              <w:t>静态 HTML 渲染</w:t>
            </w:r>
          </w:p>
        </w:tc>
      </w:tr>
      <w:tr w14:paraId="15669E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F2">
            <w:pPr>
              <w:spacing w:line="240" w:lineRule="auto"/>
            </w:pPr>
            <w:r>
              <w:t>LR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F3">
            <w:pPr>
              <w:spacing w:line="240" w:lineRule="auto"/>
            </w:pPr>
            <w:r>
              <w:t>解析过程逐步动画（上一步/下一步/播放/暂停/调速）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F4">
            <w:pPr>
              <w:spacing w:line="240" w:lineRule="auto"/>
            </w:pPr>
            <w:r>
              <w:t>setInterval + 游标控制</w:t>
            </w:r>
          </w:p>
        </w:tc>
      </w:tr>
      <w:tr w14:paraId="15669E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F6">
            <w:pPr>
              <w:spacing w:line="240" w:lineRule="auto"/>
            </w:pPr>
            <w:r>
              <w:t>LR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F7">
            <w:pPr>
              <w:spacing w:line="240" w:lineRule="auto"/>
            </w:pPr>
            <w:r>
              <w:t>递归调用栈可视化 + 文法规则实时显示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F8">
            <w:pPr>
              <w:spacing w:line="240" w:lineRule="auto"/>
            </w:pPr>
            <w:r>
              <w:t>事件驱动更新</w:t>
            </w:r>
          </w:p>
        </w:tc>
      </w:tr>
      <w:tr w14:paraId="15669E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FA">
            <w:pPr>
              <w:spacing w:line="240" w:lineRule="auto"/>
            </w:pPr>
            <w:r>
              <w:t>AST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FB">
            <w:pPr>
              <w:spacing w:line="240" w:lineRule="auto"/>
            </w:pPr>
            <w:r>
              <w:t>矩形节点 + 直线箭头树形图（紧凑布局）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FC">
            <w:pPr>
              <w:spacing w:line="240" w:lineRule="auto"/>
            </w:pPr>
            <w:r>
              <w:t>d3.hierarchy() + d3.tree() + SVG arrow marker</w:t>
            </w:r>
          </w:p>
        </w:tc>
      </w:tr>
      <w:tr w14:paraId="15669F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FE">
            <w:pPr>
              <w:spacing w:line="240" w:lineRule="auto"/>
            </w:pPr>
            <w:r>
              <w:t>AST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EFF">
            <w:pPr>
              <w:spacing w:line="240" w:lineRule="auto"/>
            </w:pPr>
            <w:r>
              <w:t>节点 Tooltip 信息展示（名称/标签/附加信息）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F00">
            <w:pPr>
              <w:spacing w:line="240" w:lineRule="auto"/>
            </w:pPr>
            <w:r>
              <w:t>动态 d3-tip div 元素</w:t>
            </w:r>
          </w:p>
        </w:tc>
      </w:tr>
      <w:tr w14:paraId="15669F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F02">
            <w:pPr>
              <w:spacing w:line="240" w:lineRule="auto"/>
            </w:pPr>
            <w:r>
              <w:t>AST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F03">
            <w:pPr>
              <w:spacing w:line="240" w:lineRule="auto"/>
            </w:pPr>
            <w:r>
              <w:t>缩放/平移/适应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F04">
            <w:pPr>
              <w:spacing w:line="240" w:lineRule="auto"/>
            </w:pPr>
            <w:r>
              <w:t>d3.zoom() 交互控制</w:t>
            </w:r>
          </w:p>
        </w:tc>
      </w:tr>
      <w:tr w14:paraId="15669F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0" w:type="dxa"/>
            <w:tcBorders>
              <w:bottom w:val="single" w:color="000000" w:sz="12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F06">
            <w:pPr>
              <w:spacing w:line="240" w:lineRule="auto"/>
            </w:pPr>
            <w:r>
              <w:t>Issues</w:t>
            </w:r>
          </w:p>
        </w:tc>
        <w:tc>
          <w:tcPr>
            <w:tcW w:w="2880" w:type="dxa"/>
            <w:tcBorders>
              <w:bottom w:val="single" w:color="000000" w:sz="12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F07">
            <w:pPr>
              <w:spacing w:line="240" w:lineRule="auto"/>
            </w:pPr>
            <w:r>
              <w:t>错误/警告卡片列表 + 详情</w:t>
            </w:r>
          </w:p>
        </w:tc>
        <w:tc>
          <w:tcPr>
            <w:tcW w:w="2880" w:type="dxa"/>
            <w:tcBorders>
              <w:bottom w:val="single" w:color="000000" w:sz="12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F08">
            <w:pPr>
              <w:spacing w:line="240" w:lineRule="auto"/>
            </w:pPr>
            <w:r>
              <w:t>动态 HTML 渲染</w:t>
            </w:r>
          </w:p>
        </w:tc>
      </w:tr>
    </w:tbl>
    <w:p w14:paraId="15669F0A">
      <w:pPr>
        <w:ind w:firstLine="420" w:firstLineChars="200"/>
        <w:jc w:val="both"/>
        <w:rPr>
          <w:rFonts w:cs="Times New Roman"/>
        </w:rPr>
      </w:pPr>
      <w:r>
        <w:rPr>
          <w:rFonts w:hint="eastAsia" w:cs="Times New Roman"/>
        </w:rPr>
        <w:t>其主要技术栈为：</w:t>
      </w:r>
    </w:p>
    <w:tbl>
      <w:tblPr>
        <w:tblStyle w:val="11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5"/>
        <w:gridCol w:w="2790"/>
        <w:gridCol w:w="4027"/>
      </w:tblGrid>
      <w:tr w14:paraId="15669F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5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F0B">
            <w:pPr>
              <w:spacing w:line="240" w:lineRule="auto"/>
              <w:jc w:val="center"/>
            </w:pPr>
            <w:r>
              <w:t>后端语言</w:t>
            </w:r>
          </w:p>
        </w:tc>
        <w:tc>
          <w:tcPr>
            <w:tcW w:w="279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F0C">
            <w:pPr>
              <w:spacing w:line="240" w:lineRule="auto"/>
              <w:jc w:val="center"/>
            </w:pPr>
            <w:r>
              <w:t>Python 3</w:t>
            </w:r>
          </w:p>
        </w:tc>
        <w:tc>
          <w:tcPr>
            <w:tcW w:w="402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F0D">
            <w:pPr>
              <w:spacing w:line="240" w:lineRule="auto"/>
              <w:jc w:val="center"/>
            </w:pPr>
            <w:r>
              <w:t>编译器逻辑与 REST API</w:t>
            </w:r>
          </w:p>
        </w:tc>
      </w:tr>
      <w:tr w14:paraId="15669F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5" w:type="dxa"/>
            <w:tcBorders>
              <w:top w:val="single" w:color="000000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F0F">
            <w:pPr>
              <w:spacing w:line="240" w:lineRule="auto"/>
              <w:jc w:val="center"/>
            </w:pPr>
            <w:r>
              <w:t>Web 框架</w:t>
            </w:r>
          </w:p>
        </w:tc>
        <w:tc>
          <w:tcPr>
            <w:tcW w:w="2790" w:type="dxa"/>
            <w:tcBorders>
              <w:top w:val="single" w:color="000000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F10">
            <w:pPr>
              <w:spacing w:line="240" w:lineRule="auto"/>
              <w:jc w:val="center"/>
            </w:pPr>
            <w:r>
              <w:t>Flask</w:t>
            </w:r>
          </w:p>
        </w:tc>
        <w:tc>
          <w:tcPr>
            <w:tcW w:w="4027" w:type="dxa"/>
            <w:tcBorders>
              <w:top w:val="single" w:color="000000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F11">
            <w:pPr>
              <w:spacing w:line="240" w:lineRule="auto"/>
              <w:jc w:val="center"/>
            </w:pPr>
            <w:r>
              <w:t>HTTP 路由与 JSON 序列化</w:t>
            </w:r>
          </w:p>
        </w:tc>
      </w:tr>
      <w:tr w14:paraId="15669F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5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F13">
            <w:pPr>
              <w:spacing w:line="240" w:lineRule="auto"/>
              <w:jc w:val="center"/>
            </w:pPr>
            <w:r>
              <w:t>桌面壳</w:t>
            </w:r>
          </w:p>
        </w:tc>
        <w:tc>
          <w:tcPr>
            <w:tcW w:w="279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F14">
            <w:pPr>
              <w:spacing w:line="240" w:lineRule="auto"/>
              <w:jc w:val="center"/>
            </w:pPr>
            <w:r>
              <w:t>PyWebView</w:t>
            </w:r>
          </w:p>
        </w:tc>
        <w:tc>
          <w:tcPr>
            <w:tcW w:w="4027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F15">
            <w:pPr>
              <w:spacing w:line="240" w:lineRule="auto"/>
              <w:jc w:val="center"/>
            </w:pPr>
            <w:r>
              <w:t>为 Web 前端提供原生桌面窗口</w:t>
            </w:r>
          </w:p>
        </w:tc>
      </w:tr>
      <w:tr w14:paraId="15669F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5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F17">
            <w:pPr>
              <w:spacing w:line="240" w:lineRule="auto"/>
              <w:jc w:val="center"/>
            </w:pPr>
            <w:r>
              <w:t>前端样式</w:t>
            </w:r>
          </w:p>
        </w:tc>
        <w:tc>
          <w:tcPr>
            <w:tcW w:w="279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F18">
            <w:pPr>
              <w:spacing w:line="240" w:lineRule="auto"/>
              <w:jc w:val="center"/>
            </w:pPr>
            <w:r>
              <w:t>Tailwind CSS（CDN）</w:t>
            </w:r>
          </w:p>
        </w:tc>
        <w:tc>
          <w:tcPr>
            <w:tcW w:w="4027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F19">
            <w:pPr>
              <w:spacing w:line="240" w:lineRule="auto"/>
              <w:jc w:val="center"/>
            </w:pPr>
            <w:r>
              <w:t>响应式布局与 Material Design 3 风格</w:t>
            </w:r>
          </w:p>
        </w:tc>
      </w:tr>
      <w:tr w14:paraId="15669F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5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F1B">
            <w:pPr>
              <w:spacing w:line="240" w:lineRule="auto"/>
              <w:jc w:val="center"/>
            </w:pPr>
            <w:r>
              <w:t>前端图标</w:t>
            </w:r>
          </w:p>
        </w:tc>
        <w:tc>
          <w:tcPr>
            <w:tcW w:w="279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F1C">
            <w:pPr>
              <w:spacing w:line="240" w:lineRule="auto"/>
              <w:jc w:val="center"/>
            </w:pPr>
            <w:r>
              <w:t>Google Material Symbols</w:t>
            </w:r>
          </w:p>
        </w:tc>
        <w:tc>
          <w:tcPr>
            <w:tcW w:w="4027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F1D">
            <w:pPr>
              <w:spacing w:line="240" w:lineRule="auto"/>
              <w:jc w:val="center"/>
            </w:pPr>
            <w:r>
              <w:t>界面图标</w:t>
            </w:r>
          </w:p>
        </w:tc>
      </w:tr>
      <w:tr w14:paraId="15669F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5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F1F">
            <w:pPr>
              <w:spacing w:line="240" w:lineRule="auto"/>
              <w:jc w:val="center"/>
            </w:pPr>
            <w:r>
              <w:t>前端字体</w:t>
            </w:r>
          </w:p>
        </w:tc>
        <w:tc>
          <w:tcPr>
            <w:tcW w:w="279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F20">
            <w:pPr>
              <w:spacing w:line="240" w:lineRule="auto"/>
              <w:jc w:val="center"/>
            </w:pPr>
            <w:r>
              <w:t>Inter + JetBrains Mono（Google Fonts）</w:t>
            </w:r>
          </w:p>
        </w:tc>
        <w:tc>
          <w:tcPr>
            <w:tcW w:w="4027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F21">
            <w:pPr>
              <w:spacing w:line="240" w:lineRule="auto"/>
              <w:jc w:val="center"/>
            </w:pPr>
            <w:r>
              <w:t>UI 字体与等宽代码字体</w:t>
            </w:r>
          </w:p>
        </w:tc>
      </w:tr>
      <w:tr w14:paraId="15669F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5" w:type="dxa"/>
            <w:tcBorders>
              <w:bottom w:val="single" w:color="000000" w:sz="12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F23">
            <w:pPr>
              <w:spacing w:line="240" w:lineRule="auto"/>
              <w:jc w:val="center"/>
            </w:pPr>
            <w:r>
              <w:t>前端图表</w:t>
            </w:r>
          </w:p>
        </w:tc>
        <w:tc>
          <w:tcPr>
            <w:tcW w:w="2790" w:type="dxa"/>
            <w:tcBorders>
              <w:bottom w:val="single" w:color="000000" w:sz="12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F24">
            <w:pPr>
              <w:spacing w:line="240" w:lineRule="auto"/>
              <w:jc w:val="center"/>
            </w:pPr>
            <w:r>
              <w:t>D3.js v7（CDN）</w:t>
            </w:r>
          </w:p>
        </w:tc>
        <w:tc>
          <w:tcPr>
            <w:tcW w:w="4027" w:type="dxa"/>
            <w:tcBorders>
              <w:bottom w:val="single" w:color="000000" w:sz="12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9F25">
            <w:pPr>
              <w:spacing w:line="240" w:lineRule="auto"/>
              <w:jc w:val="center"/>
            </w:pPr>
            <w:r>
              <w:t>树形可视化与交互式图形</w:t>
            </w:r>
          </w:p>
        </w:tc>
      </w:tr>
    </w:tbl>
    <w:p w14:paraId="15669F27">
      <w:pPr>
        <w:ind w:firstLine="420" w:firstLineChars="200"/>
        <w:jc w:val="both"/>
        <w:rPr>
          <w:rFonts w:cs="Times New Roman"/>
        </w:rPr>
      </w:pPr>
    </w:p>
    <w:p w14:paraId="15669F28">
      <w:pPr>
        <w:ind w:firstLine="420" w:firstLineChars="200"/>
        <w:rPr>
          <w:rFonts w:cs="Times New Roman"/>
        </w:rPr>
      </w:pPr>
      <w:r>
        <w:rPr>
          <w:rFonts w:cs="Times New Roman"/>
        </w:rPr>
        <w:t>2.2 词法分析结果</w:t>
      </w:r>
    </w:p>
    <w:p w14:paraId="15669F29">
      <w:pPr>
        <w:ind w:firstLine="420" w:firstLineChars="200"/>
        <w:rPr>
          <w:rFonts w:cs="Times New Roman"/>
        </w:rPr>
      </w:pPr>
      <w:r>
        <w:rPr>
          <w:rFonts w:hint="eastAsia" w:cs="Times New Roman"/>
        </w:rPr>
        <w:t>输入代码或导入代码文件后，点击上方菜单的“词法分析”按钮，即可查看词法分析结果，包括Token着色情况、Token序列等。将鼠标悬停在某一token上，右侧的“Token详情”列会展示该Token的类型、值、行列信息。</w:t>
      </w:r>
    </w:p>
    <w:p w14:paraId="15669F2A">
      <w:r>
        <w:drawing>
          <wp:inline distT="0" distB="0" distL="114300" distR="114300">
            <wp:extent cx="5267960" cy="3053715"/>
            <wp:effectExtent l="0" t="0" r="2540" b="698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9F2B">
      <w:pPr>
        <w:ind w:firstLine="420" w:firstLineChars="200"/>
      </w:pPr>
      <w:r>
        <w:t>若</w:t>
      </w:r>
      <w:r>
        <w:rPr>
          <w:rFonts w:hint="eastAsia"/>
        </w:rPr>
        <w:t>词法</w:t>
      </w:r>
      <w:r>
        <w:t>分析失败，会给出相应的失败提示。</w:t>
      </w:r>
    </w:p>
    <w:p w14:paraId="15669F2C">
      <w:pPr>
        <w:jc w:val="center"/>
      </w:pPr>
      <w:r>
        <w:drawing>
          <wp:inline distT="0" distB="0" distL="114300" distR="114300">
            <wp:extent cx="4630420" cy="1123315"/>
            <wp:effectExtent l="0" t="0" r="5080" b="6985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0420" cy="112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9F2D">
      <w:pPr>
        <w:ind w:firstLine="420" w:firstLineChars="200"/>
        <w:rPr>
          <w:rFonts w:cs="Times New Roman"/>
        </w:rPr>
      </w:pPr>
      <w:r>
        <w:rPr>
          <w:rFonts w:cs="Times New Roman"/>
        </w:rPr>
        <w:t>2.3 语法分析结果</w:t>
      </w:r>
    </w:p>
    <w:p w14:paraId="15669F2E">
      <w:pPr>
        <w:ind w:firstLine="420" w:firstLineChars="200"/>
        <w:rPr>
          <w:rFonts w:cs="Times New Roman"/>
        </w:rPr>
      </w:pPr>
      <w:r>
        <w:rPr>
          <w:rFonts w:cs="Times New Roman"/>
        </w:rPr>
        <w:t>点击左下方的“语法分析”按钮，即可在右侧界面生成代码的语法分析结果。</w:t>
      </w:r>
    </w:p>
    <w:p w14:paraId="15669F2F">
      <w:pPr>
        <w:ind w:firstLine="420" w:firstLineChars="200"/>
        <w:rPr>
          <w:rFonts w:cs="Times New Roman"/>
        </w:rPr>
      </w:pPr>
      <w:r>
        <w:rPr>
          <w:rFonts w:cs="Times New Roman"/>
        </w:rPr>
        <w:t>若语法分析失败，会给出相应的失败提示。</w:t>
      </w:r>
    </w:p>
    <w:p w14:paraId="15669F30">
      <w:pPr>
        <w:jc w:val="center"/>
        <w:rPr>
          <w:rFonts w:cs="Times New Roman"/>
        </w:rPr>
      </w:pPr>
    </w:p>
    <w:p w14:paraId="15669F31">
      <w:pPr>
        <w:jc w:val="center"/>
        <w:rPr>
          <w:rFonts w:cs="Times New Roman"/>
        </w:rPr>
      </w:pPr>
      <w:r>
        <w:rPr>
          <w:rFonts w:cs="Times New Roman"/>
        </w:rPr>
        <w:drawing>
          <wp:inline distT="0" distB="0" distL="114300" distR="114300">
            <wp:extent cx="4653280" cy="1059180"/>
            <wp:effectExtent l="0" t="0" r="7620" b="7620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32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9F32">
      <w:pPr>
        <w:ind w:firstLine="420" w:firstLineChars="200"/>
        <w:rPr>
          <w:rFonts w:cs="Times New Roman"/>
        </w:rPr>
      </w:pPr>
      <w:r>
        <w:rPr>
          <w:rFonts w:cs="Times New Roman"/>
        </w:rPr>
        <w:t>若语法分析成功，则输出“语法结构”和“抽象语法树（AST）”。</w:t>
      </w:r>
      <w:r>
        <w:rPr>
          <w:rFonts w:hint="eastAsia" w:cs="Times New Roman"/>
        </w:rPr>
        <w:t>两个视图均可以通过鼠标拖拽详细查看细节。</w:t>
      </w:r>
    </w:p>
    <w:p w14:paraId="15669F33">
      <w:pPr>
        <w:ind w:firstLine="420" w:firstLineChars="200"/>
        <w:jc w:val="both"/>
        <w:rPr>
          <w:rFonts w:cs="Times New Roman"/>
        </w:rPr>
      </w:pPr>
      <w:r>
        <w:rPr>
          <w:rFonts w:hint="eastAsia" w:cs="Times New Roman"/>
        </w:rPr>
        <w:drawing>
          <wp:inline distT="0" distB="0" distL="114300" distR="114300">
            <wp:extent cx="3973830" cy="2131695"/>
            <wp:effectExtent l="0" t="0" r="1270" b="1905"/>
            <wp:docPr id="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3830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Times New Roman"/>
        </w:rPr>
        <w:drawing>
          <wp:inline distT="0" distB="0" distL="114300" distR="114300">
            <wp:extent cx="5267960" cy="1631315"/>
            <wp:effectExtent l="0" t="0" r="2540" b="6985"/>
            <wp:docPr id="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Times New Roman"/>
        </w:rPr>
        <w:t xml:space="preserve">     </w:t>
      </w:r>
    </w:p>
    <w:p w14:paraId="15669F34">
      <w:pPr>
        <w:ind w:firstLine="420" w:firstLineChars="200"/>
        <w:jc w:val="both"/>
        <w:rPr>
          <w:rFonts w:cs="Times New Roman"/>
        </w:rPr>
      </w:pPr>
      <w:r>
        <w:rPr>
          <w:rFonts w:hint="eastAsia" w:cs="Times New Roman"/>
        </w:rPr>
        <w:t>同时，可视化子系统将解析器的递归下降执行过程记录为事件序列，支持逐步回放，展示每一步的调用栈变化和文法规则。</w:t>
      </w:r>
    </w:p>
    <w:p w14:paraId="15669F35">
      <w:pPr>
        <w:ind w:firstLine="420" w:firstLineChars="200"/>
        <w:rPr>
          <w:rFonts w:cs="Times New Roman"/>
        </w:rPr>
      </w:pPr>
      <w:r>
        <w:rPr>
          <w:rFonts w:cs="Times New Roman"/>
        </w:rPr>
        <w:drawing>
          <wp:inline distT="0" distB="0" distL="114300" distR="114300">
            <wp:extent cx="5271135" cy="1638300"/>
            <wp:effectExtent l="0" t="0" r="12065" b="0"/>
            <wp:docPr id="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9F36">
      <w:pPr>
        <w:spacing w:before="156" w:beforeLines="50" w:after="156" w:afterLines="50"/>
        <w:outlineLvl w:val="1"/>
        <w:rPr>
          <w:rFonts w:eastAsia="黑体" w:cs="Times New Roman"/>
          <w:sz w:val="24"/>
          <w:szCs w:val="28"/>
        </w:rPr>
      </w:pPr>
      <w:bookmarkStart w:id="9" w:name="_Toc32612"/>
      <w:r>
        <w:rPr>
          <w:rFonts w:eastAsia="黑体" w:cs="Times New Roman"/>
          <w:sz w:val="24"/>
          <w:szCs w:val="28"/>
        </w:rPr>
        <w:t>3.实现功能</w:t>
      </w:r>
      <w:bookmarkEnd w:id="9"/>
    </w:p>
    <w:p w14:paraId="15669F37">
      <w:pPr>
        <w:ind w:firstLine="420" w:firstLineChars="200"/>
        <w:rPr>
          <w:rFonts w:cs="Times New Roman"/>
        </w:rPr>
      </w:pPr>
      <w:r>
        <w:rPr>
          <w:rFonts w:cs="Times New Roman"/>
        </w:rPr>
        <w:t>实现了以下语法规则：</w:t>
      </w:r>
    </w:p>
    <w:p w14:paraId="15669F38">
      <w:pPr>
        <w:ind w:firstLine="420" w:firstLineChars="200"/>
        <w:rPr>
          <w:rFonts w:cs="Times New Roman"/>
        </w:rPr>
      </w:pPr>
      <w:r>
        <w:rPr>
          <w:rFonts w:cs="Times New Roman"/>
        </w:rPr>
        <w:t>0.1、0.2、0.3、</w:t>
      </w:r>
    </w:p>
    <w:p w14:paraId="15669F39">
      <w:pPr>
        <w:ind w:firstLine="420" w:firstLineChars="200"/>
        <w:rPr>
          <w:rFonts w:cs="Times New Roman"/>
        </w:rPr>
      </w:pPr>
      <w:r>
        <w:rPr>
          <w:rFonts w:cs="Times New Roman"/>
        </w:rPr>
        <w:t>1.1、1.2、1.3、1.4、1.5、</w:t>
      </w:r>
    </w:p>
    <w:p w14:paraId="15669F3A">
      <w:pPr>
        <w:ind w:firstLine="420" w:firstLineChars="200"/>
        <w:rPr>
          <w:rFonts w:cs="Times New Roman"/>
        </w:rPr>
      </w:pPr>
      <w:r>
        <w:rPr>
          <w:rFonts w:cs="Times New Roman"/>
        </w:rPr>
        <w:t>2.0、2.1、2.2、</w:t>
      </w:r>
    </w:p>
    <w:p w14:paraId="15669F3B">
      <w:pPr>
        <w:ind w:firstLine="420" w:firstLineChars="200"/>
        <w:rPr>
          <w:rFonts w:cs="Times New Roman"/>
        </w:rPr>
      </w:pPr>
      <w:r>
        <w:rPr>
          <w:rFonts w:cs="Times New Roman"/>
        </w:rPr>
        <w:t>3.1、3.2、3.3、3.4、3.5、</w:t>
      </w:r>
    </w:p>
    <w:p w14:paraId="15669F3C">
      <w:pPr>
        <w:ind w:firstLine="420" w:firstLineChars="200"/>
        <w:rPr>
          <w:rFonts w:cs="Times New Roman"/>
        </w:rPr>
      </w:pPr>
      <w:r>
        <w:rPr>
          <w:rFonts w:cs="Times New Roman"/>
        </w:rPr>
        <w:t>4.1、5.0、5.1。</w:t>
      </w:r>
    </w:p>
    <w:p w14:paraId="15669F3D">
      <w:pPr>
        <w:numPr>
          <w:ilvl w:val="0"/>
          <w:numId w:val="4"/>
        </w:numPr>
        <w:ind w:firstLine="420" w:firstLineChars="200"/>
        <w:rPr>
          <w:rFonts w:cs="Times New Roman"/>
        </w:rPr>
      </w:pPr>
      <w:r>
        <w:rPr>
          <w:rFonts w:hint="eastAsia" w:cs="Times New Roman"/>
        </w:rPr>
        <w:t>基础程序、函数输入输出、变量声明和赋值语句</w:t>
      </w:r>
    </w:p>
    <w:p w14:paraId="15669F3E">
      <w:pPr>
        <w:ind w:firstLine="420" w:firstLineChars="200"/>
        <w:rPr>
          <w:rFonts w:cs="Times New Roman"/>
        </w:rPr>
      </w:pPr>
      <w:r>
        <w:rPr>
          <w:rFonts w:hint="eastAsia" w:cs="Times New Roman"/>
        </w:rPr>
        <w:t>在这里，我们实现了0.1~1.5和2.1~2.3的基本功能，包括基础程序、语句、返回语句、函数输入、函数输出、变量声明语句、赋值语句、变量声明赋值语句。具体测试代码见下图左侧的输入代码。相关运行结果如下：</w:t>
      </w:r>
    </w:p>
    <w:p w14:paraId="15669F3F">
      <w:pPr>
        <w:ind w:left="840" w:firstLine="420" w:firstLineChars="200"/>
        <w:jc w:val="both"/>
        <w:rPr>
          <w:rFonts w:cs="Times New Roman"/>
        </w:rPr>
      </w:pPr>
      <w:r>
        <w:rPr>
          <w:rFonts w:hint="eastAsia" w:cs="Times New Roman"/>
        </w:rPr>
        <w:drawing>
          <wp:inline distT="0" distB="0" distL="114300" distR="114300">
            <wp:extent cx="3718560" cy="2004060"/>
            <wp:effectExtent l="0" t="0" r="2540" b="254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9F40">
      <w:pPr>
        <w:jc w:val="center"/>
        <w:rPr>
          <w:rFonts w:cs="Times New Roman"/>
        </w:rPr>
      </w:pPr>
      <w:r>
        <w:rPr>
          <w:rFonts w:hint="eastAsia" w:cs="Times New Roman"/>
        </w:rPr>
        <w:drawing>
          <wp:inline distT="0" distB="0" distL="114300" distR="114300">
            <wp:extent cx="3755390" cy="2283460"/>
            <wp:effectExtent l="0" t="0" r="3810" b="254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rcRect r="11767"/>
                    <a:stretch>
                      <a:fillRect/>
                    </a:stretch>
                  </pic:blipFill>
                  <pic:spPr>
                    <a:xfrm>
                      <a:off x="0" y="0"/>
                      <a:ext cx="3755390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Times New Roman"/>
        </w:rPr>
        <w:drawing>
          <wp:inline distT="0" distB="0" distL="114300" distR="114300">
            <wp:extent cx="3717290" cy="1864995"/>
            <wp:effectExtent l="0" t="0" r="3810" b="190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7290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9F41">
      <w:pPr>
        <w:ind w:firstLine="420" w:firstLineChars="200"/>
        <w:rPr>
          <w:rFonts w:cs="Times New Roman"/>
        </w:rPr>
      </w:pPr>
      <w:r>
        <w:rPr>
          <w:rFonts w:hint="eastAsia" w:cs="Times New Roman"/>
        </w:rPr>
        <w:t>（2）基本表达式和函数调用</w:t>
      </w:r>
    </w:p>
    <w:p w14:paraId="15669F42">
      <w:pPr>
        <w:ind w:firstLine="420" w:firstLineChars="200"/>
        <w:rPr>
          <w:rFonts w:cs="Times New Roman"/>
        </w:rPr>
      </w:pPr>
      <w:r>
        <w:rPr>
          <w:rFonts w:hint="eastAsia" w:cs="Times New Roman"/>
        </w:rPr>
        <w:t>在这里，我们实现了3.1~3.3的功能，包括基本表达式、表达式增加计算和比较、函数调用。具体测试代码见下图左侧的输入代码。相关运行结果如下：</w:t>
      </w:r>
    </w:p>
    <w:p w14:paraId="15669F43">
      <w:pPr>
        <w:ind w:firstLine="420" w:firstLineChars="200"/>
        <w:jc w:val="center"/>
        <w:rPr>
          <w:rFonts w:cs="Times New Roman"/>
        </w:rPr>
      </w:pPr>
      <w:r>
        <w:rPr>
          <w:rFonts w:cs="Times New Roman"/>
        </w:rPr>
        <w:drawing>
          <wp:inline distT="0" distB="0" distL="114300" distR="114300">
            <wp:extent cx="3718560" cy="2301875"/>
            <wp:effectExtent l="0" t="0" r="2540" b="952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23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9F44">
      <w:pPr>
        <w:ind w:firstLine="420" w:firstLineChars="200"/>
        <w:jc w:val="center"/>
        <w:rPr>
          <w:rFonts w:cs="Times New Roman"/>
        </w:rPr>
      </w:pPr>
      <w:r>
        <w:rPr>
          <w:rFonts w:cs="Times New Roman"/>
        </w:rPr>
        <w:drawing>
          <wp:inline distT="0" distB="0" distL="114300" distR="114300">
            <wp:extent cx="3718560" cy="2233930"/>
            <wp:effectExtent l="0" t="0" r="2540" b="127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9F45">
      <w:pPr>
        <w:ind w:firstLine="420" w:firstLineChars="200"/>
        <w:jc w:val="center"/>
        <w:rPr>
          <w:rFonts w:cs="Times New Roman"/>
        </w:rPr>
      </w:pPr>
      <w:r>
        <w:rPr>
          <w:rFonts w:cs="Times New Roman"/>
        </w:rPr>
        <w:drawing>
          <wp:inline distT="0" distB="0" distL="114300" distR="114300">
            <wp:extent cx="5267325" cy="1729740"/>
            <wp:effectExtent l="0" t="0" r="3175" b="1016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9F46">
      <w:pPr>
        <w:ind w:firstLine="420" w:firstLineChars="200"/>
        <w:rPr>
          <w:rFonts w:cs="Times New Roman"/>
        </w:rPr>
      </w:pPr>
      <w:r>
        <w:rPr>
          <w:rFonts w:hint="eastAsia" w:cs="Times New Roman"/>
        </w:rPr>
        <w:t>（3）选择结构</w:t>
      </w:r>
    </w:p>
    <w:p w14:paraId="15669F47">
      <w:pPr>
        <w:ind w:firstLine="420" w:firstLineChars="200"/>
        <w:rPr>
          <w:rFonts w:cs="Times New Roman"/>
        </w:rPr>
      </w:pPr>
      <w:r>
        <w:rPr>
          <w:rFonts w:hint="eastAsia" w:cs="Times New Roman"/>
        </w:rPr>
        <w:t>在这里，我们实现了4.1的功能，即选择结构。具体测试代码见下图左侧的输入代码。相关运行结果如下：</w:t>
      </w:r>
    </w:p>
    <w:p w14:paraId="15669F48">
      <w:pPr>
        <w:ind w:firstLine="420" w:firstLineChars="200"/>
        <w:jc w:val="center"/>
        <w:rPr>
          <w:rFonts w:cs="Times New Roman"/>
        </w:rPr>
      </w:pPr>
      <w:r>
        <w:rPr>
          <w:rFonts w:cs="Times New Roman"/>
        </w:rPr>
        <w:drawing>
          <wp:inline distT="0" distB="0" distL="114300" distR="114300">
            <wp:extent cx="3718560" cy="2328545"/>
            <wp:effectExtent l="0" t="0" r="2540" b="825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9F49">
      <w:pPr>
        <w:ind w:firstLine="420" w:firstLineChars="200"/>
        <w:jc w:val="center"/>
        <w:rPr>
          <w:rFonts w:cs="Times New Roman"/>
        </w:rPr>
      </w:pPr>
      <w:r>
        <w:rPr>
          <w:rFonts w:cs="Times New Roman"/>
        </w:rPr>
        <w:drawing>
          <wp:inline distT="0" distB="0" distL="114300" distR="114300">
            <wp:extent cx="3718560" cy="2230755"/>
            <wp:effectExtent l="0" t="0" r="2540" b="4445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9F4A">
      <w:pPr>
        <w:ind w:firstLine="420" w:firstLineChars="200"/>
        <w:jc w:val="center"/>
        <w:rPr>
          <w:rFonts w:cs="Times New Roman"/>
        </w:rPr>
      </w:pPr>
      <w:r>
        <w:rPr>
          <w:rFonts w:cs="Times New Roman"/>
        </w:rPr>
        <w:drawing>
          <wp:inline distT="0" distB="0" distL="114300" distR="114300">
            <wp:extent cx="4725035" cy="2027555"/>
            <wp:effectExtent l="0" t="0" r="12065" b="4445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5035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9F4B">
      <w:pPr>
        <w:ind w:firstLine="420" w:firstLineChars="200"/>
        <w:rPr>
          <w:rFonts w:cs="Times New Roman"/>
        </w:rPr>
      </w:pPr>
      <w:r>
        <w:rPr>
          <w:rFonts w:hint="eastAsia" w:cs="Times New Roman"/>
        </w:rPr>
        <w:t>（4）循环结构</w:t>
      </w:r>
    </w:p>
    <w:p w14:paraId="15669F4C">
      <w:pPr>
        <w:ind w:firstLine="420" w:firstLineChars="200"/>
        <w:rPr>
          <w:rFonts w:cs="Times New Roman"/>
        </w:rPr>
      </w:pPr>
      <w:r>
        <w:rPr>
          <w:rFonts w:hint="eastAsia" w:cs="Times New Roman"/>
        </w:rPr>
        <w:t>在这里，我们实现了5.0、5.1的功能，即循环结构。具体测试代码见下图左侧的输入代码。相关运行结果如下：</w:t>
      </w:r>
    </w:p>
    <w:p w14:paraId="15669F4D">
      <w:pPr>
        <w:ind w:firstLine="420" w:firstLineChars="200"/>
        <w:jc w:val="center"/>
        <w:rPr>
          <w:rFonts w:cs="Times New Roman"/>
        </w:rPr>
      </w:pPr>
      <w:r>
        <w:rPr>
          <w:rFonts w:cs="Times New Roman"/>
        </w:rPr>
        <w:drawing>
          <wp:inline distT="0" distB="0" distL="114300" distR="114300">
            <wp:extent cx="3718560" cy="2295525"/>
            <wp:effectExtent l="0" t="0" r="2540" b="3175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9F4E">
      <w:pPr>
        <w:ind w:firstLine="420" w:firstLineChars="200"/>
        <w:jc w:val="center"/>
        <w:rPr>
          <w:rFonts w:cs="Times New Roman"/>
        </w:rPr>
      </w:pPr>
      <w:r>
        <w:rPr>
          <w:rFonts w:cs="Times New Roman"/>
        </w:rPr>
        <w:drawing>
          <wp:inline distT="0" distB="0" distL="114300" distR="114300">
            <wp:extent cx="3718560" cy="2312035"/>
            <wp:effectExtent l="0" t="0" r="2540" b="12065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9F4F">
      <w:pPr>
        <w:ind w:firstLine="420" w:firstLineChars="200"/>
        <w:jc w:val="center"/>
        <w:rPr>
          <w:rFonts w:cs="Times New Roman"/>
        </w:rPr>
      </w:pPr>
      <w:r>
        <w:rPr>
          <w:rFonts w:cs="Times New Roman"/>
        </w:rPr>
        <w:drawing>
          <wp:inline distT="0" distB="0" distL="114300" distR="114300">
            <wp:extent cx="5267325" cy="1896745"/>
            <wp:effectExtent l="0" t="0" r="3175" b="8255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9F50">
      <w:pPr>
        <w:spacing w:before="156" w:beforeLines="50" w:after="156" w:afterLines="50"/>
        <w:outlineLvl w:val="1"/>
        <w:rPr>
          <w:rFonts w:eastAsia="黑体" w:cs="Times New Roman"/>
          <w:sz w:val="24"/>
          <w:szCs w:val="28"/>
        </w:rPr>
      </w:pPr>
      <w:bookmarkStart w:id="10" w:name="_Toc24732"/>
      <w:r>
        <w:rPr>
          <w:rFonts w:hint="eastAsia" w:eastAsia="黑体" w:cs="Times New Roman"/>
          <w:sz w:val="24"/>
          <w:szCs w:val="28"/>
        </w:rPr>
        <w:t>4.扩展功能</w:t>
      </w:r>
      <w:bookmarkEnd w:id="10"/>
    </w:p>
    <w:p w14:paraId="15669F51">
      <w:pPr>
        <w:ind w:firstLine="420"/>
      </w:pPr>
      <w:r>
        <w:rPr>
          <w:rFonts w:hint="eastAsia"/>
        </w:rPr>
        <w:t>除了上述基本功能外，还实现了这些拓展功能：</w:t>
      </w:r>
      <w:r>
        <w:fldChar w:fldCharType="begin"/>
      </w:r>
      <w:r>
        <w:instrText xml:space="preserve"> HYPERLINK "https://github.com/compiling7/compiler/commit/e678ec378a24d975baa9176ac4e1eaf4f59b2e91" \o "2.3、4.2、4.3、5.2、8.1、8.2、8.3" </w:instrText>
      </w:r>
      <w:r>
        <w:fldChar w:fldCharType="separate"/>
      </w:r>
      <w:r>
        <w:t>2.3、4.2、4.3、5.2、8.1、8.2、8.3</w:t>
      </w:r>
      <w:r>
        <w:fldChar w:fldCharType="end"/>
      </w:r>
      <w:r>
        <w:rPr>
          <w:rFonts w:hint="eastAsia"/>
        </w:rPr>
        <w:t>。包括变量声明赋值、else和else if、for循环、数组类型、数组表达式和数组元素。接下来通过一个融合所有语法规则的大杂烩例子来展示：</w:t>
      </w:r>
    </w:p>
    <w:p w14:paraId="15669F52">
      <w:pPr>
        <w:jc w:val="center"/>
      </w:pPr>
      <w:r>
        <w:drawing>
          <wp:inline distT="0" distB="0" distL="114300" distR="114300">
            <wp:extent cx="4676140" cy="2579370"/>
            <wp:effectExtent l="0" t="0" r="10160" b="11430"/>
            <wp:docPr id="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614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9F53">
      <w:pPr>
        <w:jc w:val="center"/>
      </w:pPr>
      <w:r>
        <w:drawing>
          <wp:inline distT="0" distB="0" distL="114300" distR="114300">
            <wp:extent cx="635" cy="0"/>
            <wp:effectExtent l="0" t="0" r="0" b="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33975" cy="2258060"/>
            <wp:effectExtent l="0" t="0" r="9525" b="2540"/>
            <wp:docPr id="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46650" cy="1840230"/>
            <wp:effectExtent l="0" t="0" r="6350" b="1270"/>
            <wp:docPr id="2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9F54">
      <w:pPr>
        <w:ind w:firstLine="420"/>
      </w:pPr>
      <w:r>
        <w:rPr>
          <w:rFonts w:hint="eastAsia"/>
        </w:rPr>
        <w:t>可以看到词法分析、语法分析过程、AST等结果都无误。可以点击“语法分析过程”一栏手动查看递归下降分析过程中每一步语法分析过程。</w:t>
      </w:r>
    </w:p>
    <w:p w14:paraId="15669F55">
      <w:pPr>
        <w:ind w:firstLine="420"/>
        <w:jc w:val="center"/>
      </w:pPr>
      <w:r>
        <w:rPr>
          <w:rFonts w:hint="eastAsia"/>
        </w:rPr>
        <w:drawing>
          <wp:inline distT="0" distB="0" distL="114300" distR="114300">
            <wp:extent cx="4965065" cy="1837690"/>
            <wp:effectExtent l="0" t="0" r="635" b="3810"/>
            <wp:docPr id="3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9F56">
      <w:pPr>
        <w:spacing w:before="156" w:beforeLines="50" w:after="156" w:afterLines="50"/>
        <w:outlineLvl w:val="0"/>
        <w:rPr>
          <w:rFonts w:eastAsia="黑体" w:cs="Times New Roman"/>
          <w:b/>
          <w:bCs/>
          <w:sz w:val="28"/>
          <w:szCs w:val="32"/>
        </w:rPr>
      </w:pPr>
      <w:bookmarkStart w:id="11" w:name="_Toc8812"/>
      <w:r>
        <w:rPr>
          <w:rFonts w:eastAsia="黑体" w:cs="Times New Roman"/>
          <w:b/>
          <w:bCs/>
          <w:sz w:val="28"/>
          <w:szCs w:val="32"/>
        </w:rPr>
        <w:t>三、详细设计</w:t>
      </w:r>
      <w:bookmarkEnd w:id="11"/>
    </w:p>
    <w:p w14:paraId="15669F57">
      <w:pPr>
        <w:spacing w:before="156" w:beforeLines="50" w:after="156" w:afterLines="50"/>
        <w:outlineLvl w:val="1"/>
        <w:rPr>
          <w:rFonts w:eastAsia="黑体" w:cs="Times New Roman"/>
          <w:sz w:val="24"/>
          <w:szCs w:val="28"/>
        </w:rPr>
      </w:pPr>
      <w:bookmarkStart w:id="12" w:name="_Toc20612"/>
      <w:r>
        <w:rPr>
          <w:rFonts w:eastAsia="黑体" w:cs="Times New Roman"/>
          <w:sz w:val="24"/>
          <w:szCs w:val="28"/>
        </w:rPr>
        <w:t>1.词法分析</w:t>
      </w:r>
      <w:bookmarkEnd w:id="12"/>
    </w:p>
    <w:p w14:paraId="15669F58">
      <w:pPr>
        <w:ind w:firstLine="420" w:firstLineChars="200"/>
        <w:rPr>
          <w:rFonts w:cs="Times New Roman"/>
        </w:rPr>
      </w:pPr>
      <w:r>
        <w:rPr>
          <w:rFonts w:hint="eastAsia" w:cs="Times New Roman"/>
        </w:rPr>
        <w:t>1.1 概述</w:t>
      </w:r>
    </w:p>
    <w:p w14:paraId="15669F59">
      <w:pPr>
        <w:ind w:firstLine="420" w:firstLineChars="200"/>
        <w:rPr>
          <w:rFonts w:cs="Times New Roman"/>
        </w:rPr>
      </w:pPr>
      <w:r>
        <w:rPr>
          <w:rFonts w:cs="Times New Roman"/>
        </w:rPr>
        <w:t>编译程序首先是在单词级别上来分析和翻译源程序的。</w:t>
      </w:r>
    </w:p>
    <w:p w14:paraId="15669F5A">
      <w:pPr>
        <w:ind w:firstLine="420"/>
        <w:rPr>
          <w:rFonts w:cs="Times New Roman"/>
        </w:rPr>
      </w:pPr>
      <w:r>
        <w:rPr>
          <w:rFonts w:cs="Times New Roman"/>
        </w:rPr>
        <w:t>词法分析的任务是：从左至右逐个字符地对源程序进行扫描，产生一个个单词符号，把作为字符串的源程序改造成为单词符号串的中间程序。</w:t>
      </w:r>
    </w:p>
    <w:p w14:paraId="15669F5B">
      <w:pPr>
        <w:ind w:firstLine="420" w:firstLineChars="200"/>
        <w:rPr>
          <w:rFonts w:cs="Times New Roman"/>
        </w:rPr>
      </w:pPr>
      <w:r>
        <w:rPr>
          <w:rFonts w:cs="Times New Roman"/>
        </w:rPr>
        <w:t>词法分析是编译的基础。执行词法分析的程序称为词法分析器。</w:t>
      </w:r>
    </w:p>
    <w:p w14:paraId="15669F5C">
      <w:pPr>
        <w:ind w:firstLine="420" w:firstLineChars="200"/>
        <w:rPr>
          <w:rFonts w:cs="Times New Roman"/>
        </w:rPr>
      </w:pPr>
      <w:r>
        <w:rPr>
          <w:rFonts w:hint="eastAsia" w:cs="Times New Roman"/>
        </w:rPr>
        <w:t>1.2 状态转换图设计</w:t>
      </w:r>
    </w:p>
    <w:p w14:paraId="15669F5D">
      <w:pPr>
        <w:ind w:firstLine="420" w:firstLineChars="200"/>
        <w:rPr>
          <w:rFonts w:cs="Times New Roman"/>
        </w:rPr>
      </w:pPr>
      <w:r>
        <w:rPr>
          <w:rFonts w:hint="eastAsia" w:cs="Times New Roman"/>
        </w:rPr>
        <w:t>类rust词法规则如下：</w:t>
      </w:r>
    </w:p>
    <w:p w14:paraId="15669F5E">
      <w:pPr>
        <w:ind w:firstLine="420" w:firstLineChars="200"/>
      </w:pPr>
      <w:r>
        <w:drawing>
          <wp:inline distT="0" distB="0" distL="114300" distR="114300">
            <wp:extent cx="5262880" cy="2692400"/>
            <wp:effectExtent l="0" t="0" r="4445" b="317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9F5F">
      <w:pPr>
        <w:ind w:firstLine="420" w:firstLineChars="200"/>
      </w:pPr>
      <w:r>
        <w:rPr>
          <w:rFonts w:hint="eastAsia"/>
        </w:rPr>
        <w:t>1.2.1 对每条规则构造NFA</w:t>
      </w:r>
    </w:p>
    <w:p w14:paraId="15669F60">
      <w:pPr>
        <w:ind w:firstLine="420" w:firstLineChars="200"/>
      </w:pPr>
      <w:r>
        <w:t>1. 标识符 (Identifiers)</w:t>
      </w:r>
    </w:p>
    <w:p w14:paraId="15669F61">
      <w:pPr>
        <w:ind w:firstLine="420" w:firstLineChars="200"/>
      </w:pPr>
      <w:r>
        <w:t>规则: (字母|_)(字母|数字|_)*</w:t>
      </w:r>
    </w:p>
    <w:p w14:paraId="15669F62">
      <w:pPr>
        <w:ind w:firstLine="420" w:firstLineChars="200"/>
      </w:pPr>
      <w:r>
        <w:drawing>
          <wp:inline distT="0" distB="0" distL="0" distR="0">
            <wp:extent cx="5274310" cy="382270"/>
            <wp:effectExtent l="0" t="0" r="2540" b="0"/>
            <wp:docPr id="1826544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44837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9F63">
      <w:pPr>
        <w:ind w:firstLine="420" w:firstLineChars="200"/>
      </w:pPr>
      <w:r>
        <w:t>2. 数值 (Numbers)</w:t>
      </w:r>
    </w:p>
    <w:p w14:paraId="15669F64">
      <w:pPr>
        <w:ind w:firstLine="420" w:firstLineChars="200"/>
      </w:pPr>
      <w:r>
        <w:t>规则: 数字(数字)*</w:t>
      </w:r>
    </w:p>
    <w:p w14:paraId="15669F65">
      <w:pPr>
        <w:ind w:firstLine="420" w:firstLineChars="200"/>
      </w:pPr>
      <w:r>
        <w:drawing>
          <wp:inline distT="0" distB="0" distL="0" distR="0">
            <wp:extent cx="5274310" cy="481965"/>
            <wp:effectExtent l="0" t="0" r="2540" b="0"/>
            <wp:docPr id="349134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34139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9F66">
      <w:pPr>
        <w:ind w:firstLine="420" w:firstLineChars="200"/>
      </w:pPr>
      <w:r>
        <w:t>3. 关键字 (Keywords)</w:t>
      </w:r>
    </w:p>
    <w:p w14:paraId="15669F67">
      <w:pPr>
        <w:ind w:firstLine="420" w:firstLineChars="200"/>
      </w:pPr>
      <w:r>
        <w:t>规则: i32 | let | if | ...</w:t>
      </w:r>
    </w:p>
    <w:p w14:paraId="15669F68">
      <w:pPr>
        <w:ind w:firstLine="420" w:firstLineChars="200"/>
      </w:pPr>
      <w:r>
        <w:drawing>
          <wp:inline distT="0" distB="0" distL="0" distR="0">
            <wp:extent cx="5274310" cy="873760"/>
            <wp:effectExtent l="0" t="0" r="2540" b="2540"/>
            <wp:docPr id="1379350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50229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9F69">
      <w:pPr>
        <w:ind w:firstLine="420" w:firstLineChars="200"/>
      </w:pPr>
      <w:r>
        <w:t>4. 具有前缀冲突的算符 (Operators)</w:t>
      </w:r>
    </w:p>
    <w:p w14:paraId="15669F6A">
      <w:pPr>
        <w:ind w:firstLine="420" w:firstLineChars="200"/>
      </w:pPr>
      <w:r>
        <w:t>规则: = | == | &gt; | &gt;= | &lt; | &lt;= | !=</w:t>
      </w:r>
    </w:p>
    <w:p w14:paraId="15669F6B">
      <w:pPr>
        <w:ind w:firstLine="420" w:firstLineChars="200"/>
      </w:pPr>
      <w:r>
        <w:drawing>
          <wp:inline distT="0" distB="0" distL="0" distR="0">
            <wp:extent cx="5274310" cy="2212975"/>
            <wp:effectExtent l="0" t="0" r="2540" b="0"/>
            <wp:docPr id="918862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62615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9F6C">
      <w:pPr>
        <w:ind w:firstLine="420" w:firstLineChars="200"/>
      </w:pPr>
      <w:r>
        <w:t>5. 特殊符号 (Special Symbols)</w:t>
      </w:r>
    </w:p>
    <w:p w14:paraId="15669F6D">
      <w:pPr>
        <w:ind w:firstLine="420" w:firstLineChars="200"/>
      </w:pPr>
      <w:r>
        <w:t>规则: -&gt; | . | ..</w:t>
      </w:r>
    </w:p>
    <w:p w14:paraId="15669F6E">
      <w:pPr>
        <w:ind w:firstLine="420" w:firstLineChars="200"/>
      </w:pPr>
      <w:r>
        <w:drawing>
          <wp:inline distT="0" distB="0" distL="0" distR="0">
            <wp:extent cx="5274310" cy="1619250"/>
            <wp:effectExtent l="0" t="0" r="2540" b="0"/>
            <wp:docPr id="1665394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94555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9F6F">
      <w:pPr>
        <w:ind w:firstLine="420" w:firstLineChars="200"/>
      </w:pPr>
      <w:r>
        <w:t>6. 注释号 (Comments)</w:t>
      </w:r>
    </w:p>
    <w:p w14:paraId="15669F70">
      <w:pPr>
        <w:ind w:firstLine="420" w:firstLineChars="200"/>
      </w:pPr>
      <w:r>
        <w:t>规则: /* */ | //</w:t>
      </w:r>
    </w:p>
    <w:p w14:paraId="15669F71">
      <w:pPr>
        <w:ind w:firstLine="420" w:firstLineChars="200"/>
      </w:pPr>
      <w:r>
        <w:drawing>
          <wp:inline distT="0" distB="0" distL="0" distR="0">
            <wp:extent cx="5274310" cy="2199640"/>
            <wp:effectExtent l="0" t="0" r="2540" b="0"/>
            <wp:docPr id="1095502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02163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9F72">
      <w:pPr>
        <w:ind w:firstLine="420" w:firstLineChars="200"/>
      </w:pPr>
      <w:r>
        <w:rPr>
          <w:rFonts w:hint="eastAsia"/>
        </w:rPr>
        <w:t>1.2.2 引入新初态连接成一个NFA</w:t>
      </w:r>
    </w:p>
    <w:p w14:paraId="15669F73">
      <w:r>
        <w:drawing>
          <wp:inline distT="0" distB="0" distL="0" distR="0">
            <wp:extent cx="5274310" cy="7058660"/>
            <wp:effectExtent l="0" t="0" r="2540" b="8890"/>
            <wp:docPr id="17952116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11686" name="图片 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5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9F74">
      <w:pPr>
        <w:ind w:firstLine="420" w:firstLineChars="200"/>
      </w:pPr>
      <w:r>
        <w:rPr>
          <w:rFonts w:hint="eastAsia"/>
        </w:rPr>
        <w:t>1.2.3 用子集法将其确定并化简</w:t>
      </w:r>
    </w:p>
    <w:p w14:paraId="15669F75">
      <w:pPr>
        <w:ind w:firstLine="420" w:firstLineChars="200"/>
      </w:pPr>
      <w:r>
        <w:rPr>
          <w:rFonts w:hint="eastAsia"/>
        </w:rPr>
        <w:t>1.2.3.1 子集法确定化</w:t>
      </w:r>
    </w:p>
    <w:p w14:paraId="15669F76">
      <w:pPr>
        <w:ind w:firstLine="420" w:firstLineChars="200"/>
      </w:pPr>
      <w:r>
        <w:t>假设原NFA状态编号如下：</w:t>
      </w:r>
    </w:p>
    <w:p w14:paraId="15669F77">
      <w:pPr>
        <w:numPr>
          <w:ilvl w:val="0"/>
          <w:numId w:val="5"/>
        </w:numPr>
        <w:ind w:firstLine="420" w:firstLineChars="200"/>
      </w:pPr>
      <w:r>
        <w:t>0: 全局初态</w:t>
      </w:r>
    </w:p>
    <w:p w14:paraId="15669F78">
      <w:pPr>
        <w:numPr>
          <w:ilvl w:val="0"/>
          <w:numId w:val="5"/>
        </w:numPr>
        <w:ind w:firstLine="420" w:firstLineChars="200"/>
      </w:pPr>
      <w:r>
        <w:t>1, 2: 标识符分支 (2为接受态)</w:t>
      </w:r>
    </w:p>
    <w:p w14:paraId="15669F79">
      <w:pPr>
        <w:numPr>
          <w:ilvl w:val="0"/>
          <w:numId w:val="5"/>
        </w:numPr>
        <w:ind w:firstLine="420" w:firstLineChars="200"/>
      </w:pPr>
      <w:r>
        <w:t>3, 4: 数值分支 (4为接受态)</w:t>
      </w:r>
    </w:p>
    <w:p w14:paraId="15669F7A">
      <w:pPr>
        <w:numPr>
          <w:ilvl w:val="0"/>
          <w:numId w:val="5"/>
        </w:numPr>
        <w:ind w:firstLine="420" w:firstLineChars="200"/>
      </w:pPr>
      <w:r>
        <w:t>5, 6, 7: 赋值/算符分支 (6接受 =, 7接受 ==)</w:t>
      </w:r>
    </w:p>
    <w:p w14:paraId="15669F7B">
      <w:pPr>
        <w:numPr>
          <w:ilvl w:val="0"/>
          <w:numId w:val="5"/>
        </w:numPr>
        <w:ind w:firstLine="420" w:firstLineChars="200"/>
      </w:pPr>
      <w:r>
        <w:t>8, 9, 10, 11, 12, 13, 14: 除号与注释分支 (9接受 /, 11接受 //, 14接受 /*)</w:t>
      </w:r>
    </w:p>
    <w:tbl>
      <w:tblPr>
        <w:tblStyle w:val="11"/>
        <w:tblW w:w="8393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1331"/>
        <w:gridCol w:w="931"/>
        <w:gridCol w:w="931"/>
        <w:gridCol w:w="931"/>
        <w:gridCol w:w="1408"/>
        <w:gridCol w:w="1270"/>
        <w:gridCol w:w="931"/>
      </w:tblGrid>
      <w:tr w14:paraId="15669F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7C">
            <w:pPr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状态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7D">
            <w:pPr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子集I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7E">
            <w:pPr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Ia​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7F">
            <w:pPr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Id​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80">
            <w:pPr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I=​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81">
            <w:pPr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I/​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82">
            <w:pPr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I</w:t>
            </w:r>
            <w:r>
              <w:rPr>
                <w:rFonts w:hAnsi="Cambria Math" w:cs="Cambria Math"/>
                <w:b/>
              </w:rPr>
              <w:t>∗</w:t>
            </w:r>
            <w:r>
              <w:rPr>
                <w:rFonts w:cs="Times New Roman"/>
                <w:b/>
              </w:rPr>
              <w:t>​</w:t>
            </w:r>
          </w:p>
        </w:tc>
        <w:tc>
          <w:tcPr>
            <w:tcW w:w="93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83">
            <w:pPr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I\n​</w:t>
            </w:r>
          </w:p>
        </w:tc>
      </w:tr>
      <w:tr w14:paraId="15669F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85">
            <w:pPr>
              <w:snapToGrid w:val="0"/>
              <w:spacing w:line="240" w:lineRule="auto"/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86">
            <w:pPr>
              <w:snapToGrid w:val="0"/>
              <w:spacing w:line="240" w:lineRule="auto"/>
              <w:jc w:val="center"/>
            </w:pPr>
            <w:r>
              <w:t>{0,1,3,5,8}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87">
            <w:pPr>
              <w:snapToGrid w:val="0"/>
              <w:spacing w:line="240" w:lineRule="auto"/>
              <w:jc w:val="center"/>
            </w:pPr>
            <w:r>
              <w:t>1: {2}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88">
            <w:pPr>
              <w:snapToGrid w:val="0"/>
              <w:spacing w:line="240" w:lineRule="auto"/>
              <w:jc w:val="center"/>
            </w:pPr>
            <w:r>
              <w:t>2: {4}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89">
            <w:pPr>
              <w:snapToGrid w:val="0"/>
              <w:spacing w:line="240" w:lineRule="auto"/>
              <w:jc w:val="center"/>
            </w:pPr>
            <w:r>
              <w:t>3: {6}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8A">
            <w:pPr>
              <w:snapToGrid w:val="0"/>
              <w:spacing w:line="240" w:lineRule="auto"/>
              <w:jc w:val="center"/>
            </w:pPr>
            <w:r>
              <w:t>4: {9}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8B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  <w:tc>
          <w:tcPr>
            <w:tcW w:w="93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8C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</w:tr>
      <w:tr w14:paraId="15669F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8E">
            <w:pPr>
              <w:snapToGrid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8F">
            <w:pPr>
              <w:snapToGrid w:val="0"/>
              <w:spacing w:line="240" w:lineRule="auto"/>
              <w:jc w:val="center"/>
            </w:pPr>
            <w:r>
              <w:t>{2}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90">
            <w:pPr>
              <w:snapToGrid w:val="0"/>
              <w:spacing w:line="240" w:lineRule="auto"/>
              <w:jc w:val="center"/>
            </w:pPr>
            <w:r>
              <w:t>1: {2}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91">
            <w:pPr>
              <w:snapToGrid w:val="0"/>
              <w:spacing w:line="240" w:lineRule="auto"/>
              <w:jc w:val="center"/>
            </w:pPr>
            <w:r>
              <w:t>1: {2}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92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93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94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  <w:tc>
          <w:tcPr>
            <w:tcW w:w="93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95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</w:tr>
      <w:tr w14:paraId="15669F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97">
            <w:pPr>
              <w:snapToGrid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98">
            <w:pPr>
              <w:snapToGrid w:val="0"/>
              <w:spacing w:line="240" w:lineRule="auto"/>
              <w:jc w:val="center"/>
            </w:pPr>
            <w:r>
              <w:t>{4}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99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9A">
            <w:pPr>
              <w:snapToGrid w:val="0"/>
              <w:spacing w:line="240" w:lineRule="auto"/>
              <w:jc w:val="center"/>
            </w:pPr>
            <w:r>
              <w:t>2: {4}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9B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9C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9D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  <w:tc>
          <w:tcPr>
            <w:tcW w:w="93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9E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</w:tr>
      <w:tr w14:paraId="15669F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A0">
            <w:pPr>
              <w:snapToGrid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A1">
            <w:pPr>
              <w:snapToGrid w:val="0"/>
              <w:spacing w:line="240" w:lineRule="auto"/>
              <w:jc w:val="center"/>
            </w:pPr>
            <w:r>
              <w:t>{6}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A2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A3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A4">
            <w:pPr>
              <w:snapToGrid w:val="0"/>
              <w:spacing w:line="240" w:lineRule="auto"/>
              <w:jc w:val="center"/>
            </w:pPr>
            <w:r>
              <w:t>5: {7}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A5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A6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  <w:tc>
          <w:tcPr>
            <w:tcW w:w="93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A7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</w:tr>
      <w:tr w14:paraId="15669F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A9">
            <w:pPr>
              <w:snapToGrid w:val="0"/>
              <w:spacing w:line="240" w:lineRule="auto"/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AA">
            <w:pPr>
              <w:snapToGrid w:val="0"/>
              <w:spacing w:line="240" w:lineRule="auto"/>
              <w:jc w:val="center"/>
            </w:pPr>
            <w:r>
              <w:t>{9}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AB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AC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AD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AE">
            <w:pPr>
              <w:snapToGrid w:val="0"/>
              <w:spacing w:line="240" w:lineRule="auto"/>
              <w:jc w:val="center"/>
            </w:pPr>
            <w:r>
              <w:t>6: {10}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AF">
            <w:pPr>
              <w:snapToGrid w:val="0"/>
              <w:spacing w:line="240" w:lineRule="auto"/>
              <w:jc w:val="center"/>
            </w:pPr>
            <w:r>
              <w:t>7: {12}</w:t>
            </w:r>
          </w:p>
        </w:tc>
        <w:tc>
          <w:tcPr>
            <w:tcW w:w="93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B0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</w:tr>
      <w:tr w14:paraId="15669F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B2">
            <w:pPr>
              <w:snapToGrid w:val="0"/>
              <w:spacing w:line="240" w:lineRule="auto"/>
              <w:jc w:val="center"/>
            </w:pPr>
            <w: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B3">
            <w:pPr>
              <w:snapToGrid w:val="0"/>
              <w:spacing w:line="240" w:lineRule="auto"/>
              <w:jc w:val="center"/>
            </w:pPr>
            <w:r>
              <w:t>{7}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B4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B5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B6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B7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B8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  <w:tc>
          <w:tcPr>
            <w:tcW w:w="93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B9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</w:tr>
      <w:tr w14:paraId="15669F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BB">
            <w:pPr>
              <w:snapToGrid w:val="0"/>
              <w:spacing w:line="240" w:lineRule="auto"/>
              <w:jc w:val="center"/>
            </w:pPr>
            <w: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BC">
            <w:pPr>
              <w:snapToGrid w:val="0"/>
              <w:spacing w:line="240" w:lineRule="auto"/>
              <w:jc w:val="center"/>
            </w:pPr>
            <w:r>
              <w:t>{10}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BD">
            <w:pPr>
              <w:snapToGrid w:val="0"/>
              <w:spacing w:line="240" w:lineRule="auto"/>
              <w:jc w:val="center"/>
            </w:pPr>
            <w:r>
              <w:t>6: {10}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BE">
            <w:pPr>
              <w:snapToGrid w:val="0"/>
              <w:spacing w:line="240" w:lineRule="auto"/>
              <w:jc w:val="center"/>
            </w:pPr>
            <w:r>
              <w:t>6: {10}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BF">
            <w:pPr>
              <w:snapToGrid w:val="0"/>
              <w:spacing w:line="240" w:lineRule="auto"/>
              <w:jc w:val="center"/>
            </w:pPr>
            <w:r>
              <w:t>6: {10}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C0">
            <w:pPr>
              <w:snapToGrid w:val="0"/>
              <w:spacing w:line="240" w:lineRule="auto"/>
              <w:jc w:val="center"/>
            </w:pPr>
            <w:r>
              <w:t>6: {10}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C1">
            <w:pPr>
              <w:snapToGrid w:val="0"/>
              <w:spacing w:line="240" w:lineRule="auto"/>
              <w:jc w:val="center"/>
            </w:pPr>
            <w:r>
              <w:t>6: {10}</w:t>
            </w:r>
          </w:p>
        </w:tc>
        <w:tc>
          <w:tcPr>
            <w:tcW w:w="93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C2">
            <w:pPr>
              <w:snapToGrid w:val="0"/>
              <w:spacing w:line="240" w:lineRule="auto"/>
              <w:jc w:val="center"/>
            </w:pPr>
            <w:r>
              <w:t>8: {11}</w:t>
            </w:r>
          </w:p>
        </w:tc>
      </w:tr>
      <w:tr w14:paraId="15669F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C4">
            <w:pPr>
              <w:snapToGrid w:val="0"/>
              <w:spacing w:line="240" w:lineRule="auto"/>
              <w:jc w:val="center"/>
            </w:pPr>
            <w: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C5">
            <w:pPr>
              <w:snapToGrid w:val="0"/>
              <w:spacing w:line="240" w:lineRule="auto"/>
              <w:jc w:val="center"/>
            </w:pPr>
            <w:r>
              <w:t>{12}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C6">
            <w:pPr>
              <w:snapToGrid w:val="0"/>
              <w:spacing w:line="240" w:lineRule="auto"/>
              <w:jc w:val="center"/>
            </w:pPr>
            <w:r>
              <w:t>7: {12}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C7">
            <w:pPr>
              <w:snapToGrid w:val="0"/>
              <w:spacing w:line="240" w:lineRule="auto"/>
              <w:jc w:val="center"/>
            </w:pPr>
            <w:r>
              <w:t>7: {12}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C8">
            <w:pPr>
              <w:snapToGrid w:val="0"/>
              <w:spacing w:line="240" w:lineRule="auto"/>
              <w:jc w:val="center"/>
            </w:pPr>
            <w:r>
              <w:t>7: {12}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C9">
            <w:pPr>
              <w:snapToGrid w:val="0"/>
              <w:spacing w:line="240" w:lineRule="auto"/>
              <w:jc w:val="center"/>
            </w:pPr>
            <w:r>
              <w:t>7: {12}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CA">
            <w:pPr>
              <w:snapToGrid w:val="0"/>
              <w:spacing w:line="240" w:lineRule="auto"/>
              <w:jc w:val="center"/>
            </w:pPr>
            <w:r>
              <w:t>9: {12,13}</w:t>
            </w:r>
          </w:p>
        </w:tc>
        <w:tc>
          <w:tcPr>
            <w:tcW w:w="93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CB">
            <w:pPr>
              <w:snapToGrid w:val="0"/>
              <w:spacing w:line="240" w:lineRule="auto"/>
              <w:jc w:val="center"/>
            </w:pPr>
            <w:r>
              <w:t>7: {12}</w:t>
            </w:r>
          </w:p>
        </w:tc>
      </w:tr>
      <w:tr w14:paraId="15669F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CD">
            <w:pPr>
              <w:snapToGrid w:val="0"/>
              <w:spacing w:line="240" w:lineRule="auto"/>
              <w:jc w:val="center"/>
            </w:pPr>
            <w: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CE">
            <w:pPr>
              <w:snapToGrid w:val="0"/>
              <w:spacing w:line="240" w:lineRule="auto"/>
              <w:jc w:val="center"/>
            </w:pPr>
            <w:r>
              <w:t>{11}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CF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D0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D1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D2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D3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  <w:tc>
          <w:tcPr>
            <w:tcW w:w="93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D4">
            <w:pPr>
              <w:snapToGrid w:val="0"/>
              <w:spacing w:line="240" w:lineRule="auto"/>
              <w:jc w:val="center"/>
            </w:pPr>
            <w:r>
              <w:t>Φ</w:t>
            </w:r>
          </w:p>
        </w:tc>
      </w:tr>
      <w:tr w14:paraId="15669F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D6">
            <w:pPr>
              <w:snapToGrid w:val="0"/>
              <w:spacing w:line="240" w:lineRule="auto"/>
              <w:jc w:val="center"/>
            </w:pPr>
            <w:r>
              <w:t>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D7">
            <w:pPr>
              <w:snapToGrid w:val="0"/>
              <w:spacing w:line="240" w:lineRule="auto"/>
              <w:jc w:val="center"/>
            </w:pPr>
            <w:r>
              <w:t>{12,13}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D8">
            <w:pPr>
              <w:snapToGrid w:val="0"/>
              <w:spacing w:line="240" w:lineRule="auto"/>
              <w:jc w:val="center"/>
            </w:pPr>
            <w:r>
              <w:t>7: {12}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D9">
            <w:pPr>
              <w:snapToGrid w:val="0"/>
              <w:spacing w:line="240" w:lineRule="auto"/>
              <w:jc w:val="center"/>
            </w:pPr>
            <w:r>
              <w:t>7: {12}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DA">
            <w:pPr>
              <w:snapToGrid w:val="0"/>
              <w:spacing w:line="240" w:lineRule="auto"/>
              <w:jc w:val="center"/>
            </w:pPr>
            <w:r>
              <w:t>7: {12}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DB">
            <w:pPr>
              <w:snapToGrid w:val="0"/>
              <w:spacing w:line="240" w:lineRule="auto"/>
              <w:jc w:val="center"/>
            </w:pPr>
            <w:r>
              <w:t>10: {12,14}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DC">
            <w:pPr>
              <w:snapToGrid w:val="0"/>
              <w:spacing w:line="240" w:lineRule="auto"/>
              <w:jc w:val="center"/>
            </w:pPr>
            <w:r>
              <w:t>9: {12,13}</w:t>
            </w:r>
          </w:p>
        </w:tc>
        <w:tc>
          <w:tcPr>
            <w:tcW w:w="93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DD">
            <w:pPr>
              <w:snapToGrid w:val="0"/>
              <w:spacing w:line="240" w:lineRule="auto"/>
              <w:jc w:val="center"/>
            </w:pPr>
            <w:r>
              <w:t>7: {12}</w:t>
            </w:r>
          </w:p>
        </w:tc>
      </w:tr>
      <w:tr w14:paraId="15669F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DF">
            <w:pPr>
              <w:snapToGrid w:val="0"/>
              <w:spacing w:line="240" w:lineRule="auto"/>
              <w:jc w:val="center"/>
            </w:pPr>
            <w:r>
              <w:t>10</w:t>
            </w:r>
          </w:p>
        </w:tc>
        <w:tc>
          <w:tcPr>
            <w:tcW w:w="133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E0">
            <w:pPr>
              <w:snapToGrid w:val="0"/>
              <w:spacing w:line="240" w:lineRule="auto"/>
              <w:jc w:val="center"/>
            </w:pPr>
            <w:r>
              <w:t>{12,14}</w:t>
            </w:r>
          </w:p>
        </w:tc>
        <w:tc>
          <w:tcPr>
            <w:tcW w:w="93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E1">
            <w:pPr>
              <w:snapToGrid w:val="0"/>
              <w:spacing w:line="240" w:lineRule="auto"/>
              <w:jc w:val="center"/>
            </w:pPr>
            <w:r>
              <w:t>7: {12}</w:t>
            </w:r>
          </w:p>
        </w:tc>
        <w:tc>
          <w:tcPr>
            <w:tcW w:w="93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E2">
            <w:pPr>
              <w:snapToGrid w:val="0"/>
              <w:spacing w:line="240" w:lineRule="auto"/>
              <w:jc w:val="center"/>
            </w:pPr>
            <w:r>
              <w:t>7: {12}</w:t>
            </w:r>
          </w:p>
        </w:tc>
        <w:tc>
          <w:tcPr>
            <w:tcW w:w="93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E3">
            <w:pPr>
              <w:snapToGrid w:val="0"/>
              <w:spacing w:line="240" w:lineRule="auto"/>
              <w:jc w:val="center"/>
            </w:pPr>
            <w:r>
              <w:t>7: {12}</w:t>
            </w:r>
          </w:p>
        </w:tc>
        <w:tc>
          <w:tcPr>
            <w:tcW w:w="14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E4">
            <w:pPr>
              <w:snapToGrid w:val="0"/>
              <w:spacing w:line="240" w:lineRule="auto"/>
              <w:jc w:val="center"/>
            </w:pPr>
            <w:r>
              <w:t>7: {12}</w:t>
            </w:r>
          </w:p>
        </w:tc>
        <w:tc>
          <w:tcPr>
            <w:tcW w:w="12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E5">
            <w:pPr>
              <w:snapToGrid w:val="0"/>
              <w:spacing w:line="240" w:lineRule="auto"/>
              <w:jc w:val="center"/>
            </w:pPr>
            <w:r>
              <w:t>9: {12,13}</w:t>
            </w:r>
          </w:p>
        </w:tc>
        <w:tc>
          <w:tcPr>
            <w:tcW w:w="93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69FE6">
            <w:pPr>
              <w:snapToGrid w:val="0"/>
              <w:spacing w:line="240" w:lineRule="auto"/>
              <w:jc w:val="center"/>
            </w:pPr>
            <w:r>
              <w:t>7: {12}</w:t>
            </w:r>
          </w:p>
        </w:tc>
      </w:tr>
    </w:tbl>
    <w:p w14:paraId="15669FE8">
      <w:pPr>
        <w:ind w:firstLine="420" w:firstLineChars="200"/>
      </w:pPr>
      <w:r>
        <w:t>重新命名后的状态转移矩阵</w:t>
      </w:r>
      <w:r>
        <w:rPr>
          <w:rFonts w:hint="eastAsia"/>
        </w:rPr>
        <w:t>：</w:t>
      </w:r>
    </w:p>
    <w:tbl>
      <w:tblPr>
        <w:tblStyle w:val="11"/>
        <w:tblW w:w="8393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1125"/>
        <w:gridCol w:w="1125"/>
        <w:gridCol w:w="1151"/>
        <w:gridCol w:w="1317"/>
        <w:gridCol w:w="1125"/>
        <w:gridCol w:w="1233"/>
      </w:tblGrid>
      <w:tr w14:paraId="15669F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9FE9">
            <w:pPr>
              <w:snapToGrid w:val="0"/>
              <w:spacing w:line="240" w:lineRule="auto"/>
              <w:ind w:firstLine="420" w:firstLineChars="200"/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9FEA">
            <w:pPr>
              <w:snapToGrid w:val="0"/>
              <w:spacing w:line="240" w:lineRule="auto"/>
              <w:ind w:firstLine="420" w:firstLineChars="200"/>
            </w:pPr>
            <w:r>
              <w:t>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9FEB">
            <w:pPr>
              <w:snapToGrid w:val="0"/>
              <w:spacing w:line="240" w:lineRule="auto"/>
              <w:ind w:firstLine="420" w:firstLineChars="200"/>
            </w:pPr>
            <w:r>
              <w:t>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9FEC">
            <w:pPr>
              <w:snapToGrid w:val="0"/>
              <w:spacing w:line="240" w:lineRule="auto"/>
              <w:ind w:firstLine="420" w:firstLineChars="200"/>
            </w:pPr>
            <w:r>
              <w:rPr>
                <w:rFonts w:hint="eastAsia"/>
              </w:rPr>
              <w:t>=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9FED">
            <w:pPr>
              <w:snapToGrid w:val="0"/>
              <w:spacing w:line="240" w:lineRule="auto"/>
              <w:ind w:firstLine="420" w:firstLineChars="200"/>
            </w:pPr>
            <w:r>
              <w:t>/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9FEE">
            <w:pPr>
              <w:snapToGrid w:val="0"/>
              <w:spacing w:line="240" w:lineRule="auto"/>
              <w:ind w:firstLine="420" w:firstLineChars="200"/>
            </w:pPr>
            <w:r>
              <w:rPr>
                <w:rFonts w:ascii="Cambria Math" w:hAnsi="Cambria Math" w:cs="Cambria Math"/>
              </w:rPr>
              <w:t>∗</w:t>
            </w:r>
          </w:p>
        </w:tc>
        <w:tc>
          <w:tcPr>
            <w:tcW w:w="12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9FEF">
            <w:pPr>
              <w:snapToGrid w:val="0"/>
              <w:spacing w:line="240" w:lineRule="auto"/>
              <w:ind w:firstLine="420" w:firstLineChars="200"/>
            </w:pPr>
            <w:r>
              <w:t>\n</w:t>
            </w:r>
          </w:p>
        </w:tc>
      </w:tr>
      <w:tr w14:paraId="15669F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9FF1">
            <w:pPr>
              <w:snapToGrid w:val="0"/>
              <w:spacing w:line="240" w:lineRule="auto"/>
              <w:ind w:firstLine="420" w:firstLineChars="200"/>
            </w:pPr>
            <w:r>
              <w:t>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9FF2">
            <w:pPr>
              <w:snapToGrid w:val="0"/>
              <w:spacing w:line="240" w:lineRule="auto"/>
              <w:ind w:firstLine="420" w:firstLineChars="200"/>
            </w:pPr>
            <w: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9FF3">
            <w:pPr>
              <w:snapToGrid w:val="0"/>
              <w:spacing w:line="240" w:lineRule="auto"/>
              <w:ind w:firstLine="420" w:firstLineChars="200"/>
            </w:pPr>
            <w: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9FF4">
            <w:pPr>
              <w:snapToGrid w:val="0"/>
              <w:spacing w:line="240" w:lineRule="auto"/>
              <w:ind w:firstLine="420" w:firstLineChars="200"/>
            </w:pPr>
            <w: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9FF5">
            <w:pPr>
              <w:snapToGrid w:val="0"/>
              <w:spacing w:line="240" w:lineRule="auto"/>
              <w:ind w:firstLine="420" w:firstLineChars="200"/>
            </w:pPr>
            <w: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9FF6">
            <w:pPr>
              <w:snapToGrid w:val="0"/>
              <w:spacing w:line="240" w:lineRule="auto"/>
              <w:ind w:firstLine="420" w:firstLineChars="200"/>
            </w:pPr>
          </w:p>
        </w:tc>
        <w:tc>
          <w:tcPr>
            <w:tcW w:w="12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9FF7">
            <w:pPr>
              <w:snapToGrid w:val="0"/>
              <w:spacing w:line="240" w:lineRule="auto"/>
              <w:ind w:firstLine="420" w:firstLineChars="200"/>
            </w:pPr>
          </w:p>
        </w:tc>
      </w:tr>
      <w:tr w14:paraId="1566A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9FF9">
            <w:pPr>
              <w:snapToGrid w:val="0"/>
              <w:spacing w:line="240" w:lineRule="auto"/>
              <w:ind w:firstLine="420" w:firstLineChars="200"/>
            </w:pPr>
            <w: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9FFA">
            <w:pPr>
              <w:snapToGrid w:val="0"/>
              <w:spacing w:line="240" w:lineRule="auto"/>
              <w:ind w:firstLine="420" w:firstLineChars="200"/>
            </w:pPr>
            <w: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9FFB">
            <w:pPr>
              <w:snapToGrid w:val="0"/>
              <w:spacing w:line="240" w:lineRule="auto"/>
              <w:ind w:firstLine="420" w:firstLineChars="200"/>
            </w:pPr>
            <w: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9FFC">
            <w:pPr>
              <w:snapToGrid w:val="0"/>
              <w:spacing w:line="240" w:lineRule="auto"/>
              <w:ind w:firstLine="420" w:firstLineChars="200"/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9FFD">
            <w:pPr>
              <w:snapToGrid w:val="0"/>
              <w:spacing w:line="240" w:lineRule="auto"/>
              <w:ind w:firstLine="420" w:firstLineChars="200"/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9FFE">
            <w:pPr>
              <w:snapToGrid w:val="0"/>
              <w:spacing w:line="240" w:lineRule="auto"/>
              <w:ind w:firstLine="420" w:firstLineChars="200"/>
            </w:pPr>
          </w:p>
        </w:tc>
        <w:tc>
          <w:tcPr>
            <w:tcW w:w="12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9FFF">
            <w:pPr>
              <w:snapToGrid w:val="0"/>
              <w:spacing w:line="240" w:lineRule="auto"/>
              <w:ind w:firstLine="420" w:firstLineChars="200"/>
            </w:pPr>
          </w:p>
        </w:tc>
      </w:tr>
      <w:tr w14:paraId="1566A0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01">
            <w:pPr>
              <w:snapToGrid w:val="0"/>
              <w:spacing w:line="240" w:lineRule="auto"/>
              <w:ind w:firstLine="420" w:firstLineChars="200"/>
            </w:pPr>
            <w: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02">
            <w:pPr>
              <w:snapToGrid w:val="0"/>
              <w:spacing w:line="240" w:lineRule="auto"/>
              <w:ind w:firstLine="420" w:firstLineChars="200"/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03">
            <w:pPr>
              <w:snapToGrid w:val="0"/>
              <w:spacing w:line="240" w:lineRule="auto"/>
              <w:ind w:firstLine="420" w:firstLineChars="200"/>
            </w:pPr>
            <w: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04">
            <w:pPr>
              <w:snapToGrid w:val="0"/>
              <w:spacing w:line="240" w:lineRule="auto"/>
              <w:ind w:firstLine="420" w:firstLineChars="200"/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05">
            <w:pPr>
              <w:snapToGrid w:val="0"/>
              <w:spacing w:line="240" w:lineRule="auto"/>
              <w:ind w:firstLine="420" w:firstLineChars="200"/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06">
            <w:pPr>
              <w:snapToGrid w:val="0"/>
              <w:spacing w:line="240" w:lineRule="auto"/>
              <w:ind w:firstLine="420" w:firstLineChars="200"/>
            </w:pPr>
          </w:p>
        </w:tc>
        <w:tc>
          <w:tcPr>
            <w:tcW w:w="12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07">
            <w:pPr>
              <w:snapToGrid w:val="0"/>
              <w:spacing w:line="240" w:lineRule="auto"/>
              <w:ind w:firstLine="420" w:firstLineChars="200"/>
            </w:pPr>
          </w:p>
        </w:tc>
      </w:tr>
      <w:tr w14:paraId="1566A0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09">
            <w:pPr>
              <w:snapToGrid w:val="0"/>
              <w:spacing w:line="240" w:lineRule="auto"/>
              <w:ind w:firstLine="420" w:firstLineChars="200"/>
            </w:pPr>
            <w: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0A">
            <w:pPr>
              <w:snapToGrid w:val="0"/>
              <w:spacing w:line="240" w:lineRule="auto"/>
              <w:ind w:firstLine="420" w:firstLineChars="200"/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0B">
            <w:pPr>
              <w:snapToGrid w:val="0"/>
              <w:spacing w:line="240" w:lineRule="auto"/>
              <w:ind w:firstLine="420" w:firstLineChars="200"/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0C">
            <w:pPr>
              <w:snapToGrid w:val="0"/>
              <w:spacing w:line="240" w:lineRule="auto"/>
              <w:ind w:firstLine="420" w:firstLineChars="200"/>
            </w:pPr>
            <w: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0D">
            <w:pPr>
              <w:snapToGrid w:val="0"/>
              <w:spacing w:line="240" w:lineRule="auto"/>
              <w:ind w:firstLine="420" w:firstLineChars="200"/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0E">
            <w:pPr>
              <w:snapToGrid w:val="0"/>
              <w:spacing w:line="240" w:lineRule="auto"/>
              <w:ind w:firstLine="420" w:firstLineChars="200"/>
            </w:pPr>
          </w:p>
        </w:tc>
        <w:tc>
          <w:tcPr>
            <w:tcW w:w="12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0F">
            <w:pPr>
              <w:snapToGrid w:val="0"/>
              <w:spacing w:line="240" w:lineRule="auto"/>
              <w:ind w:firstLine="420" w:firstLineChars="200"/>
            </w:pPr>
          </w:p>
        </w:tc>
      </w:tr>
      <w:tr w14:paraId="1566A0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11">
            <w:pPr>
              <w:snapToGrid w:val="0"/>
              <w:spacing w:line="240" w:lineRule="auto"/>
              <w:ind w:firstLine="420" w:firstLineChars="200"/>
            </w:pPr>
            <w: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12">
            <w:pPr>
              <w:snapToGrid w:val="0"/>
              <w:spacing w:line="240" w:lineRule="auto"/>
              <w:ind w:firstLine="420" w:firstLineChars="200"/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13">
            <w:pPr>
              <w:snapToGrid w:val="0"/>
              <w:spacing w:line="240" w:lineRule="auto"/>
              <w:ind w:firstLine="420" w:firstLineChars="200"/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14">
            <w:pPr>
              <w:snapToGrid w:val="0"/>
              <w:spacing w:line="240" w:lineRule="auto"/>
              <w:ind w:firstLine="420" w:firstLineChars="200"/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15">
            <w:pPr>
              <w:snapToGrid w:val="0"/>
              <w:spacing w:line="240" w:lineRule="auto"/>
              <w:ind w:firstLine="420" w:firstLineChars="200"/>
            </w:pPr>
            <w: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16">
            <w:pPr>
              <w:snapToGrid w:val="0"/>
              <w:spacing w:line="240" w:lineRule="auto"/>
              <w:ind w:firstLine="420" w:firstLineChars="200"/>
            </w:pPr>
            <w:r>
              <w:t>7</w:t>
            </w:r>
          </w:p>
        </w:tc>
        <w:tc>
          <w:tcPr>
            <w:tcW w:w="12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17">
            <w:pPr>
              <w:snapToGrid w:val="0"/>
              <w:spacing w:line="240" w:lineRule="auto"/>
              <w:ind w:firstLine="420" w:firstLineChars="200"/>
            </w:pPr>
          </w:p>
        </w:tc>
      </w:tr>
      <w:tr w14:paraId="1566A0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19">
            <w:pPr>
              <w:snapToGrid w:val="0"/>
              <w:spacing w:line="240" w:lineRule="auto"/>
              <w:ind w:firstLine="420" w:firstLineChars="200"/>
            </w:pPr>
            <w: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1A">
            <w:pPr>
              <w:snapToGrid w:val="0"/>
              <w:spacing w:line="240" w:lineRule="auto"/>
              <w:ind w:firstLine="420" w:firstLineChars="200"/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1B">
            <w:pPr>
              <w:snapToGrid w:val="0"/>
              <w:spacing w:line="240" w:lineRule="auto"/>
              <w:ind w:firstLine="420" w:firstLineChars="200"/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1C">
            <w:pPr>
              <w:snapToGrid w:val="0"/>
              <w:spacing w:line="240" w:lineRule="auto"/>
              <w:ind w:firstLine="420" w:firstLineChars="200"/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1D">
            <w:pPr>
              <w:snapToGrid w:val="0"/>
              <w:spacing w:line="240" w:lineRule="auto"/>
              <w:ind w:firstLine="420" w:firstLineChars="200"/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1E">
            <w:pPr>
              <w:snapToGrid w:val="0"/>
              <w:spacing w:line="240" w:lineRule="auto"/>
              <w:ind w:firstLine="420" w:firstLineChars="200"/>
            </w:pPr>
          </w:p>
        </w:tc>
        <w:tc>
          <w:tcPr>
            <w:tcW w:w="12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1F">
            <w:pPr>
              <w:snapToGrid w:val="0"/>
              <w:spacing w:line="240" w:lineRule="auto"/>
              <w:ind w:firstLine="420" w:firstLineChars="200"/>
            </w:pPr>
          </w:p>
        </w:tc>
      </w:tr>
      <w:tr w14:paraId="1566A0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21">
            <w:pPr>
              <w:snapToGrid w:val="0"/>
              <w:spacing w:line="240" w:lineRule="auto"/>
              <w:ind w:firstLine="420" w:firstLineChars="200"/>
            </w:pPr>
            <w: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22">
            <w:pPr>
              <w:snapToGrid w:val="0"/>
              <w:spacing w:line="240" w:lineRule="auto"/>
              <w:ind w:firstLine="420" w:firstLineChars="200"/>
            </w:pPr>
            <w: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23">
            <w:pPr>
              <w:snapToGrid w:val="0"/>
              <w:spacing w:line="240" w:lineRule="auto"/>
              <w:ind w:firstLine="420" w:firstLineChars="200"/>
            </w:pPr>
            <w: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24">
            <w:pPr>
              <w:snapToGrid w:val="0"/>
              <w:spacing w:line="240" w:lineRule="auto"/>
              <w:ind w:firstLine="420" w:firstLineChars="200"/>
            </w:pPr>
            <w: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25">
            <w:pPr>
              <w:snapToGrid w:val="0"/>
              <w:spacing w:line="240" w:lineRule="auto"/>
              <w:ind w:firstLine="420" w:firstLineChars="200"/>
            </w:pPr>
            <w: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26">
            <w:pPr>
              <w:snapToGrid w:val="0"/>
              <w:spacing w:line="240" w:lineRule="auto"/>
              <w:ind w:firstLine="420" w:firstLineChars="200"/>
            </w:pPr>
            <w:r>
              <w:t>6</w:t>
            </w:r>
          </w:p>
        </w:tc>
        <w:tc>
          <w:tcPr>
            <w:tcW w:w="12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27">
            <w:pPr>
              <w:snapToGrid w:val="0"/>
              <w:spacing w:line="240" w:lineRule="auto"/>
              <w:ind w:firstLine="420" w:firstLineChars="200"/>
            </w:pPr>
            <w:r>
              <w:t>8</w:t>
            </w:r>
          </w:p>
        </w:tc>
      </w:tr>
      <w:tr w14:paraId="1566A0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29">
            <w:pPr>
              <w:snapToGrid w:val="0"/>
              <w:spacing w:line="240" w:lineRule="auto"/>
              <w:ind w:firstLine="420" w:firstLineChars="200"/>
            </w:pPr>
            <w: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2A">
            <w:pPr>
              <w:snapToGrid w:val="0"/>
              <w:spacing w:line="240" w:lineRule="auto"/>
              <w:ind w:firstLine="420" w:firstLineChars="200"/>
            </w:pPr>
            <w: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2B">
            <w:pPr>
              <w:snapToGrid w:val="0"/>
              <w:spacing w:line="240" w:lineRule="auto"/>
              <w:ind w:firstLine="420" w:firstLineChars="200"/>
            </w:pPr>
            <w: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2C">
            <w:pPr>
              <w:snapToGrid w:val="0"/>
              <w:spacing w:line="240" w:lineRule="auto"/>
              <w:ind w:firstLine="420" w:firstLineChars="200"/>
            </w:pPr>
            <w: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2D">
            <w:pPr>
              <w:snapToGrid w:val="0"/>
              <w:spacing w:line="240" w:lineRule="auto"/>
              <w:ind w:firstLine="420" w:firstLineChars="200"/>
            </w:pPr>
            <w: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2E">
            <w:pPr>
              <w:snapToGrid w:val="0"/>
              <w:spacing w:line="240" w:lineRule="auto"/>
              <w:ind w:firstLine="420" w:firstLineChars="200"/>
            </w:pPr>
            <w:r>
              <w:t>9</w:t>
            </w:r>
          </w:p>
        </w:tc>
        <w:tc>
          <w:tcPr>
            <w:tcW w:w="12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2F">
            <w:pPr>
              <w:snapToGrid w:val="0"/>
              <w:spacing w:line="240" w:lineRule="auto"/>
              <w:ind w:firstLine="420" w:firstLineChars="200"/>
            </w:pPr>
            <w:r>
              <w:t>7</w:t>
            </w:r>
          </w:p>
        </w:tc>
      </w:tr>
      <w:tr w14:paraId="1566A0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31">
            <w:pPr>
              <w:snapToGrid w:val="0"/>
              <w:spacing w:line="240" w:lineRule="auto"/>
              <w:ind w:firstLine="420" w:firstLineChars="200"/>
            </w:pPr>
            <w: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32">
            <w:pPr>
              <w:snapToGrid w:val="0"/>
              <w:spacing w:line="240" w:lineRule="auto"/>
              <w:ind w:firstLine="420" w:firstLineChars="200"/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33">
            <w:pPr>
              <w:snapToGrid w:val="0"/>
              <w:spacing w:line="240" w:lineRule="auto"/>
              <w:ind w:firstLine="420" w:firstLineChars="200"/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34">
            <w:pPr>
              <w:snapToGrid w:val="0"/>
              <w:spacing w:line="240" w:lineRule="auto"/>
              <w:ind w:firstLine="420" w:firstLineChars="200"/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35">
            <w:pPr>
              <w:snapToGrid w:val="0"/>
              <w:spacing w:line="240" w:lineRule="auto"/>
              <w:ind w:firstLine="420" w:firstLineChars="200"/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36">
            <w:pPr>
              <w:snapToGrid w:val="0"/>
              <w:spacing w:line="240" w:lineRule="auto"/>
              <w:ind w:firstLine="420" w:firstLineChars="200"/>
            </w:pPr>
          </w:p>
        </w:tc>
        <w:tc>
          <w:tcPr>
            <w:tcW w:w="12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37">
            <w:pPr>
              <w:snapToGrid w:val="0"/>
              <w:spacing w:line="240" w:lineRule="auto"/>
              <w:ind w:firstLine="420" w:firstLineChars="200"/>
            </w:pPr>
          </w:p>
        </w:tc>
      </w:tr>
      <w:tr w14:paraId="1566A0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39">
            <w:pPr>
              <w:snapToGrid w:val="0"/>
              <w:spacing w:line="240" w:lineRule="auto"/>
              <w:ind w:firstLine="420" w:firstLineChars="200"/>
            </w:pPr>
            <w:r>
              <w:t>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3A">
            <w:pPr>
              <w:snapToGrid w:val="0"/>
              <w:spacing w:line="240" w:lineRule="auto"/>
              <w:ind w:firstLine="420" w:firstLineChars="200"/>
            </w:pPr>
            <w: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3B">
            <w:pPr>
              <w:snapToGrid w:val="0"/>
              <w:spacing w:line="240" w:lineRule="auto"/>
              <w:ind w:firstLine="420" w:firstLineChars="200"/>
            </w:pPr>
            <w: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3C">
            <w:pPr>
              <w:snapToGrid w:val="0"/>
              <w:spacing w:line="240" w:lineRule="auto"/>
              <w:ind w:firstLine="420" w:firstLineChars="200"/>
            </w:pPr>
            <w: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3D">
            <w:pPr>
              <w:snapToGrid w:val="0"/>
              <w:spacing w:line="240" w:lineRule="auto"/>
              <w:ind w:firstLine="420" w:firstLineChars="200"/>
            </w:pPr>
            <w:r>
              <w:t>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3E">
            <w:pPr>
              <w:snapToGrid w:val="0"/>
              <w:spacing w:line="240" w:lineRule="auto"/>
              <w:ind w:firstLine="420" w:firstLineChars="200"/>
            </w:pPr>
            <w:r>
              <w:t>9</w:t>
            </w:r>
          </w:p>
        </w:tc>
        <w:tc>
          <w:tcPr>
            <w:tcW w:w="12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3F">
            <w:pPr>
              <w:snapToGrid w:val="0"/>
              <w:spacing w:line="240" w:lineRule="auto"/>
              <w:ind w:firstLine="420" w:firstLineChars="200"/>
            </w:pPr>
            <w:r>
              <w:t>7</w:t>
            </w:r>
          </w:p>
        </w:tc>
      </w:tr>
      <w:tr w14:paraId="1566A0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31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41">
            <w:pPr>
              <w:snapToGrid w:val="0"/>
              <w:spacing w:line="240" w:lineRule="auto"/>
              <w:ind w:firstLine="420" w:firstLineChars="200"/>
            </w:pPr>
            <w:r>
              <w:t>10</w:t>
            </w:r>
          </w:p>
        </w:tc>
        <w:tc>
          <w:tcPr>
            <w:tcW w:w="112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42">
            <w:pPr>
              <w:snapToGrid w:val="0"/>
              <w:spacing w:line="240" w:lineRule="auto"/>
              <w:ind w:firstLine="420" w:firstLineChars="200"/>
            </w:pPr>
            <w:r>
              <w:t>7</w:t>
            </w:r>
          </w:p>
        </w:tc>
        <w:tc>
          <w:tcPr>
            <w:tcW w:w="112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43">
            <w:pPr>
              <w:snapToGrid w:val="0"/>
              <w:spacing w:line="240" w:lineRule="auto"/>
              <w:ind w:firstLine="420" w:firstLineChars="200"/>
            </w:pPr>
            <w:r>
              <w:t>7</w:t>
            </w:r>
          </w:p>
        </w:tc>
        <w:tc>
          <w:tcPr>
            <w:tcW w:w="115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44">
            <w:pPr>
              <w:snapToGrid w:val="0"/>
              <w:spacing w:line="240" w:lineRule="auto"/>
              <w:ind w:firstLine="420" w:firstLineChars="200"/>
            </w:pPr>
            <w:r>
              <w:t>7</w:t>
            </w:r>
          </w:p>
        </w:tc>
        <w:tc>
          <w:tcPr>
            <w:tcW w:w="131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45">
            <w:pPr>
              <w:snapToGrid w:val="0"/>
              <w:spacing w:line="240" w:lineRule="auto"/>
              <w:ind w:firstLine="420" w:firstLineChars="200"/>
            </w:pPr>
            <w:r>
              <w:t>7</w:t>
            </w:r>
          </w:p>
        </w:tc>
        <w:tc>
          <w:tcPr>
            <w:tcW w:w="112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46">
            <w:pPr>
              <w:snapToGrid w:val="0"/>
              <w:spacing w:line="240" w:lineRule="auto"/>
              <w:ind w:firstLine="420" w:firstLineChars="200"/>
            </w:pPr>
            <w:r>
              <w:t>9</w:t>
            </w:r>
          </w:p>
        </w:tc>
        <w:tc>
          <w:tcPr>
            <w:tcW w:w="12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6A047">
            <w:pPr>
              <w:snapToGrid w:val="0"/>
              <w:spacing w:line="240" w:lineRule="auto"/>
              <w:ind w:firstLine="420" w:firstLineChars="200"/>
            </w:pPr>
            <w:r>
              <w:t>7</w:t>
            </w:r>
          </w:p>
        </w:tc>
      </w:tr>
    </w:tbl>
    <w:p w14:paraId="1566A049">
      <w:pPr>
        <w:ind w:firstLine="420" w:firstLineChars="200"/>
      </w:pPr>
      <w:r>
        <w:rPr>
          <w:rFonts w:hint="eastAsia"/>
        </w:rPr>
        <w:t>1.2.3.2 最小化</w:t>
      </w:r>
    </w:p>
    <w:p w14:paraId="1566A04A">
      <w:pPr>
        <w:ind w:firstLine="420" w:firstLineChars="200"/>
      </w:pPr>
      <w:r>
        <w:t>由于词法分析器中，不同的接受态代表不同的词法单元（如1为标识符，2为数值，3为赋值号等），不同类型的接受态不可合并。因此初始划分时，所有接受态各自为一组，仅有非接受态 {0, 6, 7, 9}在同一个初始集合中。</w:t>
      </w:r>
    </w:p>
    <w:p w14:paraId="1566A04B">
      <w:pPr>
        <w:ind w:firstLine="420" w:firstLineChars="200"/>
      </w:pPr>
      <w:r>
        <w:t>最小化: {0, 6, 7, 9}, {1}, {2}, {3}, {4}, {5}, {8}, {10}</w:t>
      </w:r>
    </w:p>
    <w:p w14:paraId="1566A04C">
      <w:pPr>
        <w:ind w:firstLine="420" w:firstLineChars="200"/>
      </w:pPr>
      <w:r>
        <w:t>{0, 6, 7, 9}ₐ = {1, 6, 7}</w:t>
      </w:r>
    </w:p>
    <w:p w14:paraId="1566A04D">
      <w:pPr>
        <w:ind w:firstLine="420" w:firstLineChars="200"/>
      </w:pPr>
      <w:r>
        <w:t>:0接收a变为1(接受态):0分离</w:t>
      </w:r>
    </w:p>
    <w:p w14:paraId="1566A04E">
      <w:pPr>
        <w:ind w:firstLine="420" w:firstLineChars="200"/>
      </w:pPr>
      <w:r>
        <w:t>{6, 7, 9}ₙ = {8, 7}</w:t>
      </w:r>
    </w:p>
    <w:p w14:paraId="1566A04F">
      <w:pPr>
        <w:ind w:firstLine="420" w:firstLineChars="200"/>
      </w:pPr>
      <w:r>
        <w:t>:6接收n变为8(接受态):6分离</w:t>
      </w:r>
    </w:p>
    <w:p w14:paraId="1566A050">
      <w:pPr>
        <w:ind w:firstLine="420" w:firstLineChars="200"/>
      </w:pPr>
      <w:r>
        <w:t>{7, 9}/ = {7, 10}</w:t>
      </w:r>
    </w:p>
    <w:p w14:paraId="1566A051">
      <w:pPr>
        <w:ind w:firstLine="420" w:firstLineChars="200"/>
      </w:pPr>
      <w:r>
        <w:t>:9接收/变为10(接受态):9分离</w:t>
      </w:r>
    </w:p>
    <w:p w14:paraId="1566A052">
      <w:pPr>
        <w:ind w:firstLine="420" w:firstLineChars="200"/>
      </w:pPr>
      <w:r>
        <w:t>最终分离结果:</w:t>
      </w:r>
    </w:p>
    <w:p w14:paraId="1566A053">
      <w:pPr>
        <w:ind w:firstLine="420" w:firstLineChars="200"/>
      </w:pPr>
      <w:r>
        <w:t>{0}, {1}, {2}, {3}, {4}, {5}, {6}, {7}, {8}, {9}, {10}</w:t>
      </w:r>
    </w:p>
    <w:p w14:paraId="1566A054">
      <w:pPr>
        <w:ind w:firstLine="420" w:firstLineChars="200"/>
      </w:pPr>
    </w:p>
    <w:p w14:paraId="1566A055">
      <w:pPr>
        <w:ind w:firstLine="420" w:firstLineChars="200"/>
      </w:pPr>
      <w:r>
        <w:rPr>
          <w:rFonts w:hint="eastAsia"/>
        </w:rPr>
        <w:t>1.2.3.3 最终得到的DFA：</w:t>
      </w:r>
    </w:p>
    <w:p w14:paraId="1566A056">
      <w:pPr>
        <w:ind w:firstLine="420" w:firstLineChars="200"/>
      </w:pPr>
      <w:r>
        <w:drawing>
          <wp:inline distT="0" distB="0" distL="0" distR="0">
            <wp:extent cx="5274310" cy="3091815"/>
            <wp:effectExtent l="0" t="0" r="2540" b="0"/>
            <wp:docPr id="155016328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63282" name="图片 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A057">
      <w:pPr>
        <w:ind w:firstLine="420" w:firstLineChars="200"/>
        <w:rPr>
          <w:rFonts w:cs="Times New Roman"/>
        </w:rPr>
      </w:pPr>
      <w:r>
        <w:rPr>
          <w:rFonts w:hint="eastAsia" w:cs="Times New Roman"/>
        </w:rPr>
        <w:t>1.3 数据结构设计</w:t>
      </w:r>
    </w:p>
    <w:p w14:paraId="1566A058">
      <w:pPr>
        <w:ind w:firstLine="420" w:firstLineChars="200"/>
        <w:rPr>
          <w:rFonts w:cs="Times New Roman"/>
        </w:rPr>
      </w:pPr>
      <w:r>
        <w:rPr>
          <w:rFonts w:hint="eastAsia" w:cs="Times New Roman"/>
        </w:rPr>
        <w:t>词法分析器输出的单词符号常表示成二元式：(单词种别, 单词符号的属性值) 。单词种别是语法分析需要的信息，单词符号属性值则是编译其它阶段需要的信息,简称单词值。</w:t>
      </w:r>
    </w:p>
    <w:p w14:paraId="1566A059">
      <w:pPr>
        <w:ind w:firstLine="420" w:firstLineChars="200"/>
        <w:rPr>
          <w:rFonts w:cs="Times New Roman"/>
        </w:rPr>
      </w:pPr>
      <w:r>
        <w:rPr>
          <w:rFonts w:hint="eastAsia" w:cs="Times New Roman"/>
        </w:rPr>
        <w:t>在本设计中，单词符号的属性值均为一符一种。</w:t>
      </w:r>
    </w:p>
    <w:p w14:paraId="1566A05A">
      <w:pPr>
        <w:ind w:firstLine="420" w:firstLineChars="200"/>
        <w:rPr>
          <w:rFonts w:cs="Times New Roman"/>
        </w:rPr>
      </w:pPr>
      <w:r>
        <w:rPr>
          <w:rFonts w:hint="eastAsia" w:cs="Times New Roman"/>
        </w:rPr>
        <w:t>整个词法分析由两个核心类（Token和Lexer）以及三张查找表组成，位于token_types.py和lexer.py两个文件中。</w:t>
      </w:r>
    </w:p>
    <w:p w14:paraId="1566A05B">
      <w:pPr>
        <w:ind w:firstLine="420" w:firstLineChars="200"/>
        <w:rPr>
          <w:rFonts w:cs="Times New Roman"/>
        </w:rPr>
      </w:pPr>
      <w:r>
        <w:rPr>
          <w:rFonts w:hint="eastAsia" w:cs="Times New Roman"/>
        </w:rPr>
        <w:t>1.3.1 Token类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66A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66A05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class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 xml:space="preserve"> 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05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"""Represents a token in the source code"""</w:t>
            </w:r>
          </w:p>
          <w:p w14:paraId="1566A05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</w:p>
          <w:p w14:paraId="1566A05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def</w:t>
            </w:r>
            <w:r>
              <w:rPr>
                <w:rFonts w:ascii="Consolas" w:hAnsi="Consolas" w:eastAsia="Consolas" w:cs="Consolas"/>
                <w:i/>
                <w:iCs/>
                <w:color w:val="04A5E5"/>
                <w:kern w:val="0"/>
                <w:szCs w:val="21"/>
                <w:shd w:val="clear" w:color="auto" w:fill="EFF1F5"/>
                <w:lang w:bidi="ar"/>
              </w:rPr>
              <w:t xml:space="preserve"> __init__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token_type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value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line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column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06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token_type</w:t>
            </w:r>
          </w:p>
          <w:p w14:paraId="1566A06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value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value</w:t>
            </w:r>
          </w:p>
          <w:p w14:paraId="1566A06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line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line</w:t>
            </w:r>
          </w:p>
          <w:p w14:paraId="1566A06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column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column</w:t>
            </w:r>
          </w:p>
          <w:p w14:paraId="1566A06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def</w:t>
            </w:r>
            <w:r>
              <w:rPr>
                <w:rFonts w:ascii="Consolas" w:hAnsi="Consolas" w:eastAsia="Consolas" w:cs="Consolas"/>
                <w:i/>
                <w:iCs/>
                <w:color w:val="04A5E5"/>
                <w:kern w:val="0"/>
                <w:szCs w:val="21"/>
                <w:shd w:val="clear" w:color="auto" w:fill="EFF1F5"/>
                <w:lang w:bidi="ar"/>
              </w:rPr>
              <w:t xml:space="preserve"> __repr__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065">
            <w:pPr>
              <w:widowControl/>
              <w:shd w:val="clear" w:color="auto" w:fill="EFF1F5"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return</w:t>
            </w:r>
            <w:r>
              <w:rPr>
                <w:rFonts w:ascii="Consolas" w:hAnsi="Consolas" w:eastAsia="Consolas" w:cs="Consolas"/>
                <w:i/>
                <w:iCs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f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"Token(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{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type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}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, '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{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value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}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', line=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{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line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}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, col=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{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column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}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)"</w:t>
            </w:r>
          </w:p>
        </w:tc>
      </w:tr>
    </w:tbl>
    <w:p w14:paraId="1566A067">
      <w:pPr>
        <w:ind w:firstLine="420" w:firstLineChars="200"/>
        <w:rPr>
          <w:rFonts w:cs="Times New Roman"/>
        </w:rPr>
      </w:pPr>
      <w:r>
        <w:rPr>
          <w:rFonts w:cs="Times New Roman"/>
        </w:rPr>
        <w:t>词法分析的最小产出单元，结构体包含 4 个字段：</w:t>
      </w:r>
    </w:p>
    <w:tbl>
      <w:tblPr>
        <w:tblStyle w:val="11"/>
        <w:tblW w:w="8423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9"/>
        <w:gridCol w:w="671"/>
        <w:gridCol w:w="6823"/>
      </w:tblGrid>
      <w:tr w14:paraId="1566A0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68">
            <w:pPr>
              <w:snapToGrid w:val="0"/>
              <w:spacing w:line="240" w:lineRule="auto"/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  <w:t>字段</w:t>
            </w:r>
          </w:p>
        </w:tc>
        <w:tc>
          <w:tcPr>
            <w:tcW w:w="0" w:type="auto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69">
            <w:pPr>
              <w:snapToGrid w:val="0"/>
              <w:spacing w:line="240" w:lineRule="auto"/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  <w:t>类型</w:t>
            </w:r>
          </w:p>
        </w:tc>
        <w:tc>
          <w:tcPr>
            <w:tcW w:w="682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6A">
            <w:pPr>
              <w:snapToGrid w:val="0"/>
              <w:spacing w:line="240" w:lineRule="auto"/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  <w:t>含义</w:t>
            </w:r>
          </w:p>
        </w:tc>
      </w:tr>
      <w:tr w14:paraId="1566A0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6C">
            <w:pPr>
              <w:snapToGrid w:val="0"/>
              <w:spacing w:line="240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b w:val="0"/>
                <w:i w:val="0"/>
                <w:color w:val="08090C"/>
              </w:rPr>
              <w:t>type</w:t>
            </w:r>
          </w:p>
        </w:tc>
        <w:tc>
          <w:tcPr>
            <w:tcW w:w="0" w:type="auto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6D">
            <w:pPr>
              <w:snapToGrid w:val="0"/>
              <w:spacing w:line="240" w:lineRule="auto"/>
              <w:rPr>
                <w:b w:val="0"/>
                <w:i w:val="0"/>
                <w:color w:val="08090C"/>
              </w:rPr>
            </w:pPr>
            <w:r>
              <w:rPr>
                <w:b w:val="0"/>
                <w:i w:val="0"/>
                <w:color w:val="08090C"/>
              </w:rPr>
              <w:t>str</w:t>
            </w:r>
          </w:p>
        </w:tc>
        <w:tc>
          <w:tcPr>
            <w:tcW w:w="682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6E">
            <w:pPr>
              <w:snapToGrid w:val="0"/>
              <w:spacing w:line="240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b w:val="0"/>
                <w:i w:val="0"/>
                <w:color w:val="08090C"/>
              </w:rPr>
              <w:t>Token 类型（如 "ID", "NUM", "LET", "+" 等，共 31 种）</w:t>
            </w:r>
          </w:p>
        </w:tc>
      </w:tr>
      <w:tr w14:paraId="1566A0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70">
            <w:pPr>
              <w:snapToGrid w:val="0"/>
              <w:spacing w:line="240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b w:val="0"/>
                <w:i w:val="0"/>
                <w:color w:val="08090C"/>
              </w:rPr>
              <w:t>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71">
            <w:pPr>
              <w:snapToGrid w:val="0"/>
              <w:spacing w:line="240" w:lineRule="auto"/>
              <w:rPr>
                <w:b w:val="0"/>
                <w:i w:val="0"/>
                <w:color w:val="08090C"/>
              </w:rPr>
            </w:pPr>
            <w:r>
              <w:rPr>
                <w:b w:val="0"/>
                <w:i w:val="0"/>
                <w:color w:val="08090C"/>
              </w:rPr>
              <w:t>str</w:t>
            </w:r>
          </w:p>
        </w:tc>
        <w:tc>
          <w:tcPr>
            <w:tcW w:w="6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72">
            <w:pPr>
              <w:snapToGrid w:val="0"/>
              <w:spacing w:line="240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b w:val="0"/>
                <w:i w:val="0"/>
                <w:color w:val="08090C"/>
              </w:rPr>
              <w:t>词素原文（lexeme），即源码中匹配到的原始文本</w:t>
            </w:r>
          </w:p>
        </w:tc>
      </w:tr>
      <w:tr w14:paraId="1566A0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74">
            <w:pPr>
              <w:snapToGrid w:val="0"/>
              <w:spacing w:line="240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b w:val="0"/>
                <w:i w:val="0"/>
                <w:color w:val="08090C"/>
              </w:rPr>
              <w:t>line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75">
            <w:pPr>
              <w:snapToGrid w:val="0"/>
              <w:spacing w:line="240" w:lineRule="auto"/>
              <w:rPr>
                <w:b w:val="0"/>
                <w:i w:val="0"/>
                <w:color w:val="08090C"/>
              </w:rPr>
            </w:pPr>
            <w:r>
              <w:rPr>
                <w:b w:val="0"/>
                <w:i w:val="0"/>
                <w:color w:val="08090C"/>
              </w:rPr>
              <w:t>int</w:t>
            </w:r>
          </w:p>
        </w:tc>
        <w:tc>
          <w:tcPr>
            <w:tcW w:w="6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76">
            <w:pPr>
              <w:snapToGrid w:val="0"/>
              <w:spacing w:line="240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b w:val="0"/>
                <w:i w:val="0"/>
                <w:color w:val="08090C"/>
              </w:rPr>
              <w:t>1-based 行号</w:t>
            </w:r>
          </w:p>
        </w:tc>
      </w:tr>
      <w:tr w14:paraId="1566A0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2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78">
            <w:pPr>
              <w:snapToGrid w:val="0"/>
              <w:spacing w:line="240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b w:val="0"/>
                <w:i w:val="0"/>
                <w:color w:val="08090C"/>
              </w:rPr>
              <w:t>column</w:t>
            </w:r>
          </w:p>
        </w:tc>
        <w:tc>
          <w:tcPr>
            <w:tcW w:w="67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79">
            <w:pPr>
              <w:snapToGrid w:val="0"/>
              <w:spacing w:line="240" w:lineRule="auto"/>
              <w:rPr>
                <w:b w:val="0"/>
                <w:i w:val="0"/>
                <w:color w:val="08090C"/>
              </w:rPr>
            </w:pPr>
            <w:r>
              <w:rPr>
                <w:b w:val="0"/>
                <w:i w:val="0"/>
                <w:color w:val="08090C"/>
              </w:rPr>
              <w:t>int</w:t>
            </w:r>
          </w:p>
        </w:tc>
        <w:tc>
          <w:tcPr>
            <w:tcW w:w="682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7A">
            <w:pPr>
              <w:snapToGrid w:val="0"/>
              <w:spacing w:line="240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b w:val="0"/>
                <w:i w:val="0"/>
                <w:color w:val="08090C"/>
              </w:rPr>
              <w:t>1-based 列号</w:t>
            </w:r>
          </w:p>
        </w:tc>
      </w:tr>
    </w:tbl>
    <w:p w14:paraId="1566A07C">
      <w:pPr>
        <w:ind w:firstLine="420"/>
        <w:rPr>
          <w:rFonts w:cs="Times New Roman"/>
        </w:rPr>
      </w:pPr>
      <w:r>
        <w:rPr>
          <w:rFonts w:cs="Times New Roman"/>
        </w:rPr>
        <w:t>将 类型 与 值 分离，type 用于语法分析的匹配判断，value保留原始文本供后续阶段使用（如符号表登记）。行号列号用于错误定位，是编译器的基本要求。</w:t>
      </w:r>
    </w:p>
    <w:p w14:paraId="1566A07D">
      <w:pPr>
        <w:ind w:firstLine="420"/>
        <w:rPr>
          <w:rFonts w:cs="Times New Roman"/>
        </w:rPr>
      </w:pPr>
      <w:r>
        <w:rPr>
          <w:rFonts w:hint="eastAsia" w:cs="Times New Roman"/>
        </w:rPr>
        <w:t>1.3.2 Lexer类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66A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66A07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class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 xml:space="preserve"> Lexer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07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"""Lexical analyzer for Rust-like language"""</w:t>
            </w:r>
          </w:p>
          <w:p w14:paraId="1566A08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</w:p>
          <w:p w14:paraId="1566A08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def</w:t>
            </w:r>
            <w:r>
              <w:rPr>
                <w:rFonts w:ascii="Consolas" w:hAnsi="Consolas" w:eastAsia="Consolas" w:cs="Consolas"/>
                <w:i/>
                <w:iCs/>
                <w:color w:val="04A5E5"/>
                <w:kern w:val="0"/>
                <w:szCs w:val="21"/>
                <w:shd w:val="clear" w:color="auto" w:fill="EFF1F5"/>
                <w:lang w:bidi="ar"/>
              </w:rPr>
              <w:t xml:space="preserve"> __init__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source_code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08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source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source_code</w:t>
            </w:r>
          </w:p>
          <w:p w14:paraId="1566A08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pos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0</w:t>
            </w:r>
          </w:p>
          <w:p w14:paraId="1566A08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line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1</w:t>
            </w:r>
          </w:p>
          <w:p w14:paraId="1566A08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column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1</w:t>
            </w:r>
          </w:p>
          <w:p w14:paraId="1566A086">
            <w:pPr>
              <w:widowControl/>
              <w:shd w:val="clear" w:color="auto" w:fill="EFF1F5"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tokens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[]</w:t>
            </w:r>
          </w:p>
        </w:tc>
      </w:tr>
    </w:tbl>
    <w:p w14:paraId="1566A088">
      <w:pPr>
        <w:ind w:firstLine="420"/>
        <w:rPr>
          <w:rFonts w:cs="Times New Roman"/>
        </w:rPr>
      </w:pPr>
      <w:r>
        <w:rPr>
          <w:rFonts w:cs="Times New Roman"/>
        </w:rPr>
        <w:t>词法分析器本身，是有状态的结构体，包含 5 个字段：</w:t>
      </w:r>
    </w:p>
    <w:tbl>
      <w:tblPr>
        <w:tblStyle w:val="11"/>
        <w:tblW w:w="8423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4"/>
        <w:gridCol w:w="1532"/>
        <w:gridCol w:w="5787"/>
      </w:tblGrid>
      <w:tr w14:paraId="1566A0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89">
            <w:pPr>
              <w:snapToGrid w:val="0"/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字段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8A">
            <w:pPr>
              <w:snapToGrid w:val="0"/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类型</w:t>
            </w:r>
          </w:p>
        </w:tc>
        <w:tc>
          <w:tcPr>
            <w:tcW w:w="578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8B">
            <w:pPr>
              <w:snapToGrid w:val="0"/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含义</w:t>
            </w:r>
          </w:p>
        </w:tc>
      </w:tr>
      <w:tr w14:paraId="1566A0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8D">
            <w:pPr>
              <w:snapToGrid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source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8E">
            <w:pPr>
              <w:snapToGrid w:val="0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str</w:t>
            </w:r>
          </w:p>
        </w:tc>
        <w:tc>
          <w:tcPr>
            <w:tcW w:w="578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8F">
            <w:pPr>
              <w:snapToGrid w:val="0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完整的源代码字符串</w:t>
            </w:r>
          </w:p>
        </w:tc>
      </w:tr>
      <w:tr w14:paraId="1566A0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91">
            <w:pPr>
              <w:snapToGrid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92">
            <w:pPr>
              <w:snapToGrid w:val="0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5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93">
            <w:pPr>
              <w:snapToGrid w:val="0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当前扫描字符在源码中的索引（0-based）</w:t>
            </w:r>
          </w:p>
        </w:tc>
      </w:tr>
      <w:tr w14:paraId="1566A0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95">
            <w:pPr>
              <w:snapToGrid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line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96">
            <w:pPr>
              <w:snapToGrid w:val="0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5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97">
            <w:pPr>
              <w:snapToGrid w:val="0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当前行号（1-based）</w:t>
            </w:r>
          </w:p>
        </w:tc>
      </w:tr>
      <w:tr w14:paraId="1566A0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99">
            <w:pPr>
              <w:snapToGrid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column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9A">
            <w:pPr>
              <w:snapToGrid w:val="0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5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9B">
            <w:pPr>
              <w:snapToGrid w:val="0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当前列号（1-based）</w:t>
            </w:r>
          </w:p>
        </w:tc>
      </w:tr>
      <w:tr w14:paraId="1566A0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0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9D">
            <w:pPr>
              <w:snapToGrid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tokens</w:t>
            </w:r>
          </w:p>
        </w:tc>
        <w:tc>
          <w:tcPr>
            <w:tcW w:w="153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9E">
            <w:pPr>
              <w:snapToGrid w:val="0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list[Token]</w:t>
            </w:r>
          </w:p>
        </w:tc>
        <w:tc>
          <w:tcPr>
            <w:tcW w:w="578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9F">
            <w:pPr>
              <w:snapToGrid w:val="0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存储已识别的 Token 列表</w:t>
            </w:r>
          </w:p>
        </w:tc>
      </w:tr>
    </w:tbl>
    <w:p w14:paraId="1566A0A1">
      <w:pPr>
        <w:ind w:firstLine="420"/>
        <w:rPr>
          <w:rFonts w:cs="Times New Roman"/>
        </w:rPr>
      </w:pPr>
      <w:r>
        <w:rPr>
          <w:rFonts w:cs="Times New Roman"/>
        </w:rPr>
        <w:t>设计特点：</w:t>
      </w:r>
    </w:p>
    <w:p w14:paraId="1566A0A2">
      <w:pPr>
        <w:ind w:firstLine="420"/>
        <w:rPr>
          <w:rFonts w:cs="Times New Roman"/>
        </w:rPr>
      </w:pPr>
      <w:r>
        <w:rPr>
          <w:rFonts w:cs="Times New Roman"/>
        </w:rPr>
        <w:t>单字符前进：advance() 方法每次将 pos 前移 1，同时维护 line/column（遇到 \n 时行号+1、列号重置为 1）。</w:t>
      </w:r>
    </w:p>
    <w:p w14:paraId="1566A0A3">
      <w:pPr>
        <w:ind w:firstLine="420"/>
        <w:rPr>
          <w:rFonts w:cs="Times New Roman"/>
        </w:rPr>
      </w:pPr>
      <w:r>
        <w:rPr>
          <w:rFonts w:cs="Times New Roman"/>
        </w:rPr>
        <w:t>Lookahead 机制：peek(offset) 方法通过 source[pos + offset - 1] 向前查看字符而不消费，支持最多 2 字符的前瞻（用于区分= vs ==、. vs .. vs ..=）。</w:t>
      </w:r>
    </w:p>
    <w:p w14:paraId="1566A0A4">
      <w:pPr>
        <w:ind w:firstLine="420"/>
        <w:rPr>
          <w:rFonts w:cs="Times New Roman"/>
        </w:rPr>
      </w:pPr>
      <w:r>
        <w:rPr>
          <w:rFonts w:cs="Times New Roman"/>
        </w:rPr>
        <w:t>增量产出：主循环 tokenize() 反复调用 next_token()，每次生成一个 Token 追加到 self.tokens 列表，最终一次性返回。</w:t>
      </w:r>
    </w:p>
    <w:p w14:paraId="1566A0A5">
      <w:pPr>
        <w:ind w:firstLine="420"/>
        <w:rPr>
          <w:rFonts w:cs="Times New Roman"/>
        </w:rPr>
      </w:pPr>
      <w:r>
        <w:rPr>
          <w:rFonts w:hint="eastAsia" w:cs="Times New Roman"/>
        </w:rPr>
        <w:t>1.3.3 三张查找表</w:t>
      </w:r>
    </w:p>
    <w:p w14:paraId="1566A0A6">
      <w:pPr>
        <w:ind w:firstLine="420"/>
        <w:rPr>
          <w:rFonts w:cs="Times New Roman"/>
        </w:rPr>
      </w:pPr>
      <w:r>
        <w:rPr>
          <w:rFonts w:cs="Times New Roman"/>
        </w:rPr>
        <w:t>驱动词法分析调度的核心数据结构（均为 dict[str, str]）：</w:t>
      </w:r>
    </w:p>
    <w:tbl>
      <w:tblPr>
        <w:tblStyle w:val="11"/>
        <w:tblW w:w="8485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5"/>
        <w:gridCol w:w="864"/>
        <w:gridCol w:w="2659"/>
        <w:gridCol w:w="2477"/>
      </w:tblGrid>
      <w:tr w14:paraId="1566A0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noWrap w:val="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A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  <w:t>表名</w:t>
            </w:r>
          </w:p>
        </w:tc>
        <w:tc>
          <w:tcPr>
            <w:tcW w:w="0" w:type="auto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noWrap w:val="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A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  <w:t>行号</w:t>
            </w:r>
          </w:p>
        </w:tc>
        <w:tc>
          <w:tcPr>
            <w:tcW w:w="0" w:type="auto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noWrap w:val="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A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  <w:t>作用</w:t>
            </w:r>
          </w:p>
        </w:tc>
        <w:tc>
          <w:tcPr>
            <w:tcW w:w="2477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noWrap w:val="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  <w:t>示例</w:t>
            </w:r>
          </w:p>
        </w:tc>
      </w:tr>
      <w:tr w14:paraId="1566A0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A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</w:rPr>
            </w:pPr>
            <w:r>
              <w:rPr>
                <w:b w:val="0"/>
                <w:i w:val="0"/>
                <w:color w:val="08090C"/>
              </w:rPr>
              <w:t>KEYWORDS</w:t>
            </w:r>
          </w:p>
        </w:tc>
        <w:tc>
          <w:tcPr>
            <w:tcW w:w="0" w:type="auto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A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</w:rPr>
            </w:pPr>
            <w:r>
              <w:rPr>
                <w:b w:val="0"/>
                <w:i w:val="0"/>
                <w:color w:val="08090C"/>
              </w:rPr>
              <w:t>64-78</w:t>
            </w:r>
          </w:p>
        </w:tc>
        <w:tc>
          <w:tcPr>
            <w:tcW w:w="0" w:type="auto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</w:rPr>
            </w:pPr>
            <w:r>
              <w:rPr>
                <w:b w:val="0"/>
                <w:i w:val="0"/>
                <w:color w:val="08090C"/>
              </w:rPr>
              <w:t>将标识符的字符串映射到关键字类型</w:t>
            </w:r>
          </w:p>
        </w:tc>
        <w:tc>
          <w:tcPr>
            <w:tcW w:w="2477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</w:rPr>
            </w:pPr>
            <w:r>
              <w:rPr>
                <w:b w:val="0"/>
                <w:i w:val="0"/>
                <w:color w:val="08090C"/>
              </w:rPr>
              <w:t>"let" → "LET", "fn" → "FN"</w:t>
            </w:r>
          </w:p>
        </w:tc>
      </w:tr>
      <w:tr w14:paraId="1566A0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B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</w:rPr>
            </w:pPr>
            <w:r>
              <w:rPr>
                <w:b w:val="0"/>
                <w:i w:val="0"/>
                <w:color w:val="08090C"/>
              </w:rPr>
              <w:t>SINGLE_CHAR_TOKENS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</w:rPr>
            </w:pPr>
            <w:r>
              <w:rPr>
                <w:b w:val="0"/>
                <w:i w:val="0"/>
                <w:color w:val="08090C"/>
              </w:rPr>
              <w:t>81-101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B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</w:rPr>
            </w:pPr>
            <w:r>
              <w:rPr>
                <w:b w:val="0"/>
                <w:i w:val="0"/>
                <w:color w:val="08090C"/>
              </w:rPr>
              <w:t>单字符到 Token 类型的映射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</w:rPr>
            </w:pPr>
            <w:r>
              <w:rPr>
                <w:b w:val="0"/>
                <w:i w:val="0"/>
                <w:color w:val="08090C"/>
              </w:rPr>
              <w:t>"+" → "PLUS", "(" → "LPAREN"</w:t>
            </w:r>
          </w:p>
        </w:tc>
      </w:tr>
      <w:tr w14:paraId="1566A0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5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</w:rPr>
            </w:pPr>
            <w:r>
              <w:rPr>
                <w:b w:val="0"/>
                <w:i w:val="0"/>
                <w:color w:val="08090C"/>
              </w:rPr>
              <w:t>TWO_CHAR_TOKENS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</w:rPr>
            </w:pPr>
            <w:r>
              <w:rPr>
                <w:b w:val="0"/>
                <w:i w:val="0"/>
                <w:color w:val="08090C"/>
              </w:rPr>
              <w:t>104-111</w:t>
            </w:r>
          </w:p>
        </w:tc>
        <w:tc>
          <w:tcPr>
            <w:tcW w:w="265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B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</w:rPr>
            </w:pPr>
            <w:r>
              <w:rPr>
                <w:b w:val="0"/>
                <w:i w:val="0"/>
                <w:color w:val="08090C"/>
              </w:rPr>
              <w:t>双字符到 Token 类型的映射</w:t>
            </w:r>
          </w:p>
        </w:tc>
        <w:tc>
          <w:tcPr>
            <w:tcW w:w="2477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6A0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8090C"/>
              </w:rPr>
            </w:pPr>
            <w:r>
              <w:rPr>
                <w:b w:val="0"/>
                <w:i w:val="0"/>
                <w:color w:val="08090C"/>
              </w:rPr>
              <w:t>"==" → "EQ", "-&gt;" → "ARROW"</w:t>
            </w:r>
          </w:p>
        </w:tc>
      </w:tr>
    </w:tbl>
    <w:p w14:paraId="1566A0BB">
      <w:pPr>
        <w:ind w:firstLine="420"/>
        <w:rPr>
          <w:rFonts w:cs="Times New Roman"/>
        </w:rPr>
      </w:pPr>
      <w:r>
        <w:rPr>
          <w:rFonts w:cs="Times New Roman"/>
        </w:rPr>
        <w:t>设计特点：</w:t>
      </w:r>
    </w:p>
    <w:p w14:paraId="1566A0BC">
      <w:pPr>
        <w:ind w:firstLine="420"/>
        <w:rPr>
          <w:rFonts w:cs="Times New Roman"/>
        </w:rPr>
      </w:pPr>
      <w:r>
        <w:rPr>
          <w:rFonts w:cs="Times New Roman"/>
        </w:rPr>
        <w:t>优先级调度：next_token() 先检查双字符操作符（==, -&gt;, .. 等），不匹配再回退到单字符，避免 = 被错误识别为 == 的一部分。</w:t>
      </w:r>
    </w:p>
    <w:p w14:paraId="1566A0BD">
      <w:pPr>
        <w:ind w:firstLine="420"/>
        <w:rPr>
          <w:rFonts w:cs="Times New Roman"/>
        </w:rPr>
      </w:pPr>
      <w:r>
        <w:rPr>
          <w:rFonts w:cs="Times New Roman"/>
        </w:rPr>
        <w:t>关键字优先于标识符：read_identifier() 读取完整词素后先查 KEYWORDS 表，命中则返回关键字类型，否则返回通用TT_ID，符合"关键字是保留标识符"的常规处理。</w:t>
      </w:r>
    </w:p>
    <w:p w14:paraId="1566A0BE">
      <w:pPr>
        <w:ind w:firstLine="420"/>
        <w:rPr>
          <w:rFonts w:cs="Times New Roman"/>
        </w:rPr>
      </w:pPr>
      <w:r>
        <w:rPr>
          <w:rFonts w:cs="Times New Roman"/>
        </w:rPr>
        <w:t>31种Token类型全为字符串常量，没有使用枚举类型——这是一种简化设计，便于调试输出和序列化。</w:t>
      </w:r>
    </w:p>
    <w:p w14:paraId="1566A0BF">
      <w:pPr>
        <w:ind w:firstLine="420"/>
        <w:rPr>
          <w:rFonts w:cs="Times New Roman"/>
        </w:rPr>
      </w:pPr>
      <w:r>
        <w:rPr>
          <w:rFonts w:hint="eastAsia" w:cs="Times New Roman"/>
        </w:rPr>
        <w:t>1.4 数据流图</w:t>
      </w:r>
    </w:p>
    <w:p w14:paraId="1566A0C0">
      <w:pPr>
        <w:rPr>
          <w:rFonts w:cs="Times New Roman"/>
        </w:rPr>
      </w:pPr>
      <w:r>
        <w:rPr>
          <w:rFonts w:cs="Times New Roman"/>
        </w:rPr>
        <w:drawing>
          <wp:inline distT="0" distB="0" distL="114300" distR="114300">
            <wp:extent cx="5256530" cy="2593340"/>
            <wp:effectExtent l="0" t="0" r="1270" b="6985"/>
            <wp:docPr id="17" name="图片 17" descr="exported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exported_imag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A0C1">
      <w:pPr>
        <w:spacing w:before="156" w:beforeLines="50" w:after="156" w:afterLines="50"/>
        <w:outlineLvl w:val="1"/>
        <w:rPr>
          <w:rFonts w:eastAsia="黑体" w:cs="Times New Roman"/>
          <w:sz w:val="24"/>
          <w:szCs w:val="28"/>
        </w:rPr>
      </w:pPr>
      <w:bookmarkStart w:id="13" w:name="_Toc16342"/>
      <w:r>
        <w:rPr>
          <w:rFonts w:eastAsia="黑体" w:cs="Times New Roman"/>
          <w:sz w:val="24"/>
          <w:szCs w:val="28"/>
        </w:rPr>
        <w:t>2.语法分析</w:t>
      </w:r>
      <w:bookmarkEnd w:id="13"/>
    </w:p>
    <w:p w14:paraId="1566A0C2">
      <w:pPr>
        <w:ind w:firstLine="420" w:firstLineChars="200"/>
        <w:rPr>
          <w:rFonts w:cs="Times New Roman"/>
        </w:rPr>
      </w:pPr>
      <w:r>
        <w:rPr>
          <w:rFonts w:cs="Times New Roman"/>
        </w:rPr>
        <w:t>2.1 概述</w:t>
      </w:r>
    </w:p>
    <w:p w14:paraId="1566A0C3">
      <w:pPr>
        <w:ind w:firstLine="420" w:firstLineChars="200"/>
        <w:rPr>
          <w:rFonts w:cs="Times New Roman"/>
        </w:rPr>
      </w:pPr>
      <w:r>
        <w:rPr>
          <w:rFonts w:cs="Times New Roman"/>
        </w:rPr>
        <w:t>语法分析是编译器前端的第二个阶段，位于词法分析之后。它的主要任务是根据语言的语法规则，对词法分析产生的Token序列进行结构分析，识别出程序的语法结构，并构建抽象语法树（AST）。</w:t>
      </w:r>
    </w:p>
    <w:p w14:paraId="1566A0C4">
      <w:pPr>
        <w:ind w:firstLine="420" w:firstLineChars="200"/>
        <w:rPr>
          <w:rFonts w:cs="Times New Roman"/>
        </w:rPr>
      </w:pPr>
      <w:r>
        <w:rPr>
          <w:rFonts w:cs="Times New Roman"/>
        </w:rPr>
        <w:t>本语法分析器采用递归下降分析方法，这是一种自顶向下的语法分析方法，适用于 LL(1) 文法。其设计目标包括：</w:t>
      </w:r>
    </w:p>
    <w:p w14:paraId="1566A0C5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准确识别类Rust语言的语法结构</w:t>
      </w:r>
    </w:p>
    <w:p w14:paraId="1566A0C6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提供清晰的错误定位信息</w:t>
      </w:r>
    </w:p>
    <w:p w14:paraId="1566A0C7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构建易于遍历和处理的AST</w:t>
      </w:r>
    </w:p>
    <w:p w14:paraId="1566A0C8">
      <w:pPr>
        <w:ind w:firstLine="420" w:firstLineChars="200"/>
        <w:rPr>
          <w:rFonts w:cs="Times New Roman"/>
        </w:rPr>
      </w:pPr>
      <w:r>
        <w:rPr>
          <w:rFonts w:cs="Times New Roman"/>
        </w:rPr>
        <w:t>2.2 数据结构设计</w:t>
      </w:r>
    </w:p>
    <w:p w14:paraId="1566A0C9">
      <w:pPr>
        <w:ind w:firstLine="420" w:firstLineChars="200"/>
        <w:rPr>
          <w:rFonts w:cs="Times New Roman"/>
        </w:rPr>
      </w:pPr>
      <w:r>
        <w:rPr>
          <w:rFonts w:cs="Times New Roman"/>
        </w:rPr>
        <w:t>2.2.1 AST</w:t>
      </w:r>
    </w:p>
    <w:p w14:paraId="1566A0CA">
      <w:pPr>
        <w:ind w:firstLine="420" w:firstLineChars="200"/>
        <w:rPr>
          <w:rFonts w:cs="Times New Roman"/>
        </w:rPr>
      </w:pPr>
      <w:r>
        <w:rPr>
          <w:rFonts w:cs="Times New Roman"/>
        </w:rPr>
        <w:t>2.2.1.1 基类节点</w:t>
      </w:r>
    </w:p>
    <w:p w14:paraId="1566A0CB">
      <w:pPr>
        <w:ind w:firstLine="420" w:firstLineChars="200"/>
        <w:rPr>
          <w:rFonts w:cs="Times New Roman"/>
        </w:rPr>
      </w:pPr>
      <w:r>
        <w:rPr>
          <w:rFonts w:cs="Times New Roman"/>
        </w:rPr>
        <w:t>ASTNode类是所有抽象语法树（AST）节点的基类，定义了节点的基础属性和通用方法。其核心功能为提供节点的调试打印格式，并通过to_dict()方法将节点及子节点递归转换为字典，用于AST的可视化与调试。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66A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66A0C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class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 xml:space="preserve"> ASTNode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0C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"""所有AST节点的基类"""</w:t>
            </w:r>
          </w:p>
          <w:p w14:paraId="1566A0C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node_name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"ASTNode"</w:t>
            </w:r>
          </w:p>
          <w:p w14:paraId="1566A0C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def</w:t>
            </w:r>
            <w:r>
              <w:rPr>
                <w:rFonts w:ascii="Consolas" w:hAnsi="Consolas" w:eastAsia="Consolas" w:cs="Consolas"/>
                <w:i/>
                <w:iCs/>
                <w:color w:val="04A5E5"/>
                <w:kern w:val="0"/>
                <w:szCs w:val="21"/>
                <w:shd w:val="clear" w:color="auto" w:fill="EFF1F5"/>
                <w:lang w:bidi="ar"/>
              </w:rPr>
              <w:t xml:space="preserve"> __repr__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0D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return</w:t>
            </w:r>
            <w:r>
              <w:rPr>
                <w:rFonts w:ascii="Consolas" w:hAnsi="Consolas" w:eastAsia="Consolas" w:cs="Consolas"/>
                <w:i/>
                <w:iCs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f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"&lt;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{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node_name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}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&gt;"</w:t>
            </w:r>
          </w:p>
          <w:p w14:paraId="1566A0D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def</w:t>
            </w:r>
            <w:r>
              <w:rPr>
                <w:rFonts w:ascii="Consolas" w:hAnsi="Consolas" w:eastAsia="Consolas" w:cs="Consolas"/>
                <w:i/>
                <w:iCs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to_dict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0D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    """把节点转换成字典格式，用于可视化/打印/序列化"""</w:t>
            </w:r>
          </w:p>
          <w:p w14:paraId="1566A0D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result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{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"name"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node_name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}</w:t>
            </w:r>
          </w:p>
          <w:p w14:paraId="1566A0D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for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attr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value 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in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__dict__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items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():</w:t>
            </w:r>
          </w:p>
          <w:p w14:paraId="1566A0D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if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attr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!=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'node_name'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and not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attr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startswith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'_'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0D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    if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isinstance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value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ASTNode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0D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>                    result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[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>attr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]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value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to_dict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0D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    elif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isinstance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value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list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0D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>                    result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[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>attr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]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=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[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v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to_dict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if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isinstance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v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ASTNode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else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v 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for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v 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in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value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]</w:t>
            </w:r>
          </w:p>
          <w:p w14:paraId="1566A0D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    else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0D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>                    result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[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>attr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]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value</w:t>
            </w:r>
          </w:p>
          <w:p w14:paraId="1566A0DC">
            <w:pPr>
              <w:widowControl/>
              <w:shd w:val="clear" w:color="auto" w:fill="EFF1F5"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return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result</w:t>
            </w:r>
          </w:p>
        </w:tc>
      </w:tr>
    </w:tbl>
    <w:p w14:paraId="1566A0DE">
      <w:pPr>
        <w:ind w:firstLine="420" w:firstLineChars="200"/>
        <w:rPr>
          <w:rFonts w:cs="Times New Roman"/>
        </w:rPr>
      </w:pPr>
    </w:p>
    <w:p w14:paraId="1566A0DF">
      <w:pPr>
        <w:ind w:firstLine="420" w:firstLineChars="200"/>
        <w:rPr>
          <w:rFonts w:cs="Times New Roman"/>
        </w:rPr>
      </w:pPr>
      <w:r>
        <w:rPr>
          <w:rFonts w:cs="Times New Roman"/>
        </w:rPr>
        <w:t>2.2.1.2 程序/函数结构节点</w:t>
      </w:r>
    </w:p>
    <w:p w14:paraId="1566A0E0">
      <w:pPr>
        <w:ind w:firstLine="420" w:firstLineChars="200"/>
        <w:rPr>
          <w:rFonts w:cs="Times New Roman"/>
        </w:rPr>
      </w:pPr>
      <w:r>
        <w:rPr>
          <w:rFonts w:cs="Times New Roman"/>
        </w:rPr>
        <w:t>该组节点用于定义类Rust语言程序的顶层结构与函数相关语法单元，是抽象语法树的核心组成部分。ProgramNode作为程序根节点包含所有函数声明，其余节点分别用于描述函数定义、函数参数与数据类型。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66A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66A0E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class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 xml:space="preserve"> ProgramNode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>ASTNode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0E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"""程序根节点 - 表示整个程序"""</w:t>
            </w:r>
          </w:p>
          <w:p w14:paraId="1566A0E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node_name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"Program"</w:t>
            </w:r>
          </w:p>
          <w:p w14:paraId="1566A0E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def</w:t>
            </w:r>
            <w:r>
              <w:rPr>
                <w:rFonts w:ascii="Consolas" w:hAnsi="Consolas" w:eastAsia="Consolas" w:cs="Consolas"/>
                <w:i/>
                <w:iCs/>
                <w:color w:val="04A5E5"/>
                <w:kern w:val="0"/>
                <w:szCs w:val="21"/>
                <w:shd w:val="clear" w:color="auto" w:fill="EFF1F5"/>
                <w:lang w:bidi="ar"/>
              </w:rPr>
              <w:t xml:space="preserve"> __init__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declarations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list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0E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declarations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declarations  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# 函数声明列表 FunctionDeclNode</w:t>
            </w:r>
          </w:p>
          <w:p w14:paraId="1566A0E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class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 xml:space="preserve"> FunctionDeclNode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>ASTNode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0E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"""函数声明节点"""</w:t>
            </w:r>
          </w:p>
          <w:p w14:paraId="1566A0E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node_name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"FunctionDecl"</w:t>
            </w:r>
          </w:p>
          <w:p w14:paraId="1566A0E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def</w:t>
            </w:r>
            <w:r>
              <w:rPr>
                <w:rFonts w:ascii="Consolas" w:hAnsi="Consolas" w:eastAsia="Consolas" w:cs="Consolas"/>
                <w:i/>
                <w:iCs/>
                <w:color w:val="04A5E5"/>
                <w:kern w:val="0"/>
                <w:szCs w:val="21"/>
                <w:shd w:val="clear" w:color="auto" w:fill="EFF1F5"/>
                <w:lang w:bidi="ar"/>
              </w:rPr>
              <w:t xml:space="preserve"> __init__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name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str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params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list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return_type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body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0E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name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name  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# 函数名</w:t>
            </w:r>
          </w:p>
          <w:p w14:paraId="1566A0E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params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params  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# 参数列表 ParamNode</w:t>
            </w:r>
          </w:p>
          <w:p w14:paraId="1566A0E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return_type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return_type  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# 返回类型 TypeNode 或 None</w:t>
            </w:r>
          </w:p>
          <w:p w14:paraId="1566A0E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body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body  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# 函数体 BlockStmtNode</w:t>
            </w:r>
          </w:p>
          <w:p w14:paraId="1566A0E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class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 xml:space="preserve"> ParamNode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>ASTNode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0E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"""函数参数节点"""</w:t>
            </w:r>
          </w:p>
          <w:p w14:paraId="1566A0F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node_name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"Param"</w:t>
            </w:r>
          </w:p>
          <w:p w14:paraId="1566A0F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def</w:t>
            </w:r>
            <w:r>
              <w:rPr>
                <w:rFonts w:ascii="Consolas" w:hAnsi="Consolas" w:eastAsia="Consolas" w:cs="Consolas"/>
                <w:i/>
                <w:iCs/>
                <w:color w:val="04A5E5"/>
                <w:kern w:val="0"/>
                <w:szCs w:val="21"/>
                <w:shd w:val="clear" w:color="auto" w:fill="EFF1F5"/>
                <w:lang w:bidi="ar"/>
              </w:rPr>
              <w:t xml:space="preserve"> __init__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name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str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is_mutable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bool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param_type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0F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name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name  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# 参数名</w:t>
            </w:r>
          </w:p>
          <w:p w14:paraId="1566A0F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is_mutable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is_mutable  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# 是否可变</w:t>
            </w:r>
          </w:p>
          <w:p w14:paraId="1566A0F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param_type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param_type  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# 参数类型 TypeNode</w:t>
            </w:r>
          </w:p>
          <w:p w14:paraId="1566A0F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class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 xml:space="preserve"> TypeNode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>ASTNode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0F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"""类型节点（如 i32）"""</w:t>
            </w:r>
          </w:p>
          <w:p w14:paraId="1566A0F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node_name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"Type"</w:t>
            </w:r>
          </w:p>
          <w:p w14:paraId="1566A0F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def</w:t>
            </w:r>
            <w:r>
              <w:rPr>
                <w:rFonts w:ascii="Consolas" w:hAnsi="Consolas" w:eastAsia="Consolas" w:cs="Consolas"/>
                <w:i/>
                <w:iCs/>
                <w:color w:val="04A5E5"/>
                <w:kern w:val="0"/>
                <w:szCs w:val="21"/>
                <w:shd w:val="clear" w:color="auto" w:fill="EFF1F5"/>
                <w:lang w:bidi="ar"/>
              </w:rPr>
              <w:t xml:space="preserve"> __init__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type_name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str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0F9">
            <w:pPr>
              <w:widowControl/>
              <w:shd w:val="clear" w:color="auto" w:fill="EFF1F5"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type_name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type_name  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# 类型名称，如 "i32"</w:t>
            </w:r>
          </w:p>
        </w:tc>
      </w:tr>
    </w:tbl>
    <w:p w14:paraId="1566A0FB">
      <w:pPr>
        <w:ind w:firstLine="420" w:firstLineChars="200"/>
        <w:rPr>
          <w:rFonts w:cs="Times New Roman"/>
        </w:rPr>
      </w:pPr>
    </w:p>
    <w:p w14:paraId="1566A0FC">
      <w:pPr>
        <w:ind w:firstLine="420" w:firstLineChars="200"/>
        <w:rPr>
          <w:rFonts w:cs="Times New Roman"/>
        </w:rPr>
      </w:pPr>
      <w:r>
        <w:rPr>
          <w:rFonts w:cs="Times New Roman"/>
        </w:rPr>
        <w:t>2.2.1.3 语句节点</w:t>
      </w:r>
    </w:p>
    <w:p w14:paraId="1566A0FD">
      <w:pPr>
        <w:ind w:firstLine="420" w:firstLineChars="200"/>
        <w:rPr>
          <w:rFonts w:cs="Times New Roman"/>
        </w:rPr>
      </w:pPr>
      <w:r>
        <w:rPr>
          <w:rFonts w:cs="Times New Roman"/>
        </w:rPr>
        <w:t>本组语句节点用于表示类Rust语言中的各类可执行语法单元，覆盖程序执行的核心控制流与变量操作。节点包含语句块、空语句、返回、变量声明、赋值、表达式、条件与循环等类型。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66A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66A0F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class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 xml:space="preserve"> BlockStmtNode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>ASTNode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0F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"""语句块节点"""</w:t>
            </w:r>
          </w:p>
          <w:p w14:paraId="1566A10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node_name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"Block"</w:t>
            </w:r>
          </w:p>
          <w:p w14:paraId="1566A10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def</w:t>
            </w:r>
            <w:r>
              <w:rPr>
                <w:rFonts w:ascii="Consolas" w:hAnsi="Consolas" w:eastAsia="Consolas" w:cs="Consolas"/>
                <w:i/>
                <w:iCs/>
                <w:color w:val="04A5E5"/>
                <w:kern w:val="0"/>
                <w:szCs w:val="21"/>
                <w:shd w:val="clear" w:color="auto" w:fill="EFF1F5"/>
                <w:lang w:bidi="ar"/>
              </w:rPr>
              <w:t xml:space="preserve"> __init__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statements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list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0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statements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statements  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# 语句列表</w:t>
            </w:r>
          </w:p>
          <w:p w14:paraId="1566A10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class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 xml:space="preserve"> EmptyStmtNode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>ASTNode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0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"""空语句节点（仅分号）"""</w:t>
            </w:r>
          </w:p>
          <w:p w14:paraId="1566A10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node_name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"EmptyStmt"</w:t>
            </w:r>
          </w:p>
          <w:p w14:paraId="1566A10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class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 xml:space="preserve"> ReturnStmtNode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>ASTNode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0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"""返回语句节点"""</w:t>
            </w:r>
          </w:p>
          <w:p w14:paraId="1566A10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node_name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"ReturnStmt"</w:t>
            </w:r>
          </w:p>
          <w:p w14:paraId="1566A10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def</w:t>
            </w:r>
            <w:r>
              <w:rPr>
                <w:rFonts w:ascii="Consolas" w:hAnsi="Consolas" w:eastAsia="Consolas" w:cs="Consolas"/>
                <w:i/>
                <w:iCs/>
                <w:color w:val="04A5E5"/>
                <w:kern w:val="0"/>
                <w:szCs w:val="21"/>
                <w:shd w:val="clear" w:color="auto" w:fill="EFF1F5"/>
                <w:lang w:bidi="ar"/>
              </w:rPr>
              <w:t xml:space="preserve"> __init__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expr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None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0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expr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expr  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# 返回表达式 ExprNode 或 None</w:t>
            </w:r>
          </w:p>
          <w:p w14:paraId="1566A10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class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 xml:space="preserve"> VarDeclStmtNode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>ASTNode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0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"""变量声明语句节点"""</w:t>
            </w:r>
          </w:p>
          <w:p w14:paraId="1566A10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node_name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"VarDeclStmt"</w:t>
            </w:r>
          </w:p>
          <w:p w14:paraId="1566A10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def</w:t>
            </w:r>
            <w:r>
              <w:rPr>
                <w:rFonts w:ascii="Consolas" w:hAnsi="Consolas" w:eastAsia="Consolas" w:cs="Consolas"/>
                <w:i/>
                <w:iCs/>
                <w:color w:val="04A5E5"/>
                <w:kern w:val="0"/>
                <w:szCs w:val="21"/>
                <w:shd w:val="clear" w:color="auto" w:fill="EFF1F5"/>
                <w:lang w:bidi="ar"/>
              </w:rPr>
              <w:t xml:space="preserve"> __init__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name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str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is_mutable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bool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var_type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None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init_expr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None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0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name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name  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# 变量名</w:t>
            </w:r>
          </w:p>
          <w:p w14:paraId="1566A11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is_mutable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is_mutable  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# 是否可变</w:t>
            </w:r>
          </w:p>
          <w:p w14:paraId="1566A11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var_type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var_type  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# 类型注解 TypeNode 或 None</w:t>
            </w:r>
          </w:p>
          <w:p w14:paraId="1566A11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init_expr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init_expr  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# 初始化表达式 ExprNode 或 None</w:t>
            </w:r>
          </w:p>
          <w:p w14:paraId="1566A11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class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 xml:space="preserve"> AssignStmtNode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>ASTNode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1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"""赋值语句节点"""</w:t>
            </w:r>
          </w:p>
          <w:p w14:paraId="1566A11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node_name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"AssignStmt"</w:t>
            </w:r>
          </w:p>
          <w:p w14:paraId="1566A11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def</w:t>
            </w:r>
            <w:r>
              <w:rPr>
                <w:rFonts w:ascii="Consolas" w:hAnsi="Consolas" w:eastAsia="Consolas" w:cs="Consolas"/>
                <w:i/>
                <w:iCs/>
                <w:color w:val="04A5E5"/>
                <w:kern w:val="0"/>
                <w:szCs w:val="21"/>
                <w:shd w:val="clear" w:color="auto" w:fill="EFF1F5"/>
                <w:lang w:bidi="ar"/>
              </w:rPr>
              <w:t xml:space="preserve"> __init__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left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value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1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left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left  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# 左值 LValueNode</w:t>
            </w:r>
          </w:p>
          <w:p w14:paraId="1566A11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value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value  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# 右值表达式 ExprNode</w:t>
            </w:r>
          </w:p>
          <w:p w14:paraId="1566A11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class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 xml:space="preserve"> ExprStmtNode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>ASTNode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1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"""表达式语句节点"""</w:t>
            </w:r>
          </w:p>
          <w:p w14:paraId="1566A11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node_name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"ExprStmt"</w:t>
            </w:r>
          </w:p>
          <w:p w14:paraId="1566A11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def</w:t>
            </w:r>
            <w:r>
              <w:rPr>
                <w:rFonts w:ascii="Consolas" w:hAnsi="Consolas" w:eastAsia="Consolas" w:cs="Consolas"/>
                <w:i/>
                <w:iCs/>
                <w:color w:val="04A5E5"/>
                <w:kern w:val="0"/>
                <w:szCs w:val="21"/>
                <w:shd w:val="clear" w:color="auto" w:fill="EFF1F5"/>
                <w:lang w:bidi="ar"/>
              </w:rPr>
              <w:t xml:space="preserve"> __init__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expr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1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expr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expr  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# 表达式 ExprNode</w:t>
            </w:r>
          </w:p>
          <w:p w14:paraId="1566A11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class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 xml:space="preserve"> IfStmtNode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>ASTNode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1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"""条件语句节点"""</w:t>
            </w:r>
          </w:p>
          <w:p w14:paraId="1566A12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node_name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"IfStmt"</w:t>
            </w:r>
          </w:p>
          <w:p w14:paraId="1566A12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def</w:t>
            </w:r>
            <w:r>
              <w:rPr>
                <w:rFonts w:ascii="Consolas" w:hAnsi="Consolas" w:eastAsia="Consolas" w:cs="Consolas"/>
                <w:i/>
                <w:iCs/>
                <w:color w:val="04A5E5"/>
                <w:kern w:val="0"/>
                <w:szCs w:val="21"/>
                <w:shd w:val="clear" w:color="auto" w:fill="EFF1F5"/>
                <w:lang w:bidi="ar"/>
              </w:rPr>
              <w:t xml:space="preserve"> __init__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condition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then_block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else_block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None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2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condition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condition  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# 条件表达式 ExprNode</w:t>
            </w:r>
          </w:p>
          <w:p w14:paraId="1566A12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then_block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then_block  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# then 语句块 BlockStmtNode</w:t>
            </w:r>
          </w:p>
          <w:p w14:paraId="1566A12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else_block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else_block  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# else 语句块 BlockStmtNode 或 IfStmtNode 或 None</w:t>
            </w:r>
          </w:p>
          <w:p w14:paraId="1566A12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class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 xml:space="preserve"> WhileStmtNode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>ASTNode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2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"""while 循环语句节点"""</w:t>
            </w:r>
          </w:p>
          <w:p w14:paraId="1566A12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node_name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"WhileStmt"</w:t>
            </w:r>
          </w:p>
          <w:p w14:paraId="1566A12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def</w:t>
            </w:r>
            <w:r>
              <w:rPr>
                <w:rFonts w:ascii="Consolas" w:hAnsi="Consolas" w:eastAsia="Consolas" w:cs="Consolas"/>
                <w:i/>
                <w:iCs/>
                <w:color w:val="04A5E5"/>
                <w:kern w:val="0"/>
                <w:szCs w:val="21"/>
                <w:shd w:val="clear" w:color="auto" w:fill="EFF1F5"/>
                <w:lang w:bidi="ar"/>
              </w:rPr>
              <w:t xml:space="preserve"> __init__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condition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body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2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condition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condition  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# 循环条件 ExprNode</w:t>
            </w:r>
          </w:p>
          <w:p w14:paraId="1566A12A">
            <w:pPr>
              <w:widowControl/>
              <w:shd w:val="clear" w:color="auto" w:fill="EFF1F5"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body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body  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# 循环体 BlockStmtNode</w:t>
            </w:r>
          </w:p>
        </w:tc>
      </w:tr>
    </w:tbl>
    <w:p w14:paraId="1566A12C">
      <w:pPr>
        <w:ind w:firstLine="420" w:firstLineChars="200"/>
        <w:rPr>
          <w:rFonts w:cs="Times New Roman"/>
        </w:rPr>
      </w:pPr>
    </w:p>
    <w:p w14:paraId="1566A12D">
      <w:pPr>
        <w:ind w:firstLine="420" w:firstLineChars="200"/>
        <w:rPr>
          <w:rFonts w:cs="Times New Roman"/>
        </w:rPr>
      </w:pPr>
      <w:r>
        <w:rPr>
          <w:rFonts w:cs="Times New Roman"/>
        </w:rPr>
        <w:t>2.2.1.4 表达式节点</w:t>
      </w:r>
    </w:p>
    <w:p w14:paraId="1566A12E">
      <w:pPr>
        <w:ind w:firstLine="420" w:firstLineChars="200"/>
        <w:rPr>
          <w:rFonts w:cs="Times New Roman"/>
        </w:rPr>
      </w:pPr>
      <w:r>
        <w:rPr>
          <w:rFonts w:cs="Times New Roman"/>
        </w:rPr>
        <w:t>本组表达式节点用于表示类Rust语言中可计算取值的语法单元，涵盖运算、变量引用、字面量与函数调用。通过二元运算、左值、数字字面量、函数调用和一元负号节点，实现了表达式的完整结构表示。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66A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66A12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class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 xml:space="preserve"> BinaryExprNode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>ASTNode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3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"""二元表达式节点"""</w:t>
            </w:r>
          </w:p>
          <w:p w14:paraId="1566A13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node_name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"BinaryExpr"</w:t>
            </w:r>
          </w:p>
          <w:p w14:paraId="1566A13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def</w:t>
            </w:r>
            <w:r>
              <w:rPr>
                <w:rFonts w:ascii="Consolas" w:hAnsi="Consolas" w:eastAsia="Consolas" w:cs="Consolas"/>
                <w:i/>
                <w:iCs/>
                <w:color w:val="04A5E5"/>
                <w:kern w:val="0"/>
                <w:szCs w:val="21"/>
                <w:shd w:val="clear" w:color="auto" w:fill="EFF1F5"/>
                <w:lang w:bidi="ar"/>
              </w:rPr>
              <w:t xml:space="preserve"> __init__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op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str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left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right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3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op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op  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# 运算符</w:t>
            </w:r>
          </w:p>
          <w:p w14:paraId="1566A13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left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left  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# 左操作数 ExprNode</w:t>
            </w:r>
          </w:p>
          <w:p w14:paraId="1566A13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right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right  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# 右操作数 ExprNode</w:t>
            </w:r>
          </w:p>
          <w:p w14:paraId="1566A13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class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 xml:space="preserve"> LValueNode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>ASTNode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3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"""左值节点 - 变量引用"""</w:t>
            </w:r>
          </w:p>
          <w:p w14:paraId="1566A13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node_name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"LValue"</w:t>
            </w:r>
          </w:p>
          <w:p w14:paraId="1566A13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def</w:t>
            </w:r>
            <w:r>
              <w:rPr>
                <w:rFonts w:ascii="Consolas" w:hAnsi="Consolas" w:eastAsia="Consolas" w:cs="Consolas"/>
                <w:i/>
                <w:iCs/>
                <w:color w:val="04A5E5"/>
                <w:kern w:val="0"/>
                <w:szCs w:val="21"/>
                <w:shd w:val="clear" w:color="auto" w:fill="EFF1F5"/>
                <w:lang w:bidi="ar"/>
              </w:rPr>
              <w:t xml:space="preserve"> __init__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name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str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3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name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name  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# 变量名</w:t>
            </w:r>
          </w:p>
          <w:p w14:paraId="1566A13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class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 xml:space="preserve"> NumberLiteralNode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>ASTNode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3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"""数字字面量节点"""</w:t>
            </w:r>
          </w:p>
          <w:p w14:paraId="1566A13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node_name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"NumberLiteral"</w:t>
            </w:r>
          </w:p>
          <w:p w14:paraId="1566A13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def</w:t>
            </w:r>
            <w:r>
              <w:rPr>
                <w:rFonts w:ascii="Consolas" w:hAnsi="Consolas" w:eastAsia="Consolas" w:cs="Consolas"/>
                <w:i/>
                <w:iCs/>
                <w:color w:val="04A5E5"/>
                <w:kern w:val="0"/>
                <w:szCs w:val="21"/>
                <w:shd w:val="clear" w:color="auto" w:fill="EFF1F5"/>
                <w:lang w:bidi="ar"/>
              </w:rPr>
              <w:t xml:space="preserve"> __init__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value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3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value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int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value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 xml:space="preserve">  # 数值</w:t>
            </w:r>
          </w:p>
          <w:p w14:paraId="1566A14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class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 xml:space="preserve"> FuncCallNode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>ASTNode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4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"""函数调用节点"""</w:t>
            </w:r>
          </w:p>
          <w:p w14:paraId="1566A14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node_name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"FuncCall"</w:t>
            </w:r>
          </w:p>
          <w:p w14:paraId="1566A14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def</w:t>
            </w:r>
            <w:r>
              <w:rPr>
                <w:rFonts w:ascii="Consolas" w:hAnsi="Consolas" w:eastAsia="Consolas" w:cs="Consolas"/>
                <w:i/>
                <w:iCs/>
                <w:color w:val="04A5E5"/>
                <w:kern w:val="0"/>
                <w:szCs w:val="21"/>
                <w:shd w:val="clear" w:color="auto" w:fill="EFF1F5"/>
                <w:lang w:bidi="ar"/>
              </w:rPr>
              <w:t xml:space="preserve"> __init__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name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str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args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list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4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name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name  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# 函数名</w:t>
            </w:r>
          </w:p>
          <w:p w14:paraId="1566A14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args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args  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# 实参列表 ExprNode</w:t>
            </w:r>
          </w:p>
          <w:p w14:paraId="1566A14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class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 xml:space="preserve"> UnaryMinusNode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>ASTNode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4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"""一元负号表达式节点"""</w:t>
            </w:r>
          </w:p>
          <w:p w14:paraId="1566A14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node_name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"UnaryMinus"</w:t>
            </w:r>
          </w:p>
          <w:p w14:paraId="1566A14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def</w:t>
            </w:r>
            <w:r>
              <w:rPr>
                <w:rFonts w:ascii="Consolas" w:hAnsi="Consolas" w:eastAsia="Consolas" w:cs="Consolas"/>
                <w:i/>
                <w:iCs/>
                <w:color w:val="04A5E5"/>
                <w:kern w:val="0"/>
                <w:szCs w:val="21"/>
                <w:shd w:val="clear" w:color="auto" w:fill="EFF1F5"/>
                <w:lang w:bidi="ar"/>
              </w:rPr>
              <w:t xml:space="preserve"> __init__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expr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4A">
            <w:pPr>
              <w:widowControl/>
              <w:shd w:val="clear" w:color="auto" w:fill="EFF1F5"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expr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expr  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# 操作数 ExprNode</w:t>
            </w:r>
          </w:p>
        </w:tc>
      </w:tr>
    </w:tbl>
    <w:p w14:paraId="1566A14C">
      <w:pPr>
        <w:ind w:firstLine="420" w:firstLineChars="200"/>
        <w:rPr>
          <w:rFonts w:cs="Times New Roman"/>
        </w:rPr>
      </w:pPr>
      <w:r>
        <w:rPr>
          <w:rFonts w:cs="Times New Roman"/>
        </w:rPr>
        <w:t>2.2.2 Parser</w:t>
      </w:r>
    </w:p>
    <w:p w14:paraId="1566A14D">
      <w:pPr>
        <w:ind w:firstLine="420" w:firstLineChars="200"/>
        <w:rPr>
          <w:rFonts w:cs="Times New Roman"/>
        </w:rPr>
      </w:pPr>
      <w:r>
        <w:rPr>
          <w:rFonts w:cs="Times New Roman"/>
        </w:rPr>
        <w:t>Parser类为类Rust语言的递归下降语法分析器，基于词法分析输出的Token序列，按照预定义语法规则将源代码解析为抽象语法树（AST）。</w:t>
      </w:r>
    </w:p>
    <w:p w14:paraId="1566A14E">
      <w:pPr>
        <w:ind w:firstLine="420" w:firstLineChars="200"/>
        <w:rPr>
          <w:rFonts w:cs="Times New Roman"/>
        </w:rPr>
      </w:pPr>
      <w:r>
        <w:rPr>
          <w:rFonts w:cs="Times New Roman"/>
        </w:rPr>
        <w:t>2.2.2.1 基础管理函数</w:t>
      </w:r>
    </w:p>
    <w:p w14:paraId="1566A14F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__init__：初始化解析器，创建词法分析器实例，初始化Token列表、解析位置和错误信息。</w:t>
      </w:r>
    </w:p>
    <w:p w14:paraId="1566A150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parse：解析入口函数，驱动词法分析生成Token，调用语法解析逻辑并捕获异常，返回 AST 与错误列表。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66A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66A15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class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 xml:space="preserve"> Parser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15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"""Rust 类语言递归下降语法分析器"""</w:t>
            </w:r>
          </w:p>
          <w:p w14:paraId="1566A15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def</w:t>
            </w:r>
            <w:r>
              <w:rPr>
                <w:rFonts w:ascii="Consolas" w:hAnsi="Consolas" w:eastAsia="Consolas" w:cs="Consolas"/>
                <w:i/>
                <w:iCs/>
                <w:color w:val="04A5E5"/>
                <w:kern w:val="0"/>
                <w:szCs w:val="21"/>
                <w:shd w:val="clear" w:color="auto" w:fill="EFF1F5"/>
                <w:lang w:bidi="ar"/>
              </w:rPr>
              <w:t xml:space="preserve"> __init__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source_code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str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5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lexer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Lexer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source_code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15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tokens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[]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 xml:space="preserve">  # Token 序列</w:t>
            </w:r>
          </w:p>
          <w:p w14:paraId="1566A15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pos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0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 xml:space="preserve">     # 当前解析位置</w:t>
            </w:r>
          </w:p>
          <w:p w14:paraId="1566A15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errors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[]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 xml:space="preserve">  # 错误信息列表</w:t>
            </w:r>
          </w:p>
          <w:p w14:paraId="1566A15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def</w:t>
            </w:r>
            <w:r>
              <w:rPr>
                <w:rFonts w:ascii="Consolas" w:hAnsi="Consolas" w:eastAsia="Consolas" w:cs="Consolas"/>
                <w:i/>
                <w:iCs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parse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 -&gt;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tuple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15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    """解析源代码，返回 (AST, 错误列表)"""</w:t>
            </w:r>
          </w:p>
          <w:p w14:paraId="1566A15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tokens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lexer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tokenize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15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pos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0</w:t>
            </w:r>
          </w:p>
          <w:p w14:paraId="1566A15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errors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[]</w:t>
            </w:r>
          </w:p>
          <w:p w14:paraId="1566A15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try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15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    program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parse_program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15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if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errors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16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    return None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errors</w:t>
            </w:r>
          </w:p>
          <w:p w14:paraId="1566A16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return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program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 []</w:t>
            </w:r>
          </w:p>
          <w:p w14:paraId="1566A16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except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Exception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as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16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errors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append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>str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))</w:t>
            </w:r>
          </w:p>
          <w:p w14:paraId="1566A164">
            <w:pPr>
              <w:widowControl/>
              <w:shd w:val="clear" w:color="auto" w:fill="EFF1F5"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return None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errors</w:t>
            </w:r>
          </w:p>
        </w:tc>
      </w:tr>
    </w:tbl>
    <w:p w14:paraId="1566A166">
      <w:pPr>
        <w:ind w:firstLine="420" w:firstLineChars="200"/>
        <w:rPr>
          <w:rFonts w:cs="Times New Roman"/>
        </w:rPr>
      </w:pPr>
      <w:r>
        <w:rPr>
          <w:rFonts w:cs="Times New Roman"/>
        </w:rPr>
        <w:t>2.2.2.2 Token操作工具函数</w:t>
      </w:r>
    </w:p>
    <w:p w14:paraId="1566A167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current_token：获取当前未消费的Token，不移动解析位置。</w:t>
      </w:r>
    </w:p>
    <w:p w14:paraId="1566A168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peek_token：向前查看指定偏移量的Token，用于语法预判。</w:t>
      </w:r>
    </w:p>
    <w:p w14:paraId="1566A169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advance：消费当前Token，将解析位置向后移动一位。</w:t>
      </w:r>
    </w:p>
    <w:p w14:paraId="1566A16A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expect：校验当前Token 类型是否符合预期，不符合则抛出语法错误，符合则消费该 Token。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66A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66A16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def</w:t>
            </w:r>
            <w:r>
              <w:rPr>
                <w:rFonts w:ascii="Consolas" w:hAnsi="Consolas" w:eastAsia="Consolas" w:cs="Consolas"/>
                <w:i/>
                <w:iCs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current_token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6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    """获取当前 Token（不消费）"""</w:t>
            </w:r>
          </w:p>
          <w:p w14:paraId="1566A16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if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pos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&lt;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len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tokens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6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return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>tokens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[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>pos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]</w:t>
            </w:r>
          </w:p>
          <w:p w14:paraId="1566A16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return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>tokens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[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-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>1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]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 xml:space="preserve">  # EOF token</w:t>
            </w:r>
          </w:p>
          <w:p w14:paraId="1566A17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</w:p>
          <w:p w14:paraId="1566A17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def</w:t>
            </w:r>
            <w:r>
              <w:rPr>
                <w:rFonts w:ascii="Consolas" w:hAnsi="Consolas" w:eastAsia="Consolas" w:cs="Consolas"/>
                <w:i/>
                <w:iCs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peek_token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offset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>1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7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    """向前查看 Token（不消费）"""</w:t>
            </w:r>
          </w:p>
          <w:p w14:paraId="1566A17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if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pos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+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offset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&lt;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len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tokens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7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return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>tokens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[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pos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+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offset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]</w:t>
            </w:r>
          </w:p>
          <w:p w14:paraId="1566A17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return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>tokens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[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-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>1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]</w:t>
            </w:r>
          </w:p>
          <w:p w14:paraId="1566A17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</w:p>
          <w:p w14:paraId="1566A17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def</w:t>
            </w:r>
            <w:r>
              <w:rPr>
                <w:rFonts w:ascii="Consolas" w:hAnsi="Consolas" w:eastAsia="Consolas" w:cs="Consolas"/>
                <w:i/>
                <w:iCs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advance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7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    """消费当前 Token，移动到下一个"""</w:t>
            </w:r>
          </w:p>
          <w:p w14:paraId="1566A17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pos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+=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1</w:t>
            </w:r>
          </w:p>
          <w:p w14:paraId="1566A17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</w:p>
          <w:p w14:paraId="1566A17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def</w:t>
            </w:r>
            <w:r>
              <w:rPr>
                <w:rFonts w:ascii="Consolas" w:hAnsi="Consolas" w:eastAsia="Consolas" w:cs="Consolas"/>
                <w:i/>
                <w:iCs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expect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token_type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7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    """期望并消费指定类型的 Token"""</w:t>
            </w:r>
          </w:p>
          <w:p w14:paraId="1566A17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token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current_token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17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if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!=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token_type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17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raise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Exception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40A02B"/>
                <w:kern w:val="0"/>
                <w:szCs w:val="21"/>
                <w:shd w:val="clear" w:color="auto" w:fill="EFF1F5"/>
                <w:lang w:bidi="ar"/>
              </w:rPr>
              <w:t>f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"第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{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line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}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行第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{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column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}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列: 期望 '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{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token_type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}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'，实际是 '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{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type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}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'"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18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advance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181">
            <w:pPr>
              <w:widowControl/>
              <w:shd w:val="clear" w:color="auto" w:fill="EFF1F5"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return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token</w:t>
            </w:r>
          </w:p>
        </w:tc>
      </w:tr>
    </w:tbl>
    <w:p w14:paraId="1566A183">
      <w:pPr>
        <w:ind w:firstLine="420" w:firstLineChars="200"/>
        <w:rPr>
          <w:rFonts w:cs="Times New Roman"/>
        </w:rPr>
      </w:pPr>
      <w:r>
        <w:rPr>
          <w:rFonts w:cs="Times New Roman"/>
        </w:rPr>
        <w:t>2.2.2.3 顶层结构解析函数</w:t>
      </w:r>
    </w:p>
    <w:p w14:paraId="1566A184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parse_program：解析整个程序，遍历所有顶层声明，构建AST根节点ProgramNode。</w:t>
      </w:r>
    </w:p>
    <w:p w14:paraId="1566A185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parse_declaration：分发顶层声明解析，当前仅支持函数声明。</w:t>
      </w:r>
    </w:p>
    <w:p w14:paraId="1566A186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parse_function_decl：解析函数定义，处理函数名、参数、返回值类型与函数体，生成FunctionDeclNode。</w:t>
      </w:r>
    </w:p>
    <w:p w14:paraId="1566A187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parse_parameter_list：解析函数参数列表，支持多参数与空参数。</w:t>
      </w:r>
    </w:p>
    <w:p w14:paraId="1566A188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parse_parameter：解析单个函数参数，处理可变修饰mut、参数名与类型。</w:t>
      </w:r>
    </w:p>
    <w:p w14:paraId="1566A189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parse_type：解析数据类型，当前支持i32基础类型。</w:t>
      </w:r>
    </w:p>
    <w:p w14:paraId="1566A18A">
      <w:pPr>
        <w:ind w:firstLine="420" w:firstLineChars="200"/>
        <w:rPr>
          <w:rFonts w:cs="Times New Roman"/>
        </w:rPr>
      </w:pPr>
      <w:r>
        <w:rPr>
          <w:rFonts w:cs="Times New Roman"/>
        </w:rPr>
        <w:t>2.2.2.4 语句解析函数</w:t>
      </w:r>
    </w:p>
    <w:p w14:paraId="1566A18B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parse_block：解析由大括号包裹的语句块，收集内部所有语句。</w:t>
      </w:r>
    </w:p>
    <w:p w14:paraId="1566A18C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parse_statement：语句分发函数，识别并解析空语句、返回、变量声明、条件、循环、表达式等语句。</w:t>
      </w:r>
    </w:p>
    <w:p w14:paraId="1566A18D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parse_return_stmt：解析return语句，支持带返回值与无返回值两种形式。</w:t>
      </w:r>
    </w:p>
    <w:p w14:paraId="1566A18E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parse_var_decl_stmt：解析let变量声明，支持可变变量、类型注解与初始化赋值。</w:t>
      </w:r>
    </w:p>
    <w:p w14:paraId="1566A18F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parse_if_stmt：解析if-else条件语句，支持else if嵌套结构。</w:t>
      </w:r>
    </w:p>
    <w:p w14:paraId="1566A190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parse_while_stmt：解析while循环语句，处理循环条件与循环体。</w:t>
      </w:r>
    </w:p>
    <w:p w14:paraId="1566A191">
      <w:pPr>
        <w:ind w:firstLine="420" w:firstLineChars="200"/>
        <w:rPr>
          <w:rFonts w:cs="Times New Roman"/>
        </w:rPr>
      </w:pPr>
      <w:r>
        <w:rPr>
          <w:rFonts w:cs="Times New Roman"/>
        </w:rPr>
        <w:t>2.2.2.5 表达式解析函数</w:t>
      </w:r>
    </w:p>
    <w:p w14:paraId="1566A192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try_parse_expression：尝试解析表达式，自动识别赋值语句与普通表达式。</w:t>
      </w:r>
    </w:p>
    <w:p w14:paraId="1566A193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parse_expression：解析比较表达式，处理等于、大于、小于等比较运算。</w:t>
      </w:r>
    </w:p>
    <w:p w14:paraId="1566A194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parse_additive_expr：解析加减表达式，保证运算优先级。</w:t>
      </w:r>
    </w:p>
    <w:p w14:paraId="1566A195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parse_term：解析乘除表达式，优先级高于加减运算。</w:t>
      </w:r>
    </w:p>
    <w:p w14:paraId="1566A196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parse_factor：解析表达式最小单元，包括数字、变量、括号表达式、一元负号、函数调用。</w:t>
      </w:r>
    </w:p>
    <w:p w14:paraId="1566A197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parse_argument_list：解析函数调用的实参列表，支持多参数与空参数。</w:t>
      </w:r>
    </w:p>
    <w:p w14:paraId="1566A198">
      <w:pPr>
        <w:ind w:firstLine="420" w:firstLineChars="200"/>
        <w:rPr>
          <w:rFonts w:cs="Times New Roman"/>
        </w:rPr>
      </w:pPr>
      <w:r>
        <w:rPr>
          <w:rFonts w:cs="Times New Roman"/>
        </w:rPr>
        <w:t>2.3 语法分析流程</w:t>
      </w:r>
    </w:p>
    <w:p w14:paraId="1566A199">
      <w:pPr>
        <w:ind w:firstLine="420" w:firstLineChars="200"/>
        <w:rPr>
          <w:rFonts w:cs="Times New Roman"/>
        </w:rPr>
      </w:pPr>
      <w:r>
        <w:rPr>
          <w:rFonts w:cs="Times New Roman"/>
        </w:rPr>
        <w:t>2.3.1 顶层解析流程</w:t>
      </w:r>
    </w:p>
    <w:p w14:paraId="1566A19A">
      <w:pPr>
        <w:ind w:firstLine="420" w:firstLineChars="200"/>
        <w:rPr>
          <w:rFonts w:cs="Times New Roman"/>
        </w:rPr>
      </w:pPr>
      <w:r>
        <w:rPr>
          <w:rFonts w:cs="Times New Roman"/>
        </w:rPr>
        <w:drawing>
          <wp:inline distT="0" distB="0" distL="114300" distR="114300">
            <wp:extent cx="2948940" cy="5160010"/>
            <wp:effectExtent l="0" t="0" r="7620" b="6350"/>
            <wp:docPr id="2" name="图片 2" descr="顶层解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顶层解析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A19B">
      <w:pPr>
        <w:ind w:firstLine="420" w:firstLineChars="200"/>
        <w:rPr>
          <w:rFonts w:cs="Times New Roman"/>
        </w:rPr>
      </w:pPr>
      <w:r>
        <w:rPr>
          <w:rFonts w:cs="Times New Roman"/>
        </w:rPr>
        <w:t>2.3.2 语句解析流程</w:t>
      </w:r>
    </w:p>
    <w:p w14:paraId="1566A19C">
      <w:pPr>
        <w:rPr>
          <w:rFonts w:cs="Times New Roman"/>
        </w:rPr>
      </w:pPr>
      <w:r>
        <w:rPr>
          <w:rFonts w:cs="Times New Roman"/>
        </w:rPr>
        <w:drawing>
          <wp:inline distT="0" distB="0" distL="114300" distR="114300">
            <wp:extent cx="5840095" cy="1882775"/>
            <wp:effectExtent l="0" t="0" r="12065" b="6985"/>
            <wp:docPr id="3" name="图片 3" descr="语句解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语句解析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A19D">
      <w:pPr>
        <w:ind w:firstLine="420" w:firstLineChars="200"/>
        <w:rPr>
          <w:rFonts w:cs="Times New Roman"/>
        </w:rPr>
      </w:pPr>
      <w:r>
        <w:rPr>
          <w:rFonts w:cs="Times New Roman"/>
        </w:rPr>
        <w:t>2.3.3 表达式解析流程</w:t>
      </w:r>
    </w:p>
    <w:p w14:paraId="1566A19E">
      <w:pPr>
        <w:rPr>
          <w:rFonts w:cs="Times New Roman"/>
        </w:rPr>
      </w:pPr>
      <w:r>
        <w:rPr>
          <w:rFonts w:cs="Times New Roman"/>
        </w:rPr>
        <w:drawing>
          <wp:inline distT="0" distB="0" distL="114300" distR="114300">
            <wp:extent cx="3674110" cy="3678555"/>
            <wp:effectExtent l="0" t="0" r="13970" b="9525"/>
            <wp:docPr id="4" name="图片 4" descr="表达式解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表达式解析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7411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A19F">
      <w:pPr>
        <w:ind w:firstLine="420" w:firstLineChars="200"/>
        <w:rPr>
          <w:rFonts w:cs="Times New Roman"/>
        </w:rPr>
      </w:pPr>
      <w:r>
        <w:rPr>
          <w:rFonts w:cs="Times New Roman"/>
        </w:rPr>
        <w:t>2.4 语法规则对应函数实现</w:t>
      </w:r>
    </w:p>
    <w:p w14:paraId="1566A1A0">
      <w:pPr>
        <w:ind w:firstLine="420" w:firstLineChars="200"/>
        <w:rPr>
          <w:rFonts w:cs="Times New Roman"/>
        </w:rPr>
      </w:pPr>
      <w:r>
        <w:rPr>
          <w:rFonts w:cs="Times New Roman"/>
        </w:rPr>
        <w:t>2.4.1 基础程序结构（1.1、1.4、1.5）</w:t>
      </w:r>
    </w:p>
    <w:p w14:paraId="1566A1A1">
      <w:pPr>
        <w:ind w:firstLine="420" w:firstLineChars="200"/>
        <w:rPr>
          <w:rFonts w:cs="Times New Roman"/>
        </w:rPr>
      </w:pPr>
      <w:r>
        <w:rPr>
          <w:rFonts w:cs="Times New Roman"/>
        </w:rPr>
        <w:t>（1.1）基础程序</w:t>
      </w:r>
    </w:p>
    <w:p w14:paraId="1566A1A2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Program -&gt; &lt;声明串&gt; ：</w:t>
      </w:r>
      <w:r>
        <w:rPr>
          <w:rFonts w:cs="Times New Roman"/>
        </w:rPr>
        <w:t>由 parse_program() 实现，定义程序整体结构，收集全部顶层声明。</w:t>
      </w:r>
    </w:p>
    <w:p w14:paraId="1566A1A3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&lt;声明串&gt; -&gt; 空 | &lt;声明&gt; &lt;声明串&gt;  ：</w:t>
      </w:r>
      <w:r>
        <w:rPr>
          <w:rFonts w:cs="Times New Roman"/>
        </w:rPr>
        <w:t>parse_program() 内通过while循环持续解析声明，无内容即为空声明串，循环多次即为连续声明。</w:t>
      </w:r>
    </w:p>
    <w:p w14:paraId="1566A1A4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&lt;声明&gt; -&gt; &lt;函数声明&gt; ：</w:t>
      </w:r>
      <w:r>
        <w:rPr>
          <w:rFonts w:cs="Times New Roman"/>
        </w:rPr>
        <w:t>由 parse_declaration() 实现，直接调用函数声明解析方法，限定顶层声明只有函数。</w:t>
      </w:r>
    </w:p>
    <w:p w14:paraId="1566A1A5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&lt;函数声明&gt; -&gt; &lt;函数头声明&gt; &lt;语句块&gt; ：</w:t>
      </w:r>
      <w:r>
        <w:rPr>
          <w:rFonts w:cs="Times New Roman"/>
        </w:rPr>
        <w:t>由 parse_function_decl() 实现，先解析函数头，再解析函数体语句块。</w:t>
      </w:r>
    </w:p>
    <w:p w14:paraId="1566A1A6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&lt;函数头声明&gt; -&gt; fn &lt;ID&gt; '(' &lt;形参列表&gt; ')' ：</w:t>
      </w:r>
      <w:r>
        <w:rPr>
          <w:rFonts w:cs="Times New Roman"/>
        </w:rPr>
        <w:t>parse_function_decl() 依次匹配关键字fn、标识符、左括号，调用参数列表解析，最后匹配右括号。</w:t>
      </w:r>
    </w:p>
    <w:p w14:paraId="1566A1A7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&lt;形参列表&gt;-&gt; 空 ：</w:t>
      </w:r>
      <w:r>
        <w:rPr>
          <w:rFonts w:cs="Times New Roman"/>
        </w:rPr>
        <w:t>parse_parameter_list() 判定当前为右括号时，直接返回空参数列表，满足空形参规则。</w:t>
      </w:r>
    </w:p>
    <w:p w14:paraId="1566A1A8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&lt;语句块&gt; -&gt; '{' &lt;语句串&gt; '}' ：</w:t>
      </w:r>
      <w:r>
        <w:rPr>
          <w:rFonts w:cs="Times New Roman"/>
        </w:rPr>
        <w:t>由 parse_block() 实现，匹配左右大括号，包裹内部语句序列。</w:t>
      </w:r>
    </w:p>
    <w:p w14:paraId="1566A1A9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&lt;语句串&gt; -&gt; 空 ：</w:t>
      </w:r>
      <w:r>
        <w:rPr>
          <w:rFonts w:cs="Times New Roman"/>
        </w:rPr>
        <w:t>parse_block() 中无任何语句可解析时，生成空语句串，符合规则定义。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66A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66A1A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def</w:t>
            </w:r>
            <w:r>
              <w:rPr>
                <w:rFonts w:ascii="Consolas" w:hAnsi="Consolas" w:eastAsia="Consolas" w:cs="Consolas"/>
                <w:i/>
                <w:iCs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parse_program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A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    """Program -&gt; Declaration*</w:t>
            </w:r>
          </w:p>
          <w:p w14:paraId="1566A1A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    Declaration -&gt; FunctionDecl</w:t>
            </w:r>
          </w:p>
          <w:p w14:paraId="1566A1A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    """</w:t>
            </w:r>
          </w:p>
          <w:p w14:paraId="1566A1A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declarations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[]</w:t>
            </w:r>
          </w:p>
          <w:p w14:paraId="1566A1A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while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current_token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!=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TT_EOF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1B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    decl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parse_declaration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1B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if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decl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1B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                declarations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append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decl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1B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return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ProgramNode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declarations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1B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</w:p>
          <w:p w14:paraId="1566A1B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def</w:t>
            </w:r>
            <w:r>
              <w:rPr>
                <w:rFonts w:ascii="Consolas" w:hAnsi="Consolas" w:eastAsia="Consolas" w:cs="Consolas"/>
                <w:i/>
                <w:iCs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parse_declaration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B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    """Declaration -&gt; FunctionDecl"""</w:t>
            </w:r>
          </w:p>
          <w:p w14:paraId="1566A1B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return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parse_function_decl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1B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</w:p>
          <w:p w14:paraId="1566A1B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def</w:t>
            </w:r>
            <w:r>
              <w:rPr>
                <w:rFonts w:ascii="Consolas" w:hAnsi="Consolas" w:eastAsia="Consolas" w:cs="Consolas"/>
                <w:i/>
                <w:iCs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parse_function_decl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B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    """FunctionDecl -&gt; fn ID ( ParameterList ) ReturnType? Block"""</w:t>
            </w:r>
          </w:p>
          <w:p w14:paraId="1566A1B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expect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TT_KEYWORD_FN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1B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name_token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expect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TT_ID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1B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expect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TT_LPAREN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1B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params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parse_parameter_list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1B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expect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TT_RPAREN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1C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        # 检查返回值类型</w:t>
            </w:r>
          </w:p>
          <w:p w14:paraId="1566A1C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return_type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None</w:t>
            </w:r>
          </w:p>
          <w:p w14:paraId="1566A1C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if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current_token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TT_ARROW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1C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advance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1C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    return_type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parse_type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1C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body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parse_block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1C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return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FunctionDeclNode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name_token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value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params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return_type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body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1C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</w:p>
          <w:p w14:paraId="1566A1C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def</w:t>
            </w:r>
            <w:r>
              <w:rPr>
                <w:rFonts w:ascii="Consolas" w:hAnsi="Consolas" w:eastAsia="Consolas" w:cs="Consolas"/>
                <w:i/>
                <w:iCs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parse_block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C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    """Block -&gt; { Statement* }"""</w:t>
            </w:r>
          </w:p>
          <w:p w14:paraId="1566A1C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expect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TT_LBRACE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1C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statements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[]</w:t>
            </w:r>
          </w:p>
          <w:p w14:paraId="1566A1C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while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current_token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!=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TT_RBRACE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1C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if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current_token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TT_EOF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1C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    raise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Exception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"缺少 '}'"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1C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    stmt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parse_statement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1D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if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stmt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1D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                statements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append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stmt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1D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expect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TT_RBRACE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1D3">
            <w:pPr>
              <w:widowControl/>
              <w:shd w:val="clear" w:color="auto" w:fill="EFF1F5"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return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BlockStmtNode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statements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</w:tc>
      </w:tr>
    </w:tbl>
    <w:p w14:paraId="1566A1D5">
      <w:pPr>
        <w:ind w:firstLine="420" w:firstLineChars="200"/>
        <w:rPr>
          <w:rFonts w:cs="Times New Roman"/>
        </w:rPr>
      </w:pPr>
      <w:r>
        <w:rPr>
          <w:rFonts w:cs="Times New Roman"/>
        </w:rPr>
        <w:t>（1.4）函数输入</w:t>
      </w:r>
    </w:p>
    <w:p w14:paraId="1566A1D6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&lt;形参列表&gt;-&gt; &lt;形参&gt; | &lt;形参&gt; ',' &lt;形参列表&gt; ：</w:t>
      </w:r>
      <w:r>
        <w:rPr>
          <w:rFonts w:cs="Times New Roman"/>
        </w:rPr>
        <w:t>由 parse_parameter_list() 实现，既可解析单个形参，也可循环识别逗号，连续解析多个形参，实现递归式参数列表规则。</w:t>
      </w:r>
    </w:p>
    <w:p w14:paraId="1566A1D7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&lt;形参&gt; -&gt; &lt;变量属性&gt; &lt;ID&gt; ':' &lt;类型&gt; ：</w:t>
      </w:r>
      <w:r>
        <w:rPr>
          <w:rFonts w:cs="Times New Roman"/>
        </w:rPr>
        <w:t>由 parse_parameter() 实现：识别mut匹配0.1 变量属性；匹配参数标识符、冒号；调用parse_type()解析i32，匹配0.2 基础类型，完整完成单参数解析。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66A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66A1D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def</w:t>
            </w:r>
            <w:r>
              <w:rPr>
                <w:rFonts w:ascii="Consolas" w:hAnsi="Consolas" w:eastAsia="Consolas" w:cs="Consolas"/>
                <w:i/>
                <w:iCs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parse_parameter_list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D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    """ParameterList -&gt; ε | Param (, Param)*"""</w:t>
            </w:r>
          </w:p>
          <w:p w14:paraId="1566A1D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params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[]</w:t>
            </w:r>
          </w:p>
          <w:p w14:paraId="1566A1D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        # 检查是否为空列表</w:t>
            </w:r>
          </w:p>
          <w:p w14:paraId="1566A1D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if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current_token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TT_RPAREN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1D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return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params</w:t>
            </w:r>
          </w:p>
          <w:p w14:paraId="1566A1D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        # 解析第一个参数</w:t>
            </w:r>
          </w:p>
          <w:p w14:paraId="1566A1D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param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parse_parameter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1E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        params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append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param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1E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        # 解析剩余参数</w:t>
            </w:r>
          </w:p>
          <w:p w14:paraId="1566A1E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while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current_token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TT_COMMA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1E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advance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1E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    param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parse_parameter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1E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            params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append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param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1E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return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params</w:t>
            </w:r>
          </w:p>
          <w:p w14:paraId="1566A1E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</w:p>
          <w:p w14:paraId="1566A1E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def</w:t>
            </w:r>
            <w:r>
              <w:rPr>
                <w:rFonts w:ascii="Consolas" w:hAnsi="Consolas" w:eastAsia="Consolas" w:cs="Consolas"/>
                <w:i/>
                <w:iCs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parse_parameter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E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    """Param -&gt; mut? ID : Type"""</w:t>
            </w:r>
          </w:p>
          <w:p w14:paraId="1566A1E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is_mutable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False</w:t>
            </w:r>
          </w:p>
          <w:p w14:paraId="1566A1E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        # 检查 mut 关键字</w:t>
            </w:r>
          </w:p>
          <w:p w14:paraId="1566A1E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if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current_token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TT_KEYWORD_MUT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1E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    is_mutable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True</w:t>
            </w:r>
          </w:p>
          <w:p w14:paraId="1566A1E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advance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1E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name_token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expect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TT_ID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1F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expect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TT_COLON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1F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param_type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parse_type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1F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return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ParamNode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name_token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value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is_mutable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param_type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1F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</w:p>
          <w:p w14:paraId="1566A1F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def</w:t>
            </w:r>
            <w:r>
              <w:rPr>
                <w:rFonts w:ascii="Consolas" w:hAnsi="Consolas" w:eastAsia="Consolas" w:cs="Consolas"/>
                <w:i/>
                <w:iCs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parse_type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1F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    """Type -&gt; i32"""</w:t>
            </w:r>
          </w:p>
          <w:p w14:paraId="1566A1F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type_token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expect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TT_KEYWORD_I32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1F7">
            <w:pPr>
              <w:widowControl/>
              <w:shd w:val="clear" w:color="auto" w:fill="EFF1F5"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return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TypeNode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type_token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value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</w:tc>
      </w:tr>
    </w:tbl>
    <w:p w14:paraId="1566A1F9">
      <w:pPr>
        <w:rPr>
          <w:rFonts w:cs="Times New Roman"/>
        </w:rPr>
      </w:pPr>
    </w:p>
    <w:p w14:paraId="1566A1FA">
      <w:pPr>
        <w:ind w:firstLine="420" w:firstLineChars="200"/>
        <w:rPr>
          <w:rFonts w:cs="Times New Roman"/>
        </w:rPr>
      </w:pPr>
      <w:r>
        <w:rPr>
          <w:rFonts w:cs="Times New Roman"/>
        </w:rPr>
        <w:t>（1.5）函数输出</w:t>
      </w:r>
    </w:p>
    <w:p w14:paraId="1566A1FB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&lt;函数头声明&gt; -&gt; fn &lt;ID&gt; '(' &lt;形参列表&gt; ')' '-&gt;' &lt;类型&gt; ：</w:t>
      </w:r>
      <w:r>
        <w:rPr>
          <w:rFonts w:cs="Times New Roman"/>
        </w:rPr>
        <w:t>在 parse_function_decl() 原有函数头基础上，新增匹配-&gt;符号，再调用parse_type()解析返回值类型，拓展完善带返回值的函数头语法。</w:t>
      </w:r>
    </w:p>
    <w:p w14:paraId="1566A1FC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&lt;返回语句&gt; -&gt; return &lt;表达式&gt; ';' ：</w:t>
      </w:r>
      <w:r>
        <w:rPr>
          <w:rFonts w:cs="Times New Roman"/>
        </w:rPr>
        <w:t>由 parse_return_stmt() 实现，识别return关键字后，调用表达式解析体系解析合法表达式，最后匹配分号，实现带表达式返回语句，同时依托 3.1 表达式规则完成表达式解析。</w:t>
      </w:r>
    </w:p>
    <w:p w14:paraId="1566A1FD">
      <w:pPr>
        <w:rPr>
          <w:rFonts w:cs="Times New Roman"/>
        </w:rPr>
      </w:pPr>
    </w:p>
    <w:p w14:paraId="1566A1FE">
      <w:pPr>
        <w:ind w:firstLine="420" w:firstLineChars="200"/>
        <w:rPr>
          <w:rFonts w:cs="Times New Roman"/>
        </w:rPr>
      </w:pPr>
      <w:r>
        <w:rPr>
          <w:rFonts w:cs="Times New Roman"/>
        </w:rPr>
        <w:t>2.4.2 语句与返回语句（1.2、1.3）</w:t>
      </w:r>
    </w:p>
    <w:p w14:paraId="1566A1FF">
      <w:pPr>
        <w:ind w:firstLine="420" w:firstLineChars="200"/>
        <w:rPr>
          <w:rFonts w:cs="Times New Roman"/>
        </w:rPr>
      </w:pPr>
      <w:r>
        <w:rPr>
          <w:rFonts w:cs="Times New Roman"/>
        </w:rPr>
        <w:t>（1.2）语句</w:t>
      </w:r>
    </w:p>
    <w:p w14:paraId="1566A200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&lt;语句串&gt; -&gt; &lt;语句&gt; &lt;语句串&gt; ：</w:t>
      </w:r>
      <w:r>
        <w:rPr>
          <w:rFonts w:cs="Times New Roman"/>
        </w:rPr>
        <w:t>由 parse_block() 函数实现。函数内部通过 while 循环不断调用 parse_statement() 解析语句，每解析一条语句，就继续解析剩余的语句串。</w:t>
      </w:r>
    </w:p>
    <w:p w14:paraId="1566A201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&lt;语句&gt; -&gt; ';' ：</w:t>
      </w:r>
      <w:r>
        <w:rPr>
          <w:rFonts w:cs="Times New Roman"/>
        </w:rPr>
        <w:t>由parse_statement()函数实现。判断当前 Token 是分号 TT_SEMICOLON，消费分号，返回 EmptyStmtNode 空语句节点。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66A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66A20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def</w:t>
            </w:r>
            <w:r>
              <w:rPr>
                <w:rFonts w:ascii="Consolas" w:hAnsi="Consolas" w:eastAsia="Consolas" w:cs="Consolas"/>
                <w:i/>
                <w:iCs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parse_statement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20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    """Statement -&gt; ; | return | let | if | while | Expr"""</w:t>
            </w:r>
          </w:p>
          <w:p w14:paraId="1566A20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token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current_token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0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        # 空语句</w:t>
            </w:r>
          </w:p>
          <w:p w14:paraId="1566A20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if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TT_SEMICOLON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20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advance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0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return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EmptyStmtNode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0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        # return 语句</w:t>
            </w:r>
          </w:p>
          <w:p w14:paraId="1566A20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if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TT_KEYWORD_RETURN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20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return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parse_return_stmt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0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        # let 变量声明</w:t>
            </w:r>
          </w:p>
          <w:p w14:paraId="1566A20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if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TT_KEYWORD_LET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20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return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parse_var_decl_stmt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0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        # if 条件语句</w:t>
            </w:r>
          </w:p>
          <w:p w14:paraId="1566A21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if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TT_KEYWORD_IF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21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return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parse_if_stmt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1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        # while 循环语句</w:t>
            </w:r>
          </w:p>
          <w:p w14:paraId="1566A21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if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TT_KEYWORD_WHILE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21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return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parse_while_stmt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1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        # 尝试解析为表达式语句或赋值语句</w:t>
            </w:r>
          </w:p>
          <w:p w14:paraId="1566A21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expr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try_parse_expression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1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if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expr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21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expect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TT_SEMICOLON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21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return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ExprStmtNode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expr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21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        # 未知语句</w:t>
            </w:r>
          </w:p>
          <w:p w14:paraId="1566A21B">
            <w:pPr>
              <w:widowControl/>
              <w:shd w:val="clear" w:color="auto" w:fill="EFF1F5"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raise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Exception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40A02B"/>
                <w:kern w:val="0"/>
                <w:szCs w:val="21"/>
                <w:shd w:val="clear" w:color="auto" w:fill="EFF1F5"/>
                <w:lang w:bidi="ar"/>
              </w:rPr>
              <w:t>f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"第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{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line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}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行第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{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column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}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列: 未知语句开头 '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{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value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}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'"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</w:tc>
      </w:tr>
    </w:tbl>
    <w:p w14:paraId="1566A21D">
      <w:pPr>
        <w:ind w:firstLine="420" w:firstLineChars="200"/>
        <w:rPr>
          <w:rFonts w:cs="Times New Roman"/>
        </w:rPr>
      </w:pPr>
      <w:r>
        <w:rPr>
          <w:rFonts w:cs="Times New Roman"/>
        </w:rPr>
        <w:t>2.4.3 变量声明与赋值（2.0、2.1、2.2）</w:t>
      </w:r>
    </w:p>
    <w:p w14:paraId="1566A21E">
      <w:pPr>
        <w:ind w:firstLine="420" w:firstLineChars="200"/>
        <w:rPr>
          <w:rFonts w:cs="Times New Roman"/>
        </w:rPr>
      </w:pPr>
      <w:r>
        <w:rPr>
          <w:rFonts w:cs="Times New Roman"/>
        </w:rPr>
        <w:t>（2.0）变量声明</w:t>
      </w:r>
    </w:p>
    <w:p w14:paraId="1566A21F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&lt;变量声明&gt; -&gt; &lt;变量属性&gt; &lt;ID&gt; ：</w:t>
      </w:r>
      <w:r>
        <w:rPr>
          <w:rFonts w:cs="Times New Roman"/>
        </w:rPr>
        <w:t>在parse_var_decl_stmt()中实现，先识别消费mut完成变量属性匹配，再解析标识符，完成无类型标注的变量声明解析。</w:t>
      </w:r>
    </w:p>
    <w:p w14:paraId="1566A220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&lt;变量声明&gt; -&gt; &lt;变量属性&gt; &lt;ID&gt; ':' &lt;类型&gt; ：</w:t>
      </w:r>
      <w:r>
        <w:rPr>
          <w:rFonts w:cs="Times New Roman"/>
        </w:rPr>
        <w:t>解析完变量属性与标识符后，匹配冒号，调用parse_type()解析 i32 类型，实现带类型标注的变量声明格式。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66A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66A22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def</w:t>
            </w:r>
            <w:r>
              <w:rPr>
                <w:rFonts w:ascii="Consolas" w:hAnsi="Consolas" w:eastAsia="Consolas" w:cs="Consolas"/>
                <w:i/>
                <w:iCs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parse_var_decl_stmt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22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    """VarDeclStmt -&gt; let mut? ID (: Type)? (= Expression)? ;"""</w:t>
            </w:r>
          </w:p>
          <w:p w14:paraId="1566A22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expect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TT_KEYWORD_LET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22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is_mutable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False</w:t>
            </w:r>
          </w:p>
          <w:p w14:paraId="1566A22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if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current_token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TT_KEYWORD_MUT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22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    is_mutable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True</w:t>
            </w:r>
          </w:p>
          <w:p w14:paraId="1566A22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advance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2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name_token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expect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TT_ID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22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        # 类型注解</w:t>
            </w:r>
          </w:p>
          <w:p w14:paraId="1566A22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var_type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None</w:t>
            </w:r>
          </w:p>
          <w:p w14:paraId="1566A22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if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current_token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TT_COLON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22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advance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2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    var_type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parse_type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2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        # 初始化表达式</w:t>
            </w:r>
          </w:p>
          <w:p w14:paraId="1566A22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init_expr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None</w:t>
            </w:r>
          </w:p>
          <w:p w14:paraId="1566A23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if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current_token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TT_ASSIGN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23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advance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3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    init_expr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parse_expression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3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expect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TT_SEMICOLON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234">
            <w:pPr>
              <w:widowControl/>
              <w:shd w:val="clear" w:color="auto" w:fill="EFF1F5"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return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VarDeclStmtNode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name_token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value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is_mutable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var_type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init_expr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</w:tc>
      </w:tr>
    </w:tbl>
    <w:p w14:paraId="1566A236">
      <w:pPr>
        <w:ind w:firstLine="420" w:firstLineChars="200"/>
        <w:rPr>
          <w:rFonts w:cs="Times New Roman"/>
        </w:rPr>
      </w:pPr>
      <w:r>
        <w:rPr>
          <w:rFonts w:cs="Times New Roman"/>
        </w:rPr>
        <w:t>（2.1）变量声明语句</w:t>
      </w:r>
    </w:p>
    <w:p w14:paraId="1566A237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&lt;语句&gt; -&gt; &lt;变量声明语句&gt; ：</w:t>
      </w:r>
      <w:r>
        <w:rPr>
          <w:rFonts w:cs="Times New Roman"/>
        </w:rPr>
        <w:t>由parse_statement()实现，识别到let关键字后判定为变量声明语句，扩充原有语句种类，完成对 1.2 语句规则的拓展。</w:t>
      </w:r>
    </w:p>
    <w:p w14:paraId="1566A238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&lt;变量声明语句&gt; -&gt; let &lt;变量声明&gt; ';' ：</w:t>
      </w:r>
      <w:r>
        <w:rPr>
          <w:rFonts w:cs="Times New Roman"/>
        </w:rPr>
        <w:t>由parse_var_decl_stmt()实现，依次匹配let关键字、符合 2.0 规则的变量声明结构，最后匹配语句结束分号，构成完整合法的变量声明语句。</w:t>
      </w:r>
    </w:p>
    <w:p w14:paraId="1566A239">
      <w:pPr>
        <w:ind w:firstLine="420" w:firstLineChars="200"/>
        <w:rPr>
          <w:rFonts w:cs="Times New Roman"/>
        </w:rPr>
      </w:pPr>
      <w:r>
        <w:rPr>
          <w:rFonts w:cs="Times New Roman"/>
        </w:rPr>
        <w:t>（2.2）赋值语句</w:t>
      </w:r>
    </w:p>
    <w:p w14:paraId="1566A23A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&lt;语句&gt;-&gt; &lt;赋值语句&gt; ：</w:t>
      </w:r>
      <w:r>
        <w:rPr>
          <w:rFonts w:cs="Times New Roman"/>
        </w:rPr>
        <w:t>由parse_statement()统一分发识别，将赋值语句纳入合法语句范围，拓展基础语句规则。</w:t>
      </w:r>
    </w:p>
    <w:p w14:paraId="1566A23B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&lt;赋值语句&gt; -&gt; &lt;左值&gt; '=' &lt;表达式&gt; ';' ：</w:t>
      </w:r>
      <w:r>
        <w:rPr>
          <w:rFonts w:cs="Times New Roman"/>
        </w:rPr>
        <w:t>在try_parse_expression()中实现，先解析符合 0.3 规则的标识符左值，匹配赋值等号，再调用表达式解析函数依照 3.1 规则解析右侧表达式，最后匹配分号，完成整条赋值语句解析。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66A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66A23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def</w:t>
            </w:r>
            <w:r>
              <w:rPr>
                <w:rFonts w:ascii="Consolas" w:hAnsi="Consolas" w:eastAsia="Consolas" w:cs="Consolas"/>
                <w:i/>
                <w:iCs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try_parse_expression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23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    """尝试解析表达式或赋值语句"""</w:t>
            </w:r>
          </w:p>
          <w:p w14:paraId="1566A23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token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current_token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3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if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TT_ID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24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            # 向前看一个 Token 判断是赋值还是表达式</w:t>
            </w:r>
          </w:p>
          <w:p w14:paraId="1566A24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    next_token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peek_token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4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if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next_token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TT_ASSIGN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24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                # 赋值语句: id = expr</w:t>
            </w:r>
          </w:p>
          <w:p w14:paraId="1566A24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advance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4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        left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LValueNode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value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24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advance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 xml:space="preserve">  # consume =</w:t>
            </w:r>
          </w:p>
          <w:p w14:paraId="1566A24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        value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parse_expression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4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    return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AssignStmtNode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left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value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249">
            <w:pPr>
              <w:widowControl/>
              <w:shd w:val="clear" w:color="auto" w:fill="EFF1F5"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return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parse_expression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</w:tc>
      </w:tr>
    </w:tbl>
    <w:p w14:paraId="1566A24B">
      <w:pPr>
        <w:ind w:firstLine="420" w:firstLineChars="200"/>
        <w:rPr>
          <w:rFonts w:cs="Times New Roman"/>
        </w:rPr>
      </w:pPr>
      <w:r>
        <w:rPr>
          <w:rFonts w:cs="Times New Roman"/>
        </w:rPr>
        <w:t>2.4.4 表达式（3.1、3.2、3.3、3.4、3.5）</w:t>
      </w:r>
    </w:p>
    <w:p w14:paraId="1566A24C">
      <w:pPr>
        <w:ind w:firstLine="420" w:firstLineChars="200"/>
        <w:rPr>
          <w:rFonts w:cs="Times New Roman"/>
        </w:rPr>
      </w:pPr>
      <w:r>
        <w:rPr>
          <w:rFonts w:cs="Times New Roman"/>
        </w:rPr>
        <w:t>（3.1）基本表达式</w:t>
      </w:r>
    </w:p>
    <w:p w14:paraId="1566A24D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&lt;语句&gt; -&gt; &lt;表达式&gt; ; ：</w:t>
      </w:r>
      <w:r>
        <w:rPr>
          <w:rFonts w:cs="Times New Roman"/>
        </w:rPr>
        <w:t>在parse_statement()中实现，当无法识别为其他语句时，解析表达式并以分号结束。</w:t>
      </w:r>
    </w:p>
    <w:p w14:paraId="1566A24E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&lt;表达式&gt; -&gt; &lt;加减表达式&gt; ：</w:t>
      </w:r>
      <w:r>
        <w:rPr>
          <w:rFonts w:cs="Times New Roman"/>
        </w:rPr>
        <w:t>在parse_expression()中实现，直接调用parse_additive_expr()完成解析。</w:t>
      </w:r>
    </w:p>
    <w:p w14:paraId="1566A24F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&lt;加减表达式&gt; -&gt; &lt;项&gt; ：</w:t>
      </w:r>
      <w:r>
        <w:rPr>
          <w:rFonts w:cs="Times New Roman"/>
        </w:rPr>
        <w:t>在parse_additive_expr()中实现，直接调用parse_term()完成解析。</w:t>
      </w:r>
    </w:p>
    <w:p w14:paraId="1566A250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&lt;项&gt; -&gt; &lt;因子&gt; ：</w:t>
      </w:r>
      <w:r>
        <w:rPr>
          <w:rFonts w:cs="Times New Roman"/>
        </w:rPr>
        <w:t>在parse_term()中实现，直接调用parse_factor()完成解析。</w:t>
      </w:r>
    </w:p>
    <w:p w14:paraId="1566A251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&lt;因子&gt; -&gt; NUM | 左值 | (表达式) ：</w:t>
      </w:r>
      <w:r>
        <w:rPr>
          <w:rFonts w:cs="Times New Roman"/>
        </w:rPr>
        <w:t>在parse_factor()中实现，分别处理数字、标识符（左值）和括号内嵌套表达式。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66A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66A25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def</w:t>
            </w:r>
            <w:r>
              <w:rPr>
                <w:rFonts w:ascii="Consolas" w:hAnsi="Consolas" w:eastAsia="Consolas" w:cs="Consolas"/>
                <w:i/>
                <w:iCs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parse_factor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25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    """Factor -&gt; NUM | ID ( ArgumentList )? | ( Expression ) | - Factor"""</w:t>
            </w:r>
          </w:p>
          <w:p w14:paraId="1566A25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token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current_token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5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        # 数字字面量</w:t>
            </w:r>
          </w:p>
          <w:p w14:paraId="1566A25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if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TT_NUM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25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advance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5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return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NumberLiteralNode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value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25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        # 括号表达式</w:t>
            </w:r>
          </w:p>
          <w:p w14:paraId="1566A25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if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TT_LPAREN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25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advance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5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    expr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parse_expression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5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expect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TT_RPAREN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25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return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expr</w:t>
            </w:r>
          </w:p>
          <w:p w14:paraId="1566A25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        # 一元负号</w:t>
            </w:r>
          </w:p>
          <w:p w14:paraId="1566A26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if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TT_MINUS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26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advance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6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    factor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parse_factor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6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return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UnaryMinusNode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factor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26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        # 函数调用或标识符</w:t>
            </w:r>
          </w:p>
          <w:p w14:paraId="1566A26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if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TT_ID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26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    name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value</w:t>
            </w:r>
          </w:p>
          <w:p w14:paraId="1566A26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advance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6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            # 检查函数调用</w:t>
            </w:r>
          </w:p>
          <w:p w14:paraId="1566A26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if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current_token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TT_LPAREN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26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advance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6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        args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parse_argument_list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6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expect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TT_RPAREN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26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    return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FuncCallNode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name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args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26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            # 标识符作为左值</w:t>
            </w:r>
          </w:p>
          <w:p w14:paraId="1566A26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return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LValueNode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name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27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        # 未知因子</w:t>
            </w:r>
          </w:p>
          <w:p w14:paraId="1566A271">
            <w:pPr>
              <w:widowControl/>
              <w:shd w:val="clear" w:color="auto" w:fill="EFF1F5"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raise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Exception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40A02B"/>
                <w:kern w:val="0"/>
                <w:szCs w:val="21"/>
                <w:shd w:val="clear" w:color="auto" w:fill="EFF1F5"/>
                <w:lang w:bidi="ar"/>
              </w:rPr>
              <w:t>f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"第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{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line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}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行第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{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column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}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列: 期望表达式，实际是 '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{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type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}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'"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</w:tc>
      </w:tr>
    </w:tbl>
    <w:p w14:paraId="1566A273">
      <w:pPr>
        <w:ind w:firstLine="420" w:firstLineChars="200"/>
        <w:rPr>
          <w:rFonts w:cs="Times New Roman"/>
        </w:rPr>
      </w:pPr>
      <w:r>
        <w:rPr>
          <w:rFonts w:cs="Times New Roman"/>
        </w:rPr>
        <w:t>（3.2）增加比较运算</w:t>
      </w:r>
    </w:p>
    <w:p w14:paraId="1566A274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&lt;表达式&gt; -&gt; &lt;表达式&gt; &lt;比较运算符&gt; &lt;加减表达式&gt; ：</w:t>
      </w:r>
      <w:r>
        <w:rPr>
          <w:rFonts w:cs="Times New Roman"/>
        </w:rPr>
        <w:t>在parse_expression()中实现，循环匹配&lt; &lt;= &gt; &gt;= == !=，并构建二元运算节点。</w:t>
      </w:r>
    </w:p>
    <w:p w14:paraId="1566A275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&lt;比较运算符&gt; ：</w:t>
      </w:r>
      <w:r>
        <w:rPr>
          <w:rFonts w:cs="Times New Roman"/>
        </w:rPr>
        <w:t>在parse_expression()中通过判断 Token 类型完成匹配。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66A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66A27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def</w:t>
            </w:r>
            <w:r>
              <w:rPr>
                <w:rFonts w:ascii="Consolas" w:hAnsi="Consolas" w:eastAsia="Consolas" w:cs="Consolas"/>
                <w:i/>
                <w:iCs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parse_expression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27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    """Expression -&gt; AdditiveExpr (ComparisonOp AdditiveExpr)*</w:t>
            </w:r>
          </w:p>
          <w:p w14:paraId="1566A27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    ComparisonOp -&gt; &lt; | &lt;= | &gt; | &gt;= | == | !=</w:t>
            </w:r>
          </w:p>
          <w:p w14:paraId="1566A27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    """</w:t>
            </w:r>
          </w:p>
          <w:p w14:paraId="1566A27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left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parse_additive_expr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7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while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current_token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in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[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TT_LT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TT_LE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TT_GT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TT_GE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TT_EQ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TT_NE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]:</w:t>
            </w:r>
          </w:p>
          <w:p w14:paraId="1566A27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    op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current_token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value</w:t>
            </w:r>
          </w:p>
          <w:p w14:paraId="1566A27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advance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7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    right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parse_additive_expr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7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    left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BinaryExprNode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op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left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right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280">
            <w:pPr>
              <w:widowControl/>
              <w:shd w:val="clear" w:color="auto" w:fill="EFF1F5"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return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left</w:t>
            </w:r>
          </w:p>
        </w:tc>
      </w:tr>
    </w:tbl>
    <w:p w14:paraId="1566A282">
      <w:pPr>
        <w:ind w:firstLine="420" w:firstLineChars="200"/>
        <w:rPr>
          <w:rFonts w:cs="Times New Roman"/>
        </w:rPr>
      </w:pPr>
      <w:r>
        <w:rPr>
          <w:rFonts w:cs="Times New Roman"/>
        </w:rPr>
        <w:t>（3.3）增加加减运算</w:t>
      </w:r>
    </w:p>
    <w:p w14:paraId="1566A283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&lt;加减表达式&gt; -&gt; &lt;加减表达式&gt; &lt;加减运算符&gt; &lt;项&gt; ：</w:t>
      </w:r>
      <w:r>
        <w:rPr>
          <w:rFonts w:cs="Times New Roman"/>
        </w:rPr>
        <w:t>在parse_additive_expr()中实现，循环处理+、-运算。</w:t>
      </w:r>
    </w:p>
    <w:p w14:paraId="1566A284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&lt;加减运算符&gt; ：</w:t>
      </w:r>
      <w:r>
        <w:rPr>
          <w:rFonts w:cs="Times New Roman"/>
        </w:rPr>
        <w:t>在parse_additive_expr()中直接匹配+和-。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66A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66A28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def</w:t>
            </w:r>
            <w:r>
              <w:rPr>
                <w:rFonts w:ascii="Consolas" w:hAnsi="Consolas" w:eastAsia="Consolas" w:cs="Consolas"/>
                <w:i/>
                <w:iCs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parse_additive_expr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28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    """AdditiveExpr -&gt; Term (('+' | '-') Term)*"""</w:t>
            </w:r>
          </w:p>
          <w:p w14:paraId="1566A28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left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parse_term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8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while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current_token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in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[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TT_PLUS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TT_MINUS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]:</w:t>
            </w:r>
          </w:p>
          <w:p w14:paraId="1566A28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    op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current_token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value</w:t>
            </w:r>
          </w:p>
          <w:p w14:paraId="1566A28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advance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8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    right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parse_term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8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    left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BinaryExprNode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op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left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right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28D">
            <w:pPr>
              <w:widowControl/>
              <w:shd w:val="clear" w:color="auto" w:fill="EFF1F5"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return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left</w:t>
            </w:r>
          </w:p>
        </w:tc>
      </w:tr>
    </w:tbl>
    <w:p w14:paraId="1566A28F">
      <w:pPr>
        <w:ind w:firstLine="420" w:firstLineChars="200"/>
        <w:rPr>
          <w:rFonts w:cs="Times New Roman"/>
        </w:rPr>
      </w:pPr>
      <w:r>
        <w:rPr>
          <w:rFonts w:cs="Times New Roman"/>
        </w:rPr>
        <w:t>（3.4）增加乘除运算</w:t>
      </w:r>
    </w:p>
    <w:p w14:paraId="1566A290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&lt;项&gt; -&gt; &lt;项&gt; &lt;乘除运算符&gt; &lt;因子&gt; ：</w:t>
      </w:r>
      <w:r>
        <w:rPr>
          <w:rFonts w:cs="Times New Roman"/>
        </w:rPr>
        <w:t>在parse_term()中实现，循环处理*、/运算。</w:t>
      </w:r>
    </w:p>
    <w:p w14:paraId="1566A291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&lt;乘除运算符&gt; ：</w:t>
      </w:r>
      <w:r>
        <w:rPr>
          <w:rFonts w:cs="Times New Roman"/>
        </w:rPr>
        <w:t>在parse_term()中直接匹配*和/。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66A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66A29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def</w:t>
            </w:r>
            <w:r>
              <w:rPr>
                <w:rFonts w:ascii="Consolas" w:hAnsi="Consolas" w:eastAsia="Consolas" w:cs="Consolas"/>
                <w:i/>
                <w:iCs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parse_term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29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    """Term -&gt; Factor (('*' | '/') Factor)*"""</w:t>
            </w:r>
          </w:p>
          <w:p w14:paraId="1566A29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left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parse_factor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9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while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current_token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in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[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TT_MUL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TT_DIV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]:</w:t>
            </w:r>
          </w:p>
          <w:p w14:paraId="1566A29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    op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current_token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value</w:t>
            </w:r>
          </w:p>
          <w:p w14:paraId="1566A29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advance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9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    right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parse_factor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9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    left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BinaryExprNode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op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left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right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29A">
            <w:pPr>
              <w:widowControl/>
              <w:shd w:val="clear" w:color="auto" w:fill="EFF1F5"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return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lef</w:t>
            </w:r>
          </w:p>
        </w:tc>
      </w:tr>
    </w:tbl>
    <w:p w14:paraId="1566A29C">
      <w:pPr>
        <w:ind w:firstLine="420" w:firstLineChars="200"/>
        <w:rPr>
          <w:rFonts w:cs="Times New Roman"/>
        </w:rPr>
      </w:pPr>
      <w:r>
        <w:rPr>
          <w:rFonts w:cs="Times New Roman"/>
        </w:rPr>
        <w:t>（3.5）增加函数调用</w:t>
      </w:r>
    </w:p>
    <w:p w14:paraId="1566A29D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&lt;因子&gt; -&gt; ID (实参列表) ：</w:t>
      </w:r>
      <w:r>
        <w:rPr>
          <w:rFonts w:cs="Times New Roman"/>
        </w:rPr>
        <w:t>在parse_factor()中实现，识别标识符后若紧跟(，则按函数调用解析。</w:t>
      </w:r>
    </w:p>
    <w:p w14:paraId="1566A29E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&lt;实参列表&gt; ：</w:t>
      </w:r>
      <w:r>
        <w:rPr>
          <w:rFonts w:cs="Times New Roman"/>
        </w:rPr>
        <w:t>在parse_argument_list()中实现，支持空列表、单个表达式、逗号分隔的多个表达式。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66A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66A29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def</w:t>
            </w:r>
            <w:r>
              <w:rPr>
                <w:rFonts w:ascii="Consolas" w:hAnsi="Consolas" w:eastAsia="Consolas" w:cs="Consolas"/>
                <w:i/>
                <w:iCs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parse_argument_list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2A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    """ArgumentList -&gt; ε | Expression (, Expression)*"""</w:t>
            </w:r>
          </w:p>
          <w:p w14:paraId="1566A2A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args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[]</w:t>
            </w:r>
          </w:p>
          <w:p w14:paraId="1566A2A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if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current_token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TT_RPAREN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2A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return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args</w:t>
            </w:r>
          </w:p>
          <w:p w14:paraId="1566A2A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        # 解析第一个实参</w:t>
            </w:r>
          </w:p>
          <w:p w14:paraId="1566A2A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expr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parse_expression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A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        args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append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expr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2A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        # 解析剩余实参</w:t>
            </w:r>
          </w:p>
          <w:p w14:paraId="1566A2A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while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current_token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TT_COMMA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2A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advance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A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    expr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parse_expression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A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            args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append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expr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2AC">
            <w:pPr>
              <w:widowControl/>
              <w:shd w:val="clear" w:color="auto" w:fill="EFF1F5"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return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args</w:t>
            </w:r>
          </w:p>
        </w:tc>
      </w:tr>
    </w:tbl>
    <w:p w14:paraId="1566A2AE">
      <w:pPr>
        <w:ind w:firstLine="420" w:firstLineChars="200"/>
        <w:rPr>
          <w:rFonts w:cs="Times New Roman"/>
        </w:rPr>
      </w:pPr>
      <w:r>
        <w:rPr>
          <w:rFonts w:cs="Times New Roman"/>
        </w:rPr>
        <w:t>2.4.5 选择（4.1）</w:t>
      </w:r>
    </w:p>
    <w:p w14:paraId="1566A2AF">
      <w:pPr>
        <w:ind w:firstLine="420" w:firstLineChars="200"/>
        <w:rPr>
          <w:rFonts w:cs="Times New Roman"/>
        </w:rPr>
      </w:pPr>
      <w:r>
        <w:rPr>
          <w:rFonts w:cs="Times New Roman"/>
        </w:rPr>
        <w:t>（4.1）选择结构</w:t>
      </w:r>
    </w:p>
    <w:p w14:paraId="1566A2B0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&lt;语句&gt; -&gt; &lt;if语句&gt; ：</w:t>
      </w:r>
      <w:r>
        <w:rPr>
          <w:rFonts w:cs="Times New Roman"/>
        </w:rPr>
        <w:t>在parse_statement()函数中实现，当识别到if关键字时，判定当前语句为 if 语句并进入对应解析流程。</w:t>
      </w:r>
    </w:p>
    <w:p w14:paraId="1566A2B1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&lt;if语句&gt; -&gt; if &lt;表达式&gt; &lt;语句块&gt; &lt;else部分&gt; ：</w:t>
      </w:r>
      <w:r>
        <w:rPr>
          <w:rFonts w:cs="Times New Roman"/>
        </w:rPr>
        <w:t>由parse_if_stmt()函数完整实现，先匹配if关键字，再调用parse_expression()解析条件表达式，接着调用parse_block()解析语句块，最后判断并解析 else 分支，实现完整的选择结构语法解析。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66A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66A2B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def</w:t>
            </w:r>
            <w:r>
              <w:rPr>
                <w:rFonts w:ascii="Consolas" w:hAnsi="Consolas" w:eastAsia="Consolas" w:cs="Consolas"/>
                <w:i/>
                <w:iCs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parse_if_stmt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2B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    """IfStmt -&gt; if Expression Block (else Block | IfStmt)?"""</w:t>
            </w:r>
          </w:p>
          <w:p w14:paraId="1566A2B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expect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TT_KEYWORD_IF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2B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condition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parse_expression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B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then_block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parse_block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B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else_block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None</w:t>
            </w:r>
          </w:p>
          <w:p w14:paraId="1566A2B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if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current_token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TT_KEYWORD_ELSE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2B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advance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B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if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current_token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TT_KEYWORD_IF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2B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                # else if: 递归调用自身</w:t>
            </w:r>
          </w:p>
          <w:p w14:paraId="1566A2B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        else_block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parse_if_stmt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B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    else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2B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>                # else Block</w:t>
            </w:r>
          </w:p>
          <w:p w14:paraId="1566A2B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        else_block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parse_block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C0">
            <w:pPr>
              <w:widowControl/>
              <w:shd w:val="clear" w:color="auto" w:fill="EFF1F5"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return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IfStmtNode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condition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then_block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else_block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</w:tc>
      </w:tr>
    </w:tbl>
    <w:p w14:paraId="1566A2C2">
      <w:pPr>
        <w:ind w:firstLine="420" w:firstLineChars="200"/>
        <w:rPr>
          <w:rFonts w:cs="Times New Roman"/>
        </w:rPr>
      </w:pPr>
      <w:r>
        <w:rPr>
          <w:rFonts w:cs="Times New Roman"/>
        </w:rPr>
        <w:t>2.4.6 循环（5.1、5.2）</w:t>
      </w:r>
    </w:p>
    <w:p w14:paraId="1566A2C3">
      <w:pPr>
        <w:ind w:firstLine="420" w:firstLineChars="200"/>
        <w:rPr>
          <w:rFonts w:cs="Times New Roman"/>
        </w:rPr>
      </w:pPr>
      <w:r>
        <w:rPr>
          <w:rFonts w:cs="Times New Roman"/>
        </w:rPr>
        <w:t>（5.1）循环语句</w:t>
      </w:r>
    </w:p>
    <w:p w14:paraId="1566A2C4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&lt;语句&gt; -&gt; &lt; 循环语句 &gt; ：</w:t>
      </w:r>
      <w:r>
        <w:rPr>
          <w:rFonts w:cs="Times New Roman"/>
        </w:rPr>
        <w:t>在parse_statement()函数中实现，将循环语句纳入合法语句类型，作为语句的拓展分支，为具体循环结构提供统一的语句入口。</w:t>
      </w:r>
    </w:p>
    <w:p w14:paraId="1566A2C5">
      <w:pPr>
        <w:ind w:firstLine="420" w:firstLineChars="200"/>
        <w:rPr>
          <w:rFonts w:cs="Times New Roman"/>
        </w:rPr>
      </w:pPr>
      <w:r>
        <w:rPr>
          <w:rFonts w:cs="Times New Roman"/>
        </w:rPr>
        <w:t>（5.2）while 循环</w:t>
      </w:r>
    </w:p>
    <w:p w14:paraId="1566A2C6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&lt;循环语句&gt; -&gt; &lt;while 语句 &gt; ：</w:t>
      </w:r>
      <w:r>
        <w:rPr>
          <w:rFonts w:cs="Times New Roman"/>
        </w:rPr>
        <w:t>在parse_statement()函数中识别while关键字，判定当前循环语句为 while 循环并进入专属解析逻辑，完成循环语句到 while 语句的映射。</w:t>
      </w:r>
    </w:p>
    <w:p w14:paraId="1566A2C7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&lt;while 语句&gt; -&gt; while &lt; 表达式 &gt; &lt; 语句块 &gt; ：</w:t>
      </w:r>
      <w:r>
        <w:rPr>
          <w:rFonts w:cs="Times New Roman"/>
        </w:rPr>
        <w:t>由parse_while_stmt()函数完整实现，先匹配while关键字，再调用parse_expression()解析条件表达式，最后调用parse_block()解析循环体语句块，实现完整 while 循环结构解析。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66A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66A2C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def</w:t>
            </w:r>
            <w:r>
              <w:rPr>
                <w:rFonts w:ascii="Consolas" w:hAnsi="Consolas" w:eastAsia="Consolas" w:cs="Consolas"/>
                <w:i/>
                <w:iCs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parse_while_stmt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2C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        """WhileStmt -&gt; while Expression Block"""</w:t>
            </w:r>
          </w:p>
          <w:p w14:paraId="1566A2C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       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expect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TT_KEYWORD_WHILE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2C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condition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parse_expression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C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        body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parse_block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</w:p>
          <w:p w14:paraId="1566A2CD">
            <w:pPr>
              <w:widowControl/>
              <w:shd w:val="clear" w:color="auto" w:fill="EFF1F5"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        return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WhileStmtNode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condition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body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</w:tc>
      </w:tr>
    </w:tbl>
    <w:p w14:paraId="1566A2CF">
      <w:pPr>
        <w:ind w:firstLine="420"/>
        <w:rPr>
          <w:rFonts w:cs="Times New Roman"/>
        </w:rPr>
      </w:pPr>
      <w:r>
        <w:rPr>
          <w:rFonts w:hint="eastAsia" w:cs="Times New Roman"/>
        </w:rPr>
        <w:t>2.4.7 扩展语法规则</w:t>
      </w:r>
    </w:p>
    <w:p w14:paraId="1566A2D0">
      <w:pPr>
        <w:ind w:firstLine="420"/>
        <w:rPr>
          <w:rFonts w:cs="Times New Roman"/>
        </w:rPr>
      </w:pPr>
      <w:r>
        <w:rPr>
          <w:rFonts w:hint="eastAsia" w:cs="Times New Roman"/>
        </w:rPr>
        <w:t>2.4.7.1 变量声明赋值语句（2.3）</w:t>
      </w:r>
    </w:p>
    <w:p w14:paraId="2C655144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&lt;变量声明&gt; -&gt; mut? ID (: &lt;类型&gt;)?：</w:t>
      </w:r>
      <w:r>
        <w:rPr>
          <w:rFonts w:cs="Times New Roman"/>
        </w:rPr>
        <w:t>由parse_var_decl()实现。该方法将变量声明的基础部分（是否可变、标识符、可选的类型注解）独立提取出来，使语法规则层次更清晰。</w:t>
      </w:r>
    </w:p>
    <w:p w14:paraId="45EB6C61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  <w:b/>
          <w:bCs/>
        </w:rPr>
        <w:t>&lt;变量声明语句&gt; -&gt; let &lt;变量声明&gt; (= &lt;表达式&gt;)? ;：</w:t>
      </w:r>
      <w:r>
        <w:rPr>
          <w:rFonts w:cs="Times New Roman"/>
        </w:rPr>
        <w:t>由parse_var_decl_stmt()实现。在识别let关键字并调用parse_var_decl()获取变量信息后，判断是否存在等号=。若存在等号，则解析初始化表达式，完成变量声明赋值；若无等号，则直接匹配分号结束，完成纯变量声明。</w:t>
      </w:r>
    </w:p>
    <w:p w14:paraId="2B0BE875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 xml:space="preserve">    </w:t>
      </w: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>def</w:t>
      </w:r>
      <w:r>
        <w:rPr>
          <w:rFonts w:ascii="Consolas" w:hAnsi="Consolas" w:cs="宋体"/>
          <w:i/>
          <w:iCs/>
          <w:color w:val="1E66F5"/>
          <w:kern w:val="0"/>
          <w:szCs w:val="21"/>
          <w:bdr w:val="single" w:color="E5E7EB" w:sz="2" w:space="0"/>
        </w:rPr>
        <w:t xml:space="preserve"> parse_var_decl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>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):</w:t>
      </w:r>
    </w:p>
    <w:p w14:paraId="02E19A8A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 xml:space="preserve">        """VariableDecl -&gt; mut? ID (: Type)?"""</w:t>
      </w:r>
    </w:p>
    <w:p w14:paraId="23F23EEE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_trace_enter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>"parse_var_decl"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 xml:space="preserve"> "VarDecl → mut? ID (: Type)?"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1F64FD0B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is_mutable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False</w:t>
      </w:r>
    </w:p>
    <w:p w14:paraId="004C4B8B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       if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current_token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().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type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==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TT_KEYWORD_MUT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:</w:t>
      </w:r>
    </w:p>
    <w:p w14:paraId="09FABDFC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    is_mutable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True</w:t>
      </w:r>
    </w:p>
    <w:p w14:paraId="73571FA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advance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</w:t>
      </w:r>
    </w:p>
    <w:p w14:paraId="706606DF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name_token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expect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>TT_ID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1522995E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var_type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None</w:t>
      </w:r>
    </w:p>
    <w:p w14:paraId="6B626477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       if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current_token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().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type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==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TT_COLON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:</w:t>
      </w:r>
    </w:p>
    <w:p w14:paraId="38B527B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advance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</w:t>
      </w:r>
    </w:p>
    <w:p w14:paraId="18C13BF9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    var_type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parse_type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</w:t>
      </w:r>
    </w:p>
    <w:p w14:paraId="4826848A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result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 xml:space="preserve"> (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>name_token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>value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is_mutable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var_type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08B78E1C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_trace_exit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>"parse_var_decl"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result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04D371D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       return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result</w:t>
      </w:r>
    </w:p>
    <w:p w14:paraId="3EC2D1EB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</w:p>
    <w:p w14:paraId="52FC008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   def</w:t>
      </w:r>
      <w:r>
        <w:rPr>
          <w:rFonts w:ascii="Consolas" w:hAnsi="Consolas" w:cs="宋体"/>
          <w:i/>
          <w:iCs/>
          <w:color w:val="1E66F5"/>
          <w:kern w:val="0"/>
          <w:szCs w:val="21"/>
          <w:bdr w:val="single" w:color="E5E7EB" w:sz="2" w:space="0"/>
        </w:rPr>
        <w:t xml:space="preserve"> parse_var_decl_stmt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>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):</w:t>
      </w:r>
    </w:p>
    <w:p w14:paraId="28AD4B4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 xml:space="preserve">        """VarDeclStmt -&gt; let VarDecl (= Expression)? ;"""</w:t>
      </w:r>
    </w:p>
    <w:p w14:paraId="1B2DD5E3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_trace_enter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>"parse_var_decl_stmt"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 xml:space="preserve"> "VarDeclStmt → let VarDecl (= Expr)? ;"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487318F1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expect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>TT_KEYWORD_LET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0290A73A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name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is_mutable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var_type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parse_var_decl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</w:t>
      </w:r>
    </w:p>
    <w:p w14:paraId="026C0F1A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       if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current_token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().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type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==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TT_ASSIGN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:</w:t>
      </w:r>
    </w:p>
    <w:p w14:paraId="068C0050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advance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</w:t>
      </w:r>
    </w:p>
    <w:p w14:paraId="43F4B973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    init_expr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parse_expression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</w:t>
      </w:r>
    </w:p>
    <w:p w14:paraId="1E7B526D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expect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>TT_SEMICOLON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7C15DD8F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    result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 xml:space="preserve"> VarDeclStmtNode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>name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is_mutable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var_type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init_expr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6DE1BF77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_trace_exit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>"parse_var_decl_stmt"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result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087B36A3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           return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result</w:t>
      </w:r>
    </w:p>
    <w:p w14:paraId="79EBCF2C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expect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>TT_SEMICOLON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6677C185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result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 xml:space="preserve"> VarDeclStmtNode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>name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is_mutable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var_type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None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1B47F2F2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_trace_exit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>"parse_var_decl_stmt"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result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323FE969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       return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result</w:t>
      </w:r>
    </w:p>
    <w:p w14:paraId="1566A2DC">
      <w:pPr>
        <w:ind w:firstLine="420"/>
        <w:rPr>
          <w:rFonts w:cs="Times New Roman"/>
        </w:rPr>
      </w:pPr>
      <w:r>
        <w:rPr>
          <w:rFonts w:hint="eastAsia" w:cs="Times New Roman"/>
        </w:rPr>
        <w:t>2.4.7.2 else 与else if（4.2、4.3）</w:t>
      </w:r>
    </w:p>
    <w:p w14:paraId="41F9E3F4">
      <w:pPr>
        <w:ind w:firstLine="420"/>
        <w:rPr>
          <w:rFonts w:hint="eastAsia" w:cs="Times New Roman"/>
        </w:rPr>
      </w:pPr>
      <w:r>
        <w:rPr>
          <w:rFonts w:hint="eastAsia" w:cs="Times New Roman"/>
        </w:rPr>
        <w:t>（4.2）else</w:t>
      </w:r>
    </w:p>
    <w:p w14:paraId="032D7BF3">
      <w:pPr>
        <w:pStyle w:val="19"/>
        <w:numPr>
          <w:ilvl w:val="0"/>
          <w:numId w:val="7"/>
        </w:numPr>
        <w:rPr>
          <w:rFonts w:cs="Times New Roman"/>
        </w:rPr>
      </w:pPr>
      <w:r>
        <w:rPr>
          <w:rFonts w:cs="Times New Roman"/>
          <w:b/>
          <w:bCs/>
        </w:rPr>
        <w:t>&lt;if语句&gt; -&gt; if &lt;表达式&gt; &lt;语句块&gt; &lt;else部分&gt;?</w:t>
      </w:r>
      <w:r>
        <w:rPr>
          <w:rFonts w:cs="Times New Roman"/>
        </w:rPr>
        <w:t>：在parse_if_stmt()中实现，简化了主条件分支的逻辑，将后续可选的else分支统一交给parse_else_part()递归处理。</w:t>
      </w:r>
    </w:p>
    <w:p w14:paraId="45CF3E04">
      <w:pPr>
        <w:pStyle w:val="19"/>
        <w:ind w:left="440"/>
        <w:rPr>
          <w:rFonts w:cs="Times New Roman"/>
        </w:rPr>
      </w:pPr>
      <w:r>
        <w:rPr>
          <w:rFonts w:hint="eastAsia" w:cs="Times New Roman"/>
        </w:rPr>
        <w:t>（4.3）else if</w:t>
      </w:r>
    </w:p>
    <w:p w14:paraId="02F8D453">
      <w:pPr>
        <w:pStyle w:val="19"/>
        <w:numPr>
          <w:ilvl w:val="0"/>
          <w:numId w:val="7"/>
        </w:numPr>
        <w:rPr>
          <w:rFonts w:cs="Times New Roman"/>
        </w:rPr>
      </w:pPr>
      <w:r>
        <w:rPr>
          <w:rFonts w:cs="Times New Roman"/>
          <w:b/>
          <w:bCs/>
        </w:rPr>
        <w:t>&lt;else部分&gt; -&gt; else &lt;语句块&gt; | else if &lt;表达式&gt; &lt;语句块&gt; &lt;else部分&gt;?</w:t>
      </w:r>
      <w:r>
        <w:rPr>
          <w:rFonts w:cs="Times New Roman"/>
        </w:rPr>
        <w:t>：由parse_else_part()实现。在匹配else关键字后，若紧跟 f，则递归调用自身解析条件表达式和语句块，实现else if链的自然嵌套；否则直接解析else后的语句块。返回的节点与IfStmtNode.else_block完美兼容。</w:t>
      </w:r>
    </w:p>
    <w:p w14:paraId="56E2283F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 xml:space="preserve">    </w:t>
      </w: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>def</w:t>
      </w:r>
      <w:r>
        <w:rPr>
          <w:rFonts w:ascii="Consolas" w:hAnsi="Consolas" w:cs="宋体"/>
          <w:i/>
          <w:iCs/>
          <w:color w:val="1E66F5"/>
          <w:kern w:val="0"/>
          <w:szCs w:val="21"/>
          <w:bdr w:val="single" w:color="E5E7EB" w:sz="2" w:space="0"/>
        </w:rPr>
        <w:t xml:space="preserve"> parse_else_part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>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):</w:t>
      </w:r>
    </w:p>
    <w:p w14:paraId="3D2EDAAB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 xml:space="preserve">        """ElsePart -&gt; else Block | else if Expression Block ElsePart?"""</w:t>
      </w:r>
    </w:p>
    <w:p w14:paraId="4987AD89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_trace_enter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>"parse_else_part"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 xml:space="preserve"> "ElsePart → else Block | else if Expr Block"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75192B52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expect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>TT_KEYWORD_ELSE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619FDEB9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       if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current_token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().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type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==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TT_KEYWORD_IF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:</w:t>
      </w:r>
    </w:p>
    <w:p w14:paraId="4D305BD0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advance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</w:t>
      </w:r>
    </w:p>
    <w:p w14:paraId="533F170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    condition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parse_expression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</w:t>
      </w:r>
    </w:p>
    <w:p w14:paraId="36632090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    then_block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parse_block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</w:t>
      </w:r>
    </w:p>
    <w:p w14:paraId="13E516EC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    else_part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None</w:t>
      </w:r>
    </w:p>
    <w:p w14:paraId="56AD10B5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           if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current_token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().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type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==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TT_KEYWORD_ELSE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:</w:t>
      </w:r>
    </w:p>
    <w:p w14:paraId="4866D9B4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        else_part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parse_else_part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</w:t>
      </w:r>
    </w:p>
    <w:p w14:paraId="2CBAA21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    result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 xml:space="preserve"> IfStmtNode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>condition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then_block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else_part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0EE8FBB7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_trace_exit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>"parse_else_part"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result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1B0D472B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           return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result</w:t>
      </w:r>
    </w:p>
    <w:p w14:paraId="676FEC20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result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parse_block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</w:t>
      </w:r>
    </w:p>
    <w:p w14:paraId="4BC2679C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_trace_exit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>"parse_else_part"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result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7C0D994B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       return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result</w:t>
      </w:r>
    </w:p>
    <w:p w14:paraId="1566A2E8">
      <w:pPr>
        <w:ind w:firstLine="420"/>
        <w:rPr>
          <w:rFonts w:cs="Times New Roman"/>
        </w:rPr>
      </w:pPr>
      <w:r>
        <w:rPr>
          <w:rFonts w:hint="eastAsia" w:cs="Times New Roman"/>
        </w:rPr>
        <w:t>2.4.7.3 for循环（5.2）</w:t>
      </w:r>
    </w:p>
    <w:p w14:paraId="01F3DBED">
      <w:pPr>
        <w:pStyle w:val="19"/>
        <w:numPr>
          <w:ilvl w:val="0"/>
          <w:numId w:val="8"/>
        </w:numPr>
        <w:rPr>
          <w:rFonts w:cs="Times New Roman"/>
        </w:rPr>
      </w:pPr>
      <w:r>
        <w:rPr>
          <w:rFonts w:cs="Times New Roman"/>
          <w:b/>
          <w:bCs/>
        </w:rPr>
        <w:t>&lt;for语句&gt; -&gt; for &lt;变量声明&gt; in &lt;可迭代结构&gt; &lt;语句块&gt;</w:t>
      </w:r>
      <w:r>
        <w:rPr>
          <w:rFonts w:cs="Times New Roman"/>
        </w:rPr>
        <w:t>：由parse_for_stmt()实现。依次匹配for关键字、调用parse_var_decl()解析循环控制变量、匹配in关键字，随后调用parse_iterable()解析迭代范围，最后解析循环体语句块，生成ForStmtNode。</w:t>
      </w:r>
    </w:p>
    <w:p w14:paraId="0348CFCB">
      <w:pPr>
        <w:pStyle w:val="19"/>
        <w:numPr>
          <w:ilvl w:val="0"/>
          <w:numId w:val="8"/>
        </w:numPr>
        <w:rPr>
          <w:rFonts w:cs="Times New Roman"/>
        </w:rPr>
      </w:pPr>
      <w:r>
        <w:rPr>
          <w:rFonts w:cs="Times New Roman"/>
          <w:b/>
          <w:bCs/>
        </w:rPr>
        <w:t>&lt;可迭代结构&gt; -&gt; &lt;表达式&gt; .. &lt;表达式&gt; | &lt;表达式&gt;</w:t>
      </w:r>
      <w:r>
        <w:rPr>
          <w:rFonts w:cs="Times New Roman"/>
        </w:rPr>
        <w:t>：由parse_iterable()实现。先解析起始表达式，若遇到..符号，则继续匹配并解析结束表达式，生成专门的范围节点RangeNode；若无..则仅返回单一表达式。</w:t>
      </w:r>
    </w:p>
    <w:p w14:paraId="5F23725F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 xml:space="preserve">    </w:t>
      </w: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>def</w:t>
      </w:r>
      <w:r>
        <w:rPr>
          <w:rFonts w:ascii="Consolas" w:hAnsi="Consolas" w:cs="宋体"/>
          <w:i/>
          <w:iCs/>
          <w:color w:val="1E66F5"/>
          <w:kern w:val="0"/>
          <w:szCs w:val="21"/>
          <w:bdr w:val="single" w:color="E5E7EB" w:sz="2" w:space="0"/>
        </w:rPr>
        <w:t xml:space="preserve"> parse_for_stmt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>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):</w:t>
      </w:r>
    </w:p>
    <w:p w14:paraId="6DE7853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 xml:space="preserve">        """ForStmt -&gt; for VarDecl in Iterable Block"""</w:t>
      </w:r>
    </w:p>
    <w:p w14:paraId="65EEA5F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_trace_enter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>"parse_for_stmt"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 xml:space="preserve"> "ForStmt → for VarDecl in Iterable Block"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0F61A882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expect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>TT_KEYWORD_FOR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308A4A69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name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is_mutable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_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parse_var_decl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</w:t>
      </w:r>
    </w:p>
    <w:p w14:paraId="4455670D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expect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>TT_KEYWORD_IN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1B5F2D73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iterable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parse_iterable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</w:t>
      </w:r>
    </w:p>
    <w:p w14:paraId="2D5F5272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body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parse_block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</w:t>
      </w:r>
    </w:p>
    <w:p w14:paraId="3CEAA5B3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result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 xml:space="preserve"> ForStmtNode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>name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is_mutable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iterable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body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10E3860B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_trace_exit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>"parse_for_stmt"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result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039A0873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       return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result</w:t>
      </w:r>
    </w:p>
    <w:p w14:paraId="4742DCF3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</w:p>
    <w:p w14:paraId="6B232074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   def</w:t>
      </w:r>
      <w:r>
        <w:rPr>
          <w:rFonts w:ascii="Consolas" w:hAnsi="Consolas" w:cs="宋体"/>
          <w:i/>
          <w:iCs/>
          <w:color w:val="1E66F5"/>
          <w:kern w:val="0"/>
          <w:szCs w:val="21"/>
          <w:bdr w:val="single" w:color="E5E7EB" w:sz="2" w:space="0"/>
        </w:rPr>
        <w:t xml:space="preserve"> parse_iterable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>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):</w:t>
      </w:r>
    </w:p>
    <w:p w14:paraId="3DA0FB9A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 xml:space="preserve">        """Iterable -&gt; Expression .. Expression | Expression"""</w:t>
      </w:r>
    </w:p>
    <w:p w14:paraId="63E1075A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_trace_enter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>"parse_iterable"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 xml:space="preserve"> "Iterable → Expr .. Expr | Expr"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4AE401AE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start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parse_expression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</w:t>
      </w:r>
    </w:p>
    <w:p w14:paraId="28213EF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       if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current_token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().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type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==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TT_DOTDOT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:</w:t>
      </w:r>
    </w:p>
    <w:p w14:paraId="1E793989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advance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</w:t>
      </w:r>
    </w:p>
    <w:p w14:paraId="2BA11244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    end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parse_expression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</w:t>
      </w:r>
    </w:p>
    <w:p w14:paraId="5D4677D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    result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 xml:space="preserve"> RangeNode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>start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end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73707BB2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_trace_exit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>"parse_iterable"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result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3D4660E3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           return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result</w:t>
      </w:r>
    </w:p>
    <w:p w14:paraId="4FFFBCCE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_trace_exit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>"parse_iterable"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start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20FB0A99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0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       return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start</w:t>
      </w:r>
    </w:p>
    <w:p w14:paraId="1566A2F4">
      <w:pPr>
        <w:ind w:firstLine="420"/>
        <w:rPr>
          <w:rFonts w:cs="Times New Roman"/>
        </w:rPr>
      </w:pPr>
      <w:r>
        <w:rPr>
          <w:rFonts w:hint="eastAsia" w:cs="Times New Roman"/>
        </w:rPr>
        <w:t>2.4.7.4 数组（8.1、8.2、8.3）</w:t>
      </w:r>
    </w:p>
    <w:p w14:paraId="669AD9C1">
      <w:pPr>
        <w:ind w:firstLine="420"/>
        <w:rPr>
          <w:rFonts w:hint="eastAsia" w:cs="Times New Roman"/>
        </w:rPr>
      </w:pPr>
      <w:r>
        <w:rPr>
          <w:rFonts w:hint="eastAsia" w:cs="Times New Roman"/>
        </w:rPr>
        <w:t>（8.1）数组类型</w:t>
      </w:r>
    </w:p>
    <w:p w14:paraId="29E5338E">
      <w:pPr>
        <w:pStyle w:val="19"/>
        <w:numPr>
          <w:ilvl w:val="0"/>
          <w:numId w:val="9"/>
        </w:numPr>
      </w:pPr>
      <w:r>
        <w:rPr>
          <w:b/>
          <w:bCs/>
        </w:rPr>
        <w:t>&lt;类型&gt; -&gt; [ &lt;类型&gt; ; NUM ]</w:t>
      </w:r>
      <w:r>
        <w:t>：在 parse_type() 中扩展实现。支持匹配左方括号、元素类型、分号、表示数组大小的数字字面量及右方括号，生成 ArrayTypeNode。</w:t>
      </w:r>
    </w:p>
    <w:p w14:paraId="725CD522">
      <w:pPr>
        <w:pStyle w:val="19"/>
        <w:ind w:left="440"/>
      </w:pPr>
      <w:r>
        <w:rPr>
          <w:rFonts w:hint="eastAsia"/>
        </w:rPr>
        <w:t>（8.2）数组表达式</w:t>
      </w:r>
    </w:p>
    <w:p w14:paraId="58F7A786">
      <w:pPr>
        <w:pStyle w:val="19"/>
        <w:numPr>
          <w:ilvl w:val="0"/>
          <w:numId w:val="9"/>
        </w:numPr>
      </w:pPr>
      <w:r>
        <w:rPr>
          <w:b/>
          <w:bCs/>
        </w:rPr>
        <w:t>&lt;数组字面量&gt; -&gt; [ &lt;元素列表&gt; ]</w:t>
      </w:r>
      <w:r>
        <w:t>：由 parse_array_literal() 实现。匹配左方括号后，循环解析以逗号分隔的表达式列表，最后匹配右方括号，生成 ArrayLiteralNode。</w:t>
      </w:r>
    </w:p>
    <w:p w14:paraId="04B1C66C">
      <w:pPr>
        <w:pStyle w:val="19"/>
        <w:ind w:left="440"/>
        <w:rPr>
          <w:rFonts w:hint="eastAsia"/>
        </w:rPr>
      </w:pPr>
      <w:r>
        <w:rPr>
          <w:rFonts w:hint="eastAsia"/>
        </w:rPr>
        <w:t>（8.3）数组元素</w:t>
      </w:r>
    </w:p>
    <w:p w14:paraId="2FE2B0D3">
      <w:pPr>
        <w:pStyle w:val="19"/>
        <w:numPr>
          <w:ilvl w:val="0"/>
          <w:numId w:val="9"/>
        </w:numPr>
      </w:pPr>
      <w:r>
        <w:rPr>
          <w:b/>
          <w:bCs/>
        </w:rPr>
        <w:t>&lt;访问器&gt; -&gt; [ &lt;元素列表&gt; ] | ID ( &lt;实参列表&gt; )? ( [ &lt;表达式&gt; ] )*</w:t>
      </w:r>
      <w:r>
        <w:t>：由 parse_accessor() 实现。若遇到左方括号，直接调用 parse_array_literal() 处理；若是标识符（或函数调用），则在其后通过 while 循环不断匹配方括号及内部的下标表达式，生成嵌套的 ArrayAccessNode，从而支持多维数组下标连续访问。</w:t>
      </w:r>
    </w:p>
    <w:p w14:paraId="2FFE91F2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 xml:space="preserve">    </w:t>
      </w: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>def</w:t>
      </w:r>
      <w:r>
        <w:rPr>
          <w:rFonts w:ascii="Consolas" w:hAnsi="Consolas" w:cs="宋体"/>
          <w:i/>
          <w:iCs/>
          <w:color w:val="1E66F5"/>
          <w:kern w:val="0"/>
          <w:szCs w:val="21"/>
          <w:bdr w:val="single" w:color="E5E7EB" w:sz="2" w:space="0"/>
        </w:rPr>
        <w:t xml:space="preserve"> parse_accessor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>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):</w:t>
      </w:r>
    </w:p>
    <w:p w14:paraId="5431C190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 xml:space="preserve">        """Accessor -&gt; [ ElementList ] | ID ( ArgumentList )? ( [ Expression ] )*"""</w:t>
      </w:r>
    </w:p>
    <w:p w14:paraId="13DBA3A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_trace_enter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>"parse_accessor"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 xml:space="preserve"> "Accessor → [Elements] | ID (Args)? ([Expr])*"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6C221E8C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       if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current_token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().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type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==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TT_LBRACKET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:</w:t>
      </w:r>
    </w:p>
    <w:p w14:paraId="73FADBBD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    result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parse_array_literal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</w:t>
      </w:r>
    </w:p>
    <w:p w14:paraId="79CCDDAA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_trace_exit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>"parse_accessor"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result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4360B44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           return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result</w:t>
      </w:r>
    </w:p>
    <w:p w14:paraId="6FF0C27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name_token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expect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>TT_ID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02610B54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       if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current_token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().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type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==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TT_LPAREN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:</w:t>
      </w:r>
    </w:p>
    <w:p w14:paraId="5FFC3CB4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advance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</w:t>
      </w:r>
    </w:p>
    <w:p w14:paraId="6AB19F2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    args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parse_argument_list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</w:t>
      </w:r>
    </w:p>
    <w:p w14:paraId="3B33A33D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expect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>TT_RPAREN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470A2F9B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    result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 xml:space="preserve"> FuncCallNode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>name_token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>value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args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6CD11BFB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       else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:</w:t>
      </w:r>
    </w:p>
    <w:p w14:paraId="2D2B61BF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    result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 xml:space="preserve"> LValueNode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>name_token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>value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7451B613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       while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current_token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().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type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==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TT_LBRACKET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:</w:t>
      </w:r>
    </w:p>
    <w:p w14:paraId="7DC2E0FF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advance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</w:t>
      </w:r>
    </w:p>
    <w:p w14:paraId="383E9EA2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    index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parse_expression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</w:t>
      </w:r>
    </w:p>
    <w:p w14:paraId="55587A67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expect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>TT_RBRACKET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3E5C9B2F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    result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 xml:space="preserve"> ArrayAccessNode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>result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index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01BA24C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_trace_exit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>"parse_accessor"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result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5D21C3CD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       return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result</w:t>
      </w:r>
    </w:p>
    <w:p w14:paraId="736183B0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</w:p>
    <w:p w14:paraId="7F05DD3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   def</w:t>
      </w:r>
      <w:r>
        <w:rPr>
          <w:rFonts w:ascii="Consolas" w:hAnsi="Consolas" w:cs="宋体"/>
          <w:i/>
          <w:iCs/>
          <w:color w:val="1E66F5"/>
          <w:kern w:val="0"/>
          <w:szCs w:val="21"/>
          <w:bdr w:val="single" w:color="E5E7EB" w:sz="2" w:space="0"/>
        </w:rPr>
        <w:t xml:space="preserve"> parse_array_literal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>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):</w:t>
      </w:r>
    </w:p>
    <w:p w14:paraId="1F045E93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 xml:space="preserve">        """ArrayLiteral -&gt; [ ElementList ]"""</w:t>
      </w:r>
    </w:p>
    <w:p w14:paraId="05ACEDEB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_trace_enter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>"parse_array_literal"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 xml:space="preserve"> "ArrayLiteral → [ Expr (, Expr)* ]"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563012E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expect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>TT_LBRACKET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0D523383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elements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 xml:space="preserve"> []</w:t>
      </w:r>
    </w:p>
    <w:p w14:paraId="258EEB47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       if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current_token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().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type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!=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TT_RBRACKET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:</w:t>
      </w:r>
    </w:p>
    <w:p w14:paraId="76E4CF97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    expr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parse_expression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</w:t>
      </w:r>
    </w:p>
    <w:p w14:paraId="42FCDB07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    elements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append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>expr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796B6917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           while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current_token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().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type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==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TT_COMMA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:</w:t>
      </w:r>
    </w:p>
    <w:p w14:paraId="28AB977C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advance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</w:t>
      </w:r>
    </w:p>
    <w:p w14:paraId="59DF3AE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               if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current_token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().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type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==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TT_RBRACKET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:</w:t>
      </w:r>
    </w:p>
    <w:p w14:paraId="63E37500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                   break</w:t>
      </w:r>
    </w:p>
    <w:p w14:paraId="280C6CF9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        expr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parse_expression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()</w:t>
      </w:r>
    </w:p>
    <w:p w14:paraId="7FBD5C7A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        elements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append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>expr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1E91B43A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expect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>TT_RBRACKET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56BBCAF1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       result </w:t>
      </w:r>
      <w:r>
        <w:rPr>
          <w:rFonts w:ascii="Consolas" w:hAnsi="Consolas" w:cs="宋体"/>
          <w:color w:val="179299"/>
          <w:kern w:val="0"/>
          <w:szCs w:val="21"/>
          <w:bdr w:val="single" w:color="E5E7EB" w:sz="2" w:space="0"/>
        </w:rPr>
        <w:t>=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 xml:space="preserve"> ArrayLiteralNode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>elements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7D657064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i/>
          <w:iCs/>
          <w:color w:val="D20F39"/>
          <w:kern w:val="0"/>
          <w:szCs w:val="21"/>
          <w:bdr w:val="single" w:color="E5E7EB" w:sz="2" w:space="0"/>
        </w:rPr>
        <w:t xml:space="preserve">        self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.</w:t>
      </w:r>
      <w:r>
        <w:rPr>
          <w:rFonts w:ascii="Consolas" w:hAnsi="Consolas" w:cs="宋体"/>
          <w:color w:val="1E66F5"/>
          <w:kern w:val="0"/>
          <w:szCs w:val="21"/>
          <w:bdr w:val="single" w:color="E5E7EB" w:sz="2" w:space="0"/>
        </w:rPr>
        <w:t>_trace_exit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(</w:t>
      </w:r>
      <w:r>
        <w:rPr>
          <w:rFonts w:ascii="Consolas" w:hAnsi="Consolas" w:cs="宋体"/>
          <w:color w:val="40A02B"/>
          <w:kern w:val="0"/>
          <w:szCs w:val="21"/>
          <w:bdr w:val="single" w:color="E5E7EB" w:sz="2" w:space="0"/>
        </w:rPr>
        <w:t>"parse_array_literal"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,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result</w:t>
      </w:r>
      <w:r>
        <w:rPr>
          <w:rFonts w:ascii="Consolas" w:hAnsi="Consolas" w:cs="宋体"/>
          <w:color w:val="7C7F93"/>
          <w:kern w:val="0"/>
          <w:szCs w:val="21"/>
          <w:bdr w:val="single" w:color="E5E7EB" w:sz="2" w:space="0"/>
        </w:rPr>
        <w:t>)</w:t>
      </w:r>
    </w:p>
    <w:p w14:paraId="0E353EE2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EFF1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hint="eastAsia" w:ascii="Consolas" w:hAnsi="Consolas" w:cs="宋体"/>
          <w:color w:val="4C4F69"/>
          <w:kern w:val="0"/>
          <w:szCs w:val="21"/>
          <w:bdr w:val="single" w:color="E5E7EB" w:sz="2" w:space="0"/>
        </w:rPr>
      </w:pPr>
      <w:r>
        <w:rPr>
          <w:rFonts w:ascii="Consolas" w:hAnsi="Consolas" w:cs="宋体"/>
          <w:color w:val="8839EF"/>
          <w:kern w:val="0"/>
          <w:szCs w:val="21"/>
          <w:bdr w:val="single" w:color="E5E7EB" w:sz="2" w:space="0"/>
        </w:rPr>
        <w:t xml:space="preserve">        return</w:t>
      </w:r>
      <w:r>
        <w:rPr>
          <w:rFonts w:ascii="Consolas" w:hAnsi="Consolas" w:cs="宋体"/>
          <w:color w:val="4C4F69"/>
          <w:kern w:val="0"/>
          <w:szCs w:val="21"/>
          <w:bdr w:val="single" w:color="E5E7EB" w:sz="2" w:space="0"/>
        </w:rPr>
        <w:t xml:space="preserve"> result</w:t>
      </w:r>
    </w:p>
    <w:p w14:paraId="1566A308">
      <w:pPr>
        <w:spacing w:before="156" w:beforeLines="50" w:after="156" w:afterLines="50"/>
        <w:outlineLvl w:val="1"/>
        <w:rPr>
          <w:rFonts w:eastAsia="黑体" w:cs="Times New Roman"/>
          <w:sz w:val="24"/>
          <w:szCs w:val="28"/>
        </w:rPr>
      </w:pPr>
      <w:bookmarkStart w:id="14" w:name="_Toc18561"/>
      <w:r>
        <w:rPr>
          <w:rFonts w:eastAsia="黑体" w:cs="Times New Roman"/>
          <w:sz w:val="24"/>
          <w:szCs w:val="28"/>
        </w:rPr>
        <w:t>3.可视化设计</w:t>
      </w:r>
      <w:bookmarkEnd w:id="14"/>
    </w:p>
    <w:p w14:paraId="1566A309">
      <w:r>
        <w:rPr>
          <w:rFonts w:hint="eastAsia"/>
        </w:rPr>
        <w:t>3.1 模块划分与文档结构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66A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66A30A">
            <w:pPr>
              <w:spacing w:line="240" w:lineRule="auto"/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可视化子系统文件：</w:t>
            </w:r>
          </w:p>
          <w:p w14:paraId="1566A30B">
            <w:pPr>
              <w:spacing w:line="240" w:lineRule="auto"/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├── visualization.py          # 纯文本 AST 可视化</w:t>
            </w:r>
          </w:p>
          <w:p w14:paraId="1566A30C">
            <w:pPr>
              <w:spacing w:line="240" w:lineRule="auto"/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├── web_app.py                # Flask 后端 + AST JSON 序列化</w:t>
            </w:r>
          </w:p>
          <w:p w14:paraId="1566A30D">
            <w:pPr>
              <w:spacing w:line="240" w:lineRule="auto"/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├── main_app.py               # PyWebView 桌面壳入口</w:t>
            </w:r>
          </w:p>
          <w:p w14:paraId="1566A30E">
            <w:pPr>
              <w:spacing w:line="240" w:lineRule="auto"/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├── build.py                  # PyInstaller 打包脚本</w:t>
            </w:r>
          </w:p>
          <w:p w14:paraId="1566A30F">
            <w:pPr>
              <w:spacing w:line="240" w:lineRule="auto"/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├── CompilerLab.spec          # PyInstaller 打包配置</w:t>
            </w:r>
          </w:p>
          <w:p w14:paraId="1566A310">
            <w:pPr>
              <w:spacing w:line="240" w:lineRule="auto"/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└── templates/</w:t>
            </w:r>
          </w:p>
          <w:p w14:paraId="1566A311">
            <w:pPr>
              <w:spacing w:line="240" w:lineRule="auto"/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└── index.html            # Web 前端 SPA</w:t>
            </w:r>
          </w:p>
        </w:tc>
      </w:tr>
    </w:tbl>
    <w:p w14:paraId="1566A313">
      <w:r>
        <w:rPr>
          <w:rFonts w:hint="eastAsia"/>
        </w:rPr>
        <w:t>3.2 关键模块设计</w:t>
      </w:r>
    </w:p>
    <w:p w14:paraId="1566A314">
      <w:r>
        <w:rPr>
          <w:rFonts w:hint="eastAsia"/>
        </w:rPr>
        <w:t>3</w:t>
      </w:r>
      <w:r>
        <w:t>.2.1</w:t>
      </w:r>
      <w:r>
        <w:rPr>
          <w:rFonts w:hint="eastAsia"/>
        </w:rPr>
        <w:t xml:space="preserve"> </w:t>
      </w:r>
      <w:r>
        <w:t>Flask REST API 后端 — web_app.py</w:t>
      </w:r>
    </w:p>
    <w:p w14:paraId="1566A315">
      <w:r>
        <w:t>设计思路：采用 RESTful 架构，每个编译器阶段对应一个独立的 API 端点，同时提供 /api/pipeline 端点一次性串联完整流水线。所有返回值统一为 JSON 格式。</w:t>
      </w:r>
    </w:p>
    <w:p w14:paraId="1566A316">
      <w:r>
        <w:t>API 路由设计：</w:t>
      </w:r>
    </w:p>
    <w:tbl>
      <w:tblPr>
        <w:tblStyle w:val="11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2"/>
        <w:gridCol w:w="1355"/>
        <w:gridCol w:w="2354"/>
        <w:gridCol w:w="3035"/>
      </w:tblGrid>
      <w:tr w14:paraId="1566A3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A317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路由</w:t>
            </w:r>
          </w:p>
        </w:tc>
        <w:tc>
          <w:tcPr>
            <w:tcW w:w="135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A318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功能</w:t>
            </w:r>
          </w:p>
        </w:tc>
        <w:tc>
          <w:tcPr>
            <w:tcW w:w="235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A319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输入</w:t>
            </w:r>
          </w:p>
        </w:tc>
        <w:tc>
          <w:tcPr>
            <w:tcW w:w="303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A31A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输出</w:t>
            </w:r>
          </w:p>
        </w:tc>
      </w:tr>
      <w:tr w14:paraId="1566A3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A31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POST /api/lex</w:t>
            </w:r>
          </w:p>
        </w:tc>
        <w:tc>
          <w:tcPr>
            <w:tcW w:w="1355" w:type="dxa"/>
            <w:tcBorders>
              <w:top w:val="single" w:color="000000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A31D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词法分析</w:t>
            </w:r>
          </w:p>
        </w:tc>
        <w:tc>
          <w:tcPr>
            <w:tcW w:w="2354" w:type="dxa"/>
            <w:tcBorders>
              <w:top w:val="single" w:color="000000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A31E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{source: string}</w:t>
            </w:r>
          </w:p>
        </w:tc>
        <w:tc>
          <w:tcPr>
            <w:tcW w:w="3035" w:type="dxa"/>
            <w:tcBorders>
              <w:top w:val="single" w:color="000000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A31F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{tokens, errors}</w:t>
            </w:r>
          </w:p>
        </w:tc>
      </w:tr>
      <w:tr w14:paraId="1566A3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A321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POST /api/parse</w:t>
            </w:r>
          </w:p>
        </w:tc>
        <w:tc>
          <w:tcPr>
            <w:tcW w:w="1355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A322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语法分析</w:t>
            </w:r>
          </w:p>
        </w:tc>
        <w:tc>
          <w:tcPr>
            <w:tcW w:w="2354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A323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{source: string}</w:t>
            </w:r>
          </w:p>
        </w:tc>
        <w:tc>
          <w:tcPr>
            <w:tcW w:w="3035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A324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{ast, trace_events}</w:t>
            </w:r>
          </w:p>
        </w:tc>
      </w:tr>
      <w:tr w14:paraId="1566A3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A326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POST /api/semantic</w:t>
            </w:r>
          </w:p>
        </w:tc>
        <w:tc>
          <w:tcPr>
            <w:tcW w:w="1355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A327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语义分析</w:t>
            </w:r>
          </w:p>
        </w:tc>
        <w:tc>
          <w:tcPr>
            <w:tcW w:w="2354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A328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{source: string}</w:t>
            </w:r>
          </w:p>
        </w:tc>
        <w:tc>
          <w:tcPr>
            <w:tcW w:w="3035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A329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{ast, symbol_table, semantic_errors}</w:t>
            </w:r>
          </w:p>
        </w:tc>
      </w:tr>
      <w:tr w14:paraId="1566A3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A32B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POST /api/ir</w:t>
            </w:r>
          </w:p>
        </w:tc>
        <w:tc>
          <w:tcPr>
            <w:tcW w:w="1355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A32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IR生成</w:t>
            </w:r>
          </w:p>
        </w:tc>
        <w:tc>
          <w:tcPr>
            <w:tcW w:w="2354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A32D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{source: string}</w:t>
            </w:r>
          </w:p>
        </w:tc>
        <w:tc>
          <w:tcPr>
            <w:tcW w:w="3035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A32E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{quads}</w:t>
            </w:r>
          </w:p>
        </w:tc>
      </w:tr>
      <w:tr w14:paraId="1566A3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A330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POST /api/asm</w:t>
            </w:r>
          </w:p>
        </w:tc>
        <w:tc>
          <w:tcPr>
            <w:tcW w:w="1355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A331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汇编生成</w:t>
            </w:r>
          </w:p>
        </w:tc>
        <w:tc>
          <w:tcPr>
            <w:tcW w:w="2354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A332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{source: string}</w:t>
            </w:r>
          </w:p>
        </w:tc>
        <w:tc>
          <w:tcPr>
            <w:tcW w:w="3035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A333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{assembly, quads}</w:t>
            </w:r>
          </w:p>
        </w:tc>
      </w:tr>
      <w:tr w14:paraId="1566A3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A335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POST /api/pipeline</w:t>
            </w:r>
          </w:p>
        </w:tc>
        <w:tc>
          <w:tcPr>
            <w:tcW w:w="1355" w:type="dxa"/>
            <w:tcBorders>
              <w:bottom w:val="single" w:color="000000" w:sz="12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A336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完整流水线</w:t>
            </w:r>
          </w:p>
        </w:tc>
        <w:tc>
          <w:tcPr>
            <w:tcW w:w="2354" w:type="dxa"/>
            <w:tcBorders>
              <w:bottom w:val="single" w:color="000000" w:sz="12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A337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{source: string}</w:t>
            </w:r>
          </w:p>
        </w:tc>
        <w:tc>
          <w:tcPr>
            <w:tcW w:w="3035" w:type="dxa"/>
            <w:tcBorders>
              <w:bottom w:val="single" w:color="000000" w:sz="12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6A338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{tokens, ast, trace, quads, assembly, symbol_table, stats}</w:t>
            </w:r>
          </w:p>
        </w:tc>
      </w:tr>
    </w:tbl>
    <w:p w14:paraId="1566A33A">
      <w:r>
        <w:rPr>
          <w:rFonts w:hint="eastAsia"/>
        </w:rPr>
        <w:t>3.2.2 纯文本 AST 可视化 — visualization.py</w:t>
      </w:r>
    </w:p>
    <w:p w14:paraId="1566A33B">
      <w:r>
        <w:rPr>
          <w:rFonts w:hint="eastAsia"/>
        </w:rPr>
        <w:t>功能</w:t>
      </w:r>
      <w:r>
        <w:t>：辅助后端计算统计信息（_compute_stats 中的节点计数），同时可用于调试输出。</w:t>
      </w:r>
    </w:p>
    <w:p w14:paraId="1566A33C">
      <w:r>
        <w:t>核心类 ASTVisualizer：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66A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66A33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class</w:t>
            </w:r>
            <w:r>
              <w:rPr>
                <w:rFonts w:ascii="Consolas" w:hAnsi="Consolas" w:eastAsia="Consolas" w:cs="Consolas"/>
                <w:i/>
                <w:iCs/>
                <w:color w:val="DF8E1D"/>
                <w:kern w:val="0"/>
                <w:szCs w:val="21"/>
                <w:shd w:val="clear" w:color="auto" w:fill="EFF1F5"/>
                <w:lang w:bidi="ar"/>
              </w:rPr>
              <w:t xml:space="preserve"> ASTVisualizer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33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   def</w:t>
            </w:r>
            <w:r>
              <w:rPr>
                <w:rFonts w:ascii="Consolas" w:hAnsi="Consolas" w:eastAsia="Consolas" w:cs="Consolas"/>
                <w:i/>
                <w:iCs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visualize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33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       """Generate a visual representation of the AST (tree format)"""</w:t>
            </w:r>
          </w:p>
          <w:p w14:paraId="1566A34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       if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ast 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is None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34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           return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"No AST to visualize"</w:t>
            </w:r>
          </w:p>
          <w:p w14:paraId="1566A34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      lines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[]</w:t>
            </w:r>
          </w:p>
          <w:p w14:paraId="1566A34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      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_visualize_node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ast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""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True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lines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34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       return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"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\n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"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join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lines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34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</w:p>
          <w:p w14:paraId="1566A34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   def</w:t>
            </w:r>
            <w:r>
              <w:rPr>
                <w:rFonts w:ascii="Consolas" w:hAnsi="Consolas" w:eastAsia="Consolas" w:cs="Consolas"/>
                <w:i/>
                <w:iCs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_visualize_node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>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prefix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is_last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lines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34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       """Recursively visualize a node and its children"""</w:t>
            </w:r>
          </w:p>
          <w:p w14:paraId="1566A34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       if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node 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is None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</w:p>
          <w:p w14:paraId="1566A34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           return</w:t>
            </w:r>
          </w:p>
          <w:p w14:paraId="1566A34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       if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isinstance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ASTNode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34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          node_str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_get_node_repr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34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          connector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"└── "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if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is_last 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else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"├── "</w:t>
            </w:r>
          </w:p>
          <w:p w14:paraId="1566A34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          lines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append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40A02B"/>
                <w:kern w:val="0"/>
                <w:szCs w:val="21"/>
                <w:shd w:val="clear" w:color="auto" w:fill="EFF1F5"/>
                <w:lang w:bidi="ar"/>
              </w:rPr>
              <w:t>f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"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{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prefix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}{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connector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}{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node_str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}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"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34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          children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_get_children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34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          child_prefix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prefix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+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"    "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if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is_last 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else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"│   "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35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           for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i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child 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in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enumerate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children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):</w:t>
            </w:r>
          </w:p>
          <w:p w14:paraId="1566A351">
            <w:pPr>
              <w:widowControl/>
              <w:shd w:val="clear" w:color="auto" w:fill="EFF1F5"/>
              <w:spacing w:line="240" w:lineRule="auto"/>
              <w:jc w:val="left"/>
            </w:pPr>
            <w:r>
              <w:rPr>
                <w:rFonts w:ascii="Consolas" w:hAnsi="Consolas" w:eastAsia="Consolas" w:cs="Consolas"/>
                <w:i/>
                <w:iCs/>
                <w:color w:val="D20F39"/>
                <w:kern w:val="0"/>
                <w:szCs w:val="21"/>
                <w:shd w:val="clear" w:color="auto" w:fill="EFF1F5"/>
                <w:lang w:bidi="ar"/>
              </w:rPr>
              <w:t xml:space="preserve">                self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_visualize_node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child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child_prefix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i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==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len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children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-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>1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lines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</w:tc>
      </w:tr>
    </w:tbl>
    <w:p w14:paraId="1566A353">
      <w:r>
        <w:rPr>
          <w:rFonts w:hint="eastAsia"/>
        </w:rPr>
        <w:t>3</w:t>
      </w:r>
      <w:r>
        <w:t>.2.3 D3.js 树形可视化 — templates/index.html</w:t>
      </w:r>
    </w:p>
    <w:p w14:paraId="1566A354">
      <w:r>
        <w:t>前端是单一 HTML 文件，所有 CSS 和 JavaScript 均内联，无需额外资源加载。</w:t>
      </w:r>
    </w:p>
    <w:p w14:paraId="1566A355">
      <w:r>
        <w:rPr>
          <w:rFonts w:hint="eastAsia"/>
        </w:rPr>
        <w:t>（1）ST 树渲染 — renderAST()</w:t>
      </w:r>
    </w:p>
    <w:p w14:paraId="1566A356">
      <w:r>
        <w:rPr>
          <w:rFonts w:hint="eastAsia"/>
        </w:rPr>
        <w:t>这是可视化子系统的核心函数，使用 D3.js v7 将 AST 节点树渲染为交互式树形图：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66A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66A35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function 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renderAST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 {</w:t>
            </w:r>
          </w:p>
          <w:p w14:paraId="1566A35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 if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!S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ast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return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5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const svg = document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getElementById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'ast-svg'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5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const ctn = document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getElementById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'ast-container'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5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const w = ctn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clientWidth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h = ctn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clientHeight;</w:t>
            </w:r>
          </w:p>
          <w:p w14:paraId="1566A35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svg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innerHTML = 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''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5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</w:p>
          <w:p w14:paraId="1566A35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 //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Step 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>1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构建 D3 层级数据（从扁平 JSON 转为 D3 可处理的层级结构）</w:t>
            </w:r>
          </w:p>
          <w:p w14:paraId="1566A35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const root = d3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hierarchy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ast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d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=&gt;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children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6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</w:p>
          <w:p w14:paraId="1566A36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 //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Step 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>2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使用 d3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tree 布局，设置节点水平和垂直间距</w:t>
            </w:r>
          </w:p>
          <w:p w14:paraId="1566A36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const tree = d3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tree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nodeSize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([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>200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65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])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6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 tree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root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6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</w:p>
          <w:p w14:paraId="1566A36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 //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Step 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>3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计算居中偏移，使树在 SVG 中水平居中</w:t>
            </w:r>
          </w:p>
          <w:p w14:paraId="1566A36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let minX = Infinity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maxX =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-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Infinity;</w:t>
            </w:r>
          </w:p>
          <w:p w14:paraId="1566A36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root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each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>d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=&gt;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{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if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x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&lt;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minX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minX = 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x; 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>if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x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&gt;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maxX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maxX = 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x; 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})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6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</w:p>
          <w:p w14:paraId="1566A36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 //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Step 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>4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创建可缩放容器（绑定 d3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zoom 事件）</w:t>
            </w:r>
          </w:p>
          <w:p w14:paraId="1566A36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const g = d3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select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svg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append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'g'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36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  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attr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'transform'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`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translate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$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{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Math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max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>100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 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w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-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maxX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-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minX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))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/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>2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-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minX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)},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40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`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6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astZoom = d3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zoom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scaleExtent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([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>0.3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3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])</w:t>
            </w:r>
          </w:p>
          <w:p w14:paraId="1566A36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  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on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'zoom'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e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=&gt;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g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attr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'transform'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transform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6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d3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select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svg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call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astZoom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6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</w:p>
          <w:p w14:paraId="1566A37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 //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Step 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>5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绘制连接边（使用 linkVertical 生成垂直曲线路径）</w:t>
            </w:r>
          </w:p>
          <w:p w14:paraId="1566A37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g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selectAll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'.ast-link'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data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root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links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()).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join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'path'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37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  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attr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'd'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d3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linkVertical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x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>d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=&gt;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x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y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>d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=&gt;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y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))</w:t>
            </w:r>
          </w:p>
          <w:p w14:paraId="1566A37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  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attr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'fill'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'none'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attr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'stroke'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'#c1c6d7'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attr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'stroke-width'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1.5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7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</w:p>
          <w:p w14:paraId="1566A37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 //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Step 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>6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绘制节点组（圆角矩形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+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文本标签）</w:t>
            </w:r>
          </w:p>
          <w:p w14:paraId="1566A37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const nodes = g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selectAll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'.ast-node'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data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root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descendants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()).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join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'g'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37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  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attr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'transform'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d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=&gt;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`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translate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$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{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x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},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$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{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y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})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`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37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  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on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'mouseover'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 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=&gt;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{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showASTNode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; 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showTip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; 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})</w:t>
            </w:r>
          </w:p>
          <w:p w14:paraId="1566A37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  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on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'mouseout'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hideTip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7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</w:p>
          <w:p w14:paraId="1566A37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 //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节点矩形（宽度自适应内容）</w:t>
            </w:r>
          </w:p>
          <w:p w14:paraId="1566A37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nodes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append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'rect'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37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  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attr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'width'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d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=&gt;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Math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max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>60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 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data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name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length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+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data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label||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length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*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7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+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24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))</w:t>
            </w:r>
          </w:p>
          <w:p w14:paraId="1566A37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  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attr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'height'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d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=&gt;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data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label ? 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>38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: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24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37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  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attr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'x'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d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=&gt; -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计算出的宽度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/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>2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38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  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attr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'y'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d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=&gt;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data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label ?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-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>19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: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-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>12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38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  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attr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'fill'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d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=&gt;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nColor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data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name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bg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      //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按节点类型着色</w:t>
            </w:r>
          </w:p>
          <w:p w14:paraId="1566A38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  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attr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'stroke'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d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=&gt;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nColor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data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name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border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38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  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attr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'rx'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5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attr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'ry'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5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;                    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//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圆角 5px</w:t>
            </w:r>
          </w:p>
          <w:p w14:paraId="1566A38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</w:p>
          <w:p w14:paraId="1566A38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 //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节点类型名</w:t>
            </w:r>
          </w:p>
          <w:p w14:paraId="1566A38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nodes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append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'text'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attr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'dy'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d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=&gt;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data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label ? 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'-4'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: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'4'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38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  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attr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'text-anchor'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'middle'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attr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'font-weight'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'600'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38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  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attr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'fill'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 xml:space="preserve"> d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=&gt;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nColor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data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name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text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38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  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text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>d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=&gt;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data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name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8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</w:p>
          <w:p w14:paraId="1566A38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 //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节点标签值（如函数名 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"main"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）</w:t>
            </w:r>
          </w:p>
          <w:p w14:paraId="1566A38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nodes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filter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>d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=&gt;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data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label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append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'text'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38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  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attr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'dy'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'14'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attr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'text-anchor'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'middle'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38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  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attr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'fill'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'#555'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text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>d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=&gt;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data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label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8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</w:p>
          <w:p w14:paraId="1566A39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 //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附加信息（如 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"mut=True"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"stmts=3"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）</w:t>
            </w:r>
          </w:p>
          <w:p w14:paraId="1566A39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nodes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filter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>d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=&gt;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data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extra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append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'text'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39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  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attr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'dy'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'26'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attr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'text-anchor'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'middle'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</w:p>
          <w:p w14:paraId="1566A39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  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attr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'fill'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'#999'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text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i/>
                <w:iCs/>
                <w:color w:val="E64553"/>
                <w:kern w:val="0"/>
                <w:szCs w:val="21"/>
                <w:shd w:val="clear" w:color="auto" w:fill="EFF1F5"/>
                <w:lang w:bidi="ar"/>
              </w:rPr>
              <w:t>d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=&gt;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data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extra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94">
            <w:pPr>
              <w:widowControl/>
              <w:shd w:val="clear" w:color="auto" w:fill="EFF1F5"/>
              <w:spacing w:line="240" w:lineRule="auto"/>
              <w:jc w:val="left"/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}</w:t>
            </w:r>
          </w:p>
        </w:tc>
      </w:tr>
    </w:tbl>
    <w:p w14:paraId="1566A396">
      <w:r>
        <w:t>(2)  语法树层次化文本 — renderParserTree()</w:t>
      </w:r>
    </w:p>
    <w:p w14:paraId="1566A397">
      <w:r>
        <w:t>语法树视图</w:t>
      </w:r>
      <w:r>
        <w:rPr>
          <w:rFonts w:hint="eastAsia"/>
        </w:rPr>
        <w:t>采用</w:t>
      </w:r>
      <w:r>
        <w:t>纯文本缩进树形式展示递归下降解析的函数调用层级关系：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66A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66A39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function 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renderParserTree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 {</w:t>
            </w:r>
          </w:p>
          <w:p w14:paraId="1566A39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const placeholder = document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getElementById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'parser-placeholder'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9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const textPre = document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getElementById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'parser-tree-text'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9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let text = 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''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9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</w:p>
          <w:p w14:paraId="1566A39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 //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优先从追踪事件构建，否则用 AST 兜底</w:t>
            </w:r>
          </w:p>
          <w:p w14:paraId="1566A39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 if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trace_events &amp;&amp; 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trace_events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length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&gt;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0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 {</w:t>
            </w:r>
          </w:p>
          <w:p w14:paraId="1566A39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  text = 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_buildSyntaxText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trace_events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A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}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else if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ast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 {</w:t>
            </w:r>
          </w:p>
          <w:p w14:paraId="1566A3A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  text = 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_buildASTText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ast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0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A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}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else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{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return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; 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}</w:t>
            </w:r>
          </w:p>
          <w:p w14:paraId="1566A3A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</w:p>
          <w:p w14:paraId="1566A3A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placeholder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style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display = 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'none'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A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textPre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classList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remove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'hidden'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A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textPre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textContent = text;</w:t>
            </w:r>
          </w:p>
          <w:p w14:paraId="1566A3A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}</w:t>
            </w:r>
          </w:p>
          <w:p w14:paraId="1566A3A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</w:p>
          <w:p w14:paraId="1566A3A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function 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_buildSyntaxText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events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 {</w:t>
            </w:r>
          </w:p>
          <w:p w14:paraId="1566A3A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 /*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从解析器追踪事件构建缩进文本树。</w:t>
            </w:r>
          </w:p>
          <w:p w14:paraId="1566A3A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    'enter'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→ 增加缩进，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'exit'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→ 减少缩进，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'consume'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→ 叶子 Token。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*/</w:t>
            </w:r>
          </w:p>
          <w:p w14:paraId="1566A3A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const lines = 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[]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A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let indent = 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>0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A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 for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const e of events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 {</w:t>
            </w:r>
          </w:p>
          <w:p w14:paraId="1566A3A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  const p = 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  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repeat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indent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B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   if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= 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'enter'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 {</w:t>
            </w:r>
          </w:p>
          <w:p w14:paraId="1566A3B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    const rule = 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rule ? 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  ← '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+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rule 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''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B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    lines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push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p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+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'├─ '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+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func_name || 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'parse'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+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rule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B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    indent++;</w:t>
            </w:r>
          </w:p>
          <w:p w14:paraId="1566A3B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  }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else if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= 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'exit'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 {</w:t>
            </w:r>
          </w:p>
          <w:p w14:paraId="1566A3B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    indent = Math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max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>0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indent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-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1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B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  }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else if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= 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'consume'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 {</w:t>
            </w:r>
          </w:p>
          <w:p w14:paraId="1566A3B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    const val = 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message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replace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'消费 Token ['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''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replace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']'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''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B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    lines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push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p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+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'├─ '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+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val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+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'  ['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+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token_info || 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+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']'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B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  }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else if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type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= 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'error'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 {</w:t>
            </w:r>
          </w:p>
          <w:p w14:paraId="1566A3B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    lines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push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p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+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 xml:space="preserve"> '├─ ⚠ '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+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message || 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'error'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B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  }</w:t>
            </w:r>
          </w:p>
          <w:p w14:paraId="1566A3B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}</w:t>
            </w:r>
          </w:p>
          <w:p w14:paraId="1566A3B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 return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lines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join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</w:t>
            </w:r>
            <w:r>
              <w:rPr>
                <w:rFonts w:ascii="Consolas" w:hAnsi="Consolas" w:eastAsia="Consolas" w:cs="Consolas"/>
                <w:color w:val="EA76CB"/>
                <w:kern w:val="0"/>
                <w:szCs w:val="21"/>
                <w:shd w:val="clear" w:color="auto" w:fill="EFF1F5"/>
                <w:lang w:bidi="ar"/>
              </w:rPr>
              <w:t>\n</w:t>
            </w:r>
            <w:r>
              <w:rPr>
                <w:rFonts w:ascii="Consolas" w:hAnsi="Consolas" w:eastAsia="Consolas" w:cs="Consolas"/>
                <w:color w:val="40A02B"/>
                <w:kern w:val="0"/>
                <w:szCs w:val="21"/>
                <w:shd w:val="clear" w:color="auto" w:fill="EFF1F5"/>
                <w:lang w:bidi="ar"/>
              </w:rPr>
              <w:t>'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BE">
            <w:pPr>
              <w:widowControl/>
              <w:shd w:val="clear" w:color="auto" w:fill="EFF1F5"/>
              <w:spacing w:line="240" w:lineRule="auto"/>
              <w:jc w:val="left"/>
              <w:rPr>
                <w:rFonts w:ascii="Segoe UI" w:hAnsi="Segoe UI" w:eastAsia="Segoe UI" w:cs="Segoe UI"/>
                <w:color w:val="3B3B3B"/>
                <w:sz w:val="14"/>
                <w:szCs w:val="14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}</w:t>
            </w:r>
          </w:p>
        </w:tc>
      </w:tr>
    </w:tbl>
    <w:p w14:paraId="1566A3C0">
      <w:r>
        <w:t>(3) 解析过程逐步动画 — LR View</w:t>
      </w:r>
    </w:p>
    <w:p w14:paraId="1566A3C1">
      <w:r>
        <w:t>设计思路：将解析器的递归下降执行过程记录为事件序列，前端逐步回放，展示每一步的调用栈变化和文法规则。</w:t>
      </w:r>
    </w:p>
    <w:p w14:paraId="1566A3C2">
      <w:r>
        <w:rPr>
          <w:rFonts w:hint="eastAsia"/>
        </w:rPr>
        <w:t>功能：步骤列表高亮当前步骤，调用栈区显示当前栈快照（e.stack），文法规则区显示当前规则（e.rule），进度条反映整体进度。支持用户拖动速度条调节播放速度。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66A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66A3C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let lrCurrent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0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lrTimer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=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null;</w:t>
            </w:r>
          </w:p>
          <w:p w14:paraId="1566A3C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</w:p>
          <w:p w14:paraId="1566A3C5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function 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lrNext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 {</w:t>
            </w:r>
          </w:p>
          <w:p w14:paraId="1566A3C6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 if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lrCurrent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&lt;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lrEvents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length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-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1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 {</w:t>
            </w:r>
          </w:p>
          <w:p w14:paraId="1566A3C7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  lrCurrent++;</w:t>
            </w:r>
          </w:p>
          <w:p w14:paraId="1566A3C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   renderLRStep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lrCurrent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C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}</w:t>
            </w:r>
          </w:p>
          <w:p w14:paraId="1566A3C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}</w:t>
            </w:r>
          </w:p>
          <w:p w14:paraId="1566A3C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function 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lrPlay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 {</w:t>
            </w:r>
          </w:p>
          <w:p w14:paraId="1566A3C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 if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lrTimer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return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;</w:t>
            </w:r>
          </w:p>
          <w:p w14:paraId="1566A3C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 lrTimer = 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setInterval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(()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=&gt;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{</w:t>
            </w:r>
          </w:p>
          <w:p w14:paraId="1566A3CE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   if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lrCurrent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&lt;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lrEvents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length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-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1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 {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lrNext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; 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}</w:t>
            </w:r>
          </w:p>
          <w:p w14:paraId="1566A3CF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   else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{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lrPause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; 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}</w:t>
            </w:r>
          </w:p>
          <w:p w14:paraId="1566A3D0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},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Math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max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>50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,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500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 xml:space="preserve"> -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S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lrSpeed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*</w:t>
            </w:r>
            <w:r>
              <w:rPr>
                <w:rFonts w:ascii="Consolas" w:hAnsi="Consolas" w:eastAsia="Consolas" w:cs="Consolas"/>
                <w:color w:val="FE640B"/>
                <w:kern w:val="0"/>
                <w:szCs w:val="21"/>
                <w:shd w:val="clear" w:color="auto" w:fill="EFF1F5"/>
                <w:lang w:bidi="ar"/>
              </w:rPr>
              <w:t xml:space="preserve"> 100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; 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//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速度可调</w:t>
            </w:r>
          </w:p>
          <w:p w14:paraId="1566A3D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}</w:t>
            </w:r>
          </w:p>
          <w:p w14:paraId="1566A3D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function 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>lrPause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() {</w:t>
            </w:r>
          </w:p>
          <w:p w14:paraId="1566A3D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8839EF"/>
                <w:kern w:val="0"/>
                <w:szCs w:val="21"/>
                <w:shd w:val="clear" w:color="auto" w:fill="EFF1F5"/>
                <w:lang w:bidi="ar"/>
              </w:rPr>
              <w:t xml:space="preserve">  if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lrTimer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 {</w:t>
            </w:r>
            <w:r>
              <w:rPr>
                <w:rFonts w:ascii="Consolas" w:hAnsi="Consolas" w:eastAsia="Consolas" w:cs="Consolas"/>
                <w:color w:val="1E66F5"/>
                <w:kern w:val="0"/>
                <w:szCs w:val="21"/>
                <w:shd w:val="clear" w:color="auto" w:fill="EFF1F5"/>
                <w:lang w:bidi="ar"/>
              </w:rPr>
              <w:t xml:space="preserve"> clearInterval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(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lrTimer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)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; lrTimer = null; 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}</w:t>
            </w:r>
          </w:p>
          <w:p w14:paraId="1566A3D4">
            <w:pPr>
              <w:widowControl/>
              <w:shd w:val="clear" w:color="auto" w:fill="EFF1F5"/>
              <w:spacing w:line="240" w:lineRule="auto"/>
              <w:jc w:val="left"/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}</w:t>
            </w:r>
          </w:p>
        </w:tc>
      </w:tr>
    </w:tbl>
    <w:p w14:paraId="1566A3D6">
      <w:r>
        <w:rPr>
          <w:rFonts w:hint="eastAsia"/>
        </w:rPr>
        <w:t>3</w:t>
      </w:r>
      <w:r>
        <w:t>.2.4 语法着色系统</w:t>
      </w:r>
    </w:p>
    <w:p w14:paraId="1566A3D7">
      <w:r>
        <w:t>源代码的词法着色通过 CSS 类实现，在前端 renderLexer() 函数中将每个 Token 包裹在对应的 &lt;span&gt; 中</w:t>
      </w:r>
      <w:r>
        <w:rPr>
          <w:rFonts w:hint="eastAsia"/>
        </w:rPr>
        <w:t>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66A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66A3D8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/*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语法着色 CSS 类 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*/</w:t>
            </w:r>
          </w:p>
          <w:p w14:paraId="1566A3D9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syn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-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kw    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{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color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 xml:space="preserve"> #0058bc; font-weight: 700; }   /* 关键字 */</w:t>
            </w:r>
          </w:p>
          <w:p w14:paraId="1566A3DA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syn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-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>id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  {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color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 xml:space="preserve"> #1a1a2e; }                      /* 标识符 */</w:t>
            </w:r>
          </w:p>
          <w:p w14:paraId="1566A3DB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syn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-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num   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{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color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 xml:space="preserve"> #c62828; font-weight: 500; }    /* 数值 */</w:t>
            </w:r>
          </w:p>
          <w:p w14:paraId="1566A3DC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syn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-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op    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{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color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 xml:space="preserve"> #717786; }                      /* 运算符 */</w:t>
            </w:r>
          </w:p>
          <w:p w14:paraId="1566A3DD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syn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-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delim 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{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color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 xml:space="preserve"> #8e8e93; }                      /* 界符 */</w:t>
            </w:r>
          </w:p>
          <w:p w14:paraId="1566A3DE">
            <w:pPr>
              <w:widowControl/>
              <w:shd w:val="clear" w:color="auto" w:fill="EFF1F5"/>
              <w:spacing w:line="240" w:lineRule="auto"/>
              <w:jc w:val="left"/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syn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-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>type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{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color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 xml:space="preserve"> #0f9d58; font-weight: 600; }    /* 类型 i32 */</w:t>
            </w:r>
          </w:p>
        </w:tc>
      </w:tr>
    </w:tbl>
    <w:p w14:paraId="1566A3E0">
      <w:r>
        <w:t>Token 表也通过 CSS 分类着色，同时支持交互联动——悬停 Token 表中的行时，源代码中对应 Token 高亮，反之亦然：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66A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66A3E1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//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Token 表行</w:t>
            </w:r>
          </w:p>
          <w:p w14:paraId="1566A3E2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tb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-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kw  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{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background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 xml:space="preserve"> #d8e2ff; color: #004493; }   // 关键字标签</w:t>
            </w:r>
          </w:p>
          <w:p w14:paraId="1566A3E3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tb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-</w:t>
            </w:r>
            <w:r>
              <w:rPr>
                <w:rFonts w:ascii="Consolas" w:hAnsi="Consolas" w:eastAsia="Consolas" w:cs="Consolas"/>
                <w:i/>
                <w:iCs/>
                <w:color w:val="FE640B"/>
                <w:kern w:val="0"/>
                <w:szCs w:val="21"/>
                <w:shd w:val="clear" w:color="auto" w:fill="EFF1F5"/>
                <w:lang w:bidi="ar"/>
              </w:rPr>
              <w:t>id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 xml:space="preserve">  {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background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 xml:space="preserve"> #e8e8ed; color: #414755; }   // 标识符标签</w:t>
            </w:r>
          </w:p>
          <w:p w14:paraId="1566A3E4">
            <w:pPr>
              <w:widowControl/>
              <w:shd w:val="clear" w:color="auto" w:fill="EFF1F5"/>
              <w:spacing w:line="240" w:lineRule="auto"/>
              <w:jc w:val="left"/>
              <w:rPr>
                <w:rFonts w:ascii="Consolas" w:hAnsi="Consolas" w:eastAsia="Consolas" w:cs="Consolas"/>
                <w:color w:val="4C4F69"/>
                <w:szCs w:val="21"/>
              </w:rPr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tb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-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num 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{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background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 xml:space="preserve"> #fce4d6; color: #a34400; }   // 数值标签</w:t>
            </w:r>
          </w:p>
          <w:p w14:paraId="1566A3E5">
            <w:pPr>
              <w:widowControl/>
              <w:shd w:val="clear" w:color="auto" w:fill="EFF1F5"/>
              <w:spacing w:line="240" w:lineRule="auto"/>
              <w:jc w:val="left"/>
            </w:pP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.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>tb</w:t>
            </w:r>
            <w:r>
              <w:rPr>
                <w:rFonts w:ascii="Consolas" w:hAnsi="Consolas" w:eastAsia="Consolas" w:cs="Consolas"/>
                <w:color w:val="179299"/>
                <w:kern w:val="0"/>
                <w:szCs w:val="21"/>
                <w:shd w:val="clear" w:color="auto" w:fill="EFF1F5"/>
                <w:lang w:bidi="ar"/>
              </w:rPr>
              <w:t>-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op  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{</w:t>
            </w:r>
            <w:r>
              <w:rPr>
                <w:rFonts w:ascii="Consolas" w:hAnsi="Consolas" w:eastAsia="Consolas" w:cs="Consolas"/>
                <w:color w:val="4C4F69"/>
                <w:kern w:val="0"/>
                <w:szCs w:val="21"/>
                <w:shd w:val="clear" w:color="auto" w:fill="EFF1F5"/>
                <w:lang w:bidi="ar"/>
              </w:rPr>
              <w:t xml:space="preserve"> background</w:t>
            </w:r>
            <w:r>
              <w:rPr>
                <w:rFonts w:ascii="Consolas" w:hAnsi="Consolas" w:eastAsia="Consolas" w:cs="Consolas"/>
                <w:color w:val="7C7F93"/>
                <w:kern w:val="0"/>
                <w:szCs w:val="21"/>
                <w:shd w:val="clear" w:color="auto" w:fill="EFF1F5"/>
                <w:lang w:bidi="ar"/>
              </w:rPr>
              <w:t>:</w:t>
            </w:r>
            <w:r>
              <w:rPr>
                <w:rFonts w:ascii="Consolas" w:hAnsi="Consolas" w:eastAsia="Consolas" w:cs="Consolas"/>
                <w:i/>
                <w:iCs/>
                <w:color w:val="9CA0B0"/>
                <w:kern w:val="0"/>
                <w:szCs w:val="21"/>
                <w:shd w:val="clear" w:color="auto" w:fill="EFF1F5"/>
                <w:lang w:bidi="ar"/>
              </w:rPr>
              <w:t xml:space="preserve"> #fef0d6; color: #9a6200; }   // 运算符标签</w:t>
            </w:r>
          </w:p>
        </w:tc>
      </w:tr>
    </w:tbl>
    <w:p w14:paraId="1566A3E7"/>
    <w:p w14:paraId="1566A3E8">
      <w:pPr>
        <w:numPr>
          <w:ilvl w:val="0"/>
          <w:numId w:val="10"/>
        </w:numPr>
        <w:spacing w:before="156" w:beforeLines="50" w:after="156" w:afterLines="50"/>
        <w:outlineLvl w:val="0"/>
        <w:rPr>
          <w:rFonts w:eastAsia="黑体" w:cs="Times New Roman"/>
          <w:b/>
          <w:bCs/>
          <w:sz w:val="28"/>
          <w:szCs w:val="32"/>
        </w:rPr>
      </w:pPr>
      <w:bookmarkStart w:id="15" w:name="_Toc8266"/>
      <w:r>
        <w:rPr>
          <w:rFonts w:eastAsia="黑体" w:cs="Times New Roman"/>
          <w:b/>
          <w:bCs/>
          <w:sz w:val="28"/>
          <w:szCs w:val="32"/>
        </w:rPr>
        <w:t>总结</w:t>
      </w:r>
      <w:bookmarkEnd w:id="15"/>
    </w:p>
    <w:p w14:paraId="1566A3E9">
      <w:pPr>
        <w:ind w:firstLine="420" w:firstLineChars="200"/>
      </w:pPr>
      <w:r>
        <w:rPr>
          <w:rFonts w:hint="eastAsia"/>
        </w:rPr>
        <w:t>本次类Rust词法和语法分析工具设计实验，严格按照预设目标与任务，完成了编译器的设计与实现，顺利达成了实验目的。实验过程中，小组成员分工协作、紧密配合，基于编译原理的理论，成功实现了词法分析器、语法分析器以及可视化交互界面三大核心组件，完整覆盖了词法扫描、Token识别、语法解析、AST构建与可视化等关键功能。词法分析部分，通过定义类Rust语言的词法规则，基于DFA完成了状态转换图的设计、确定化与最小化，实现了能够正确处理注释、空白字符，精准输出带位置信息的Token序列的Lexer；语法分析部分，基于LL(1)文法设计了类Rust语言的语法规则，采用递归下降法实现了解析器，构建了完整的AST节点体系，能够有效校验代码语法合法性、检测语法错误并输出清晰的错误提示；可视化部分，整合Flask、D3.js等技术，开发了桌面端交互式界面，实现了源代码编辑、Token流展示、AST树形可视化、语法分析过程动画回放等功能，将抽象的编译过程直观呈现。</w:t>
      </w:r>
    </w:p>
    <w:p w14:paraId="1566A3EA">
      <w:pPr>
        <w:ind w:firstLine="420" w:firstLineChars="200"/>
      </w:pPr>
      <w:r>
        <w:rPr>
          <w:rFonts w:hint="eastAsia"/>
        </w:rPr>
        <w:t>本次实验不仅实现了预设的基本功能，还完成了多项扩展功能，包括变量声明赋值优化、else与else if嵌套、for循环、数组类型及相关表达式的解析等，进一步完善了工具的实用性与完整性。实验过程中，我们也遇到了诸多问题，比如词法分析中双字符运算符与单字符运算符的识别冲突、语法分析中递归下降解析的优先级处理、AST节点的设计与序列化适配，以及可视化界面中D3.js树形图的渲染与交互联动等，通过查阅资料、小组讨论、反复调试与优化，最终逐一解决了这些问题，提升了程序的稳定性与易用性。通过本次实验，我们不仅深入掌握了词法分析、语法分析的核心原理与实现方法，理解了AST作为编译器中间表示的重要作用，还提升了模块化程序设计、错误处理、团队协作以及工程文档编写的能力，将课堂上学到的理论知识成功转化为实际工程实践能力，为后续深入学习编译器设计、系统软件开发等相关内容奠定了坚实的基础。</w:t>
      </w:r>
    </w:p>
    <w:p w14:paraId="1566A3EB"/>
    <w:p w14:paraId="6C9CBCE3"/>
    <w:p w14:paraId="3A72E9A7"/>
    <w:p w14:paraId="2D070795"/>
    <w:p w14:paraId="237DC581">
      <w:pPr>
        <w:spacing w:before="156" w:beforeLines="50" w:after="156" w:afterLines="50"/>
        <w:outlineLvl w:val="0"/>
        <w:rPr>
          <w:rFonts w:hint="eastAsia" w:eastAsia="黑体" w:cs="Times New Roman"/>
          <w:b/>
          <w:bCs/>
          <w:sz w:val="28"/>
          <w:szCs w:val="32"/>
          <w:lang w:val="en-US" w:eastAsia="zh-CN"/>
        </w:rPr>
      </w:pPr>
      <w:bookmarkStart w:id="16" w:name="_Toc8832"/>
      <w:r>
        <w:rPr>
          <w:rFonts w:eastAsia="黑体" w:cs="Times New Roman"/>
          <w:b/>
          <w:bCs/>
          <w:sz w:val="28"/>
          <w:szCs w:val="32"/>
        </w:rPr>
        <w:t>五、</w:t>
      </w:r>
      <w:r>
        <w:rPr>
          <w:rFonts w:hint="eastAsia" w:eastAsia="黑体" w:cs="Times New Roman"/>
          <w:b/>
          <w:bCs/>
          <w:sz w:val="28"/>
          <w:szCs w:val="32"/>
          <w:lang w:val="en-US" w:eastAsia="zh-CN"/>
        </w:rPr>
        <w:t>思考</w:t>
      </w:r>
      <w:bookmarkEnd w:id="16"/>
    </w:p>
    <w:p w14:paraId="5E264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1） 本规则中存在极个别的羁绊会使得LR(1)无法处理，如果发现并对此进行思考（如能否改写产生式来解决问题，如果不能则分析原因），将作为加分项。</w:t>
      </w:r>
    </w:p>
    <w:p w14:paraId="6754A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（1）在本实验给出的类Rust文法中，存在少量规则组合后会导致LR(1)分析出现冲突，比如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元组表达式与普通括号表达式</w:t>
      </w:r>
      <w:r>
        <w:rPr>
          <w:rFonts w:hint="default" w:ascii="Times New Roman" w:hAnsi="Times New Roman" w:eastAsia="宋体" w:cs="Times New Roman"/>
          <w:lang w:val="en-US" w:eastAsia="zh-CN"/>
        </w:rPr>
        <w:t>之间的歧义问题。</w:t>
      </w:r>
    </w:p>
    <w:p w14:paraId="37916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例如：(a)</w:t>
      </w:r>
    </w:p>
    <w:p w14:paraId="667AB968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在规则3.1中：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 xml:space="preserve">&lt;因子&gt; -&gt; '(' &lt;表达式&gt; ')' </w:t>
      </w:r>
      <w:r>
        <w:rPr>
          <w:rFonts w:hint="default" w:ascii="Times New Roman" w:hAnsi="Times New Roman" w:eastAsia="宋体" w:cs="Times New Roman"/>
          <w:lang w:val="en-US" w:eastAsia="zh-CN"/>
        </w:rPr>
        <w:t>表示普通括号表达式。</w:t>
      </w:r>
    </w:p>
    <w:p w14:paraId="606C4BF3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而在规则9.2中：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 xml:space="preserve">&lt;可取元素&gt; -&gt; '(' &lt;元组赋值内部&gt; ')'，&lt;元组赋值内部&gt; -&gt; 空 | &lt;表达式&gt; ',' &lt;元组元素列表&gt; </w:t>
      </w:r>
      <w:r>
        <w:rPr>
          <w:rFonts w:hint="default" w:ascii="Times New Roman" w:hAnsi="Times New Roman" w:eastAsia="宋体" w:cs="Times New Roman"/>
          <w:lang w:val="en-US" w:eastAsia="zh-CN"/>
        </w:rPr>
        <w:t>又表示元组表达式。</w:t>
      </w:r>
    </w:p>
    <w:p w14:paraId="2B2C1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因此，当分析器读到(a)时，仅依据有限的向前看符号，LR(1)无法立即判断其究竟是普通表达式(a)还是单元素元组(a,)，因为二者共享公共前缀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'(' &lt;表达式&gt;，</w:t>
      </w:r>
      <w:r>
        <w:rPr>
          <w:rFonts w:hint="default" w:ascii="Times New Roman" w:hAnsi="Times New Roman" w:eastAsia="宋体" w:cs="Times New Roman"/>
          <w:lang w:val="en-US" w:eastAsia="zh-CN"/>
        </w:rPr>
        <w:t>只有继续看到 ， 或 ) 后才能最终确定归约方向，因此容易产生移进-规约冲突。</w:t>
      </w:r>
    </w:p>
    <w:p w14:paraId="4E028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这种冲突可以通过改写产生式来解决，可以将元组产生式改写为：</w:t>
      </w:r>
    </w:p>
    <w:p w14:paraId="59B22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&lt;元组表达式&gt; -&gt; '(' &lt;表达式&gt; ',' &lt;元组元素列表&gt; ')'</w:t>
      </w:r>
    </w:p>
    <w:p w14:paraId="2B3F2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即元组中必须出现逗号，没有逗号的一律视为普通括号表达式。这样能够消除公共前缀导致的 LR(1) 冲突。</w:t>
      </w:r>
    </w:p>
    <w:p w14:paraId="60F46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 w14:paraId="5EFE8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（2）仍然存在部分语义层面的“羁绊”无法仅靠CFG（上下文无关文法）解决。</w:t>
      </w:r>
    </w:p>
    <w:p w14:paraId="3825A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例如：</w:t>
      </w:r>
      <w:r>
        <w:rPr>
          <w:rFonts w:hint="eastAsia"/>
          <w:b/>
          <w:bCs/>
          <w:lang w:val="en-US" w:eastAsia="zh-CN"/>
        </w:rPr>
        <w:t>for mut i in a { ... }</w:t>
      </w:r>
    </w:p>
    <w:p w14:paraId="504BA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这里的a是否合法，需要判断：</w:t>
      </w:r>
    </w:p>
    <w:p w14:paraId="7561A636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a是否为数组；</w:t>
      </w:r>
    </w:p>
    <w:p w14:paraId="2BE71BB8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是否实现可迭代属性；</w:t>
      </w:r>
    </w:p>
    <w:p w14:paraId="55824DB5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类型是否满足循环要求。</w:t>
      </w:r>
    </w:p>
    <w:p w14:paraId="35917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这些已经超出了纯语法分析能力范围，即使LR(1)可以完成语法识别，仍然需要后续语义阶段配合处理。</w:t>
      </w:r>
    </w:p>
    <w:p w14:paraId="562F7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4131E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2F373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248C0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2） 1.4 函数输入中的形参列表可以识别怎样的语言？</w:t>
      </w:r>
    </w:p>
    <w:p w14:paraId="0257F2F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963035" cy="739775"/>
            <wp:effectExtent l="0" t="0" r="14605" b="6985"/>
            <wp:docPr id="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63035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22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其本质上描述的是一种由形参构成、以逗号分隔的有限序列语言。</w:t>
      </w:r>
    </w:p>
    <w:p w14:paraId="329B4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即可以识别如下形式：</w:t>
      </w:r>
    </w:p>
    <w:p w14:paraId="2D49CAB8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mut a:i32</w:t>
      </w:r>
    </w:p>
    <w:p w14:paraId="79EDAB4B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mut a:i32, b:i32</w:t>
      </w:r>
    </w:p>
    <w:p w14:paraId="3FEE41E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a:i32, b:i32, c:i32</w:t>
      </w:r>
    </w:p>
    <w:p w14:paraId="51718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从形式语言角度分析，该语言属于</w:t>
      </w:r>
      <w:r>
        <w:rPr>
          <w:rFonts w:hint="default" w:eastAsia="宋体"/>
          <w:b/>
          <w:bCs/>
          <w:lang w:val="en-US" w:eastAsia="zh-CN"/>
        </w:rPr>
        <w:t>正则语言</w:t>
      </w:r>
      <w:r>
        <w:rPr>
          <w:rFonts w:hint="eastAsia"/>
          <w:lang w:val="en-US" w:eastAsia="zh-CN"/>
        </w:rPr>
        <w:t>，</w:t>
      </w:r>
      <w:r>
        <w:rPr>
          <w:rFonts w:hint="default" w:eastAsia="宋体"/>
          <w:lang w:val="en-US" w:eastAsia="zh-CN"/>
        </w:rPr>
        <w:t>它本质上满足P ( , P )*</w:t>
      </w:r>
      <w:r>
        <w:rPr>
          <w:rFonts w:hint="eastAsia"/>
          <w:lang w:val="en-US" w:eastAsia="zh-CN"/>
        </w:rPr>
        <w:t>，</w:t>
      </w:r>
      <w:r>
        <w:rPr>
          <w:rFonts w:hint="default" w:eastAsia="宋体"/>
          <w:lang w:val="en-US" w:eastAsia="zh-CN"/>
        </w:rPr>
        <w:t>其中：</w:t>
      </w:r>
    </w:p>
    <w:p w14:paraId="59ED7EEF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P 表示一个形参；</w:t>
      </w:r>
    </w:p>
    <w:p w14:paraId="052EF5FE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* 表示有限重复。</w:t>
      </w:r>
    </w:p>
    <w:p w14:paraId="75076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default" w:eastAsia="宋体"/>
          <w:lang w:val="en-US" w:eastAsia="zh-CN"/>
        </w:rPr>
        <w:t>该结构可以通过正则表达式</w:t>
      </w:r>
      <w:r>
        <w:rPr>
          <w:rFonts w:hint="eastAsia"/>
          <w:lang w:val="en-US" w:eastAsia="zh-CN"/>
        </w:rPr>
        <w:t>、</w:t>
      </w:r>
      <w:r>
        <w:rPr>
          <w:rFonts w:hint="default" w:eastAsia="宋体"/>
          <w:lang w:val="en-US" w:eastAsia="zh-CN"/>
        </w:rPr>
        <w:t>有限自动机（DFA/NFA）直接识别</w:t>
      </w:r>
      <w:r>
        <w:rPr>
          <w:rFonts w:hint="eastAsia"/>
          <w:lang w:val="en-US" w:eastAsia="zh-CN"/>
        </w:rPr>
        <w:t>。</w:t>
      </w:r>
    </w:p>
    <w:p w14:paraId="6059B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16D1E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3） 9.1 元组 比 8.1 数组 多了几条产生式，为什么？</w:t>
      </w:r>
    </w:p>
    <w:p w14:paraId="627604D7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124325" cy="713740"/>
            <wp:effectExtent l="0" t="0" r="5715" b="2540"/>
            <wp:docPr id="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A6164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709160" cy="1078230"/>
            <wp:effectExtent l="0" t="0" r="0" b="3810"/>
            <wp:docPr id="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682C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数组的</w:t>
      </w:r>
      <w:r>
        <w:rPr>
          <w:sz w:val="21"/>
          <w:szCs w:val="21"/>
        </w:rPr>
        <w:t>特点是元素类型统一</w:t>
      </w:r>
      <w:r>
        <w:rPr>
          <w:rFonts w:hint="eastAsia"/>
          <w:sz w:val="21"/>
          <w:szCs w:val="21"/>
          <w:lang w:eastAsia="zh-CN"/>
        </w:rPr>
        <w:t>、</w:t>
      </w:r>
      <w:r>
        <w:rPr>
          <w:sz w:val="21"/>
          <w:szCs w:val="21"/>
        </w:rPr>
        <w:t>长度固定</w:t>
      </w:r>
      <w:r>
        <w:rPr>
          <w:rFonts w:hint="eastAsia"/>
          <w:sz w:val="21"/>
          <w:szCs w:val="21"/>
          <w:lang w:eastAsia="zh-CN"/>
        </w:rPr>
        <w:t>、</w:t>
      </w:r>
      <w:r>
        <w:rPr>
          <w:sz w:val="21"/>
          <w:szCs w:val="21"/>
        </w:rPr>
        <w:t>内部结构简单。因此只需要一条产生式即可描述。</w:t>
      </w:r>
    </w:p>
    <w:p w14:paraId="4C93304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而元组：</w:t>
      </w:r>
    </w:p>
    <w:p w14:paraId="46BD8B3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（1）长度不固定，可以是：</w:t>
      </w:r>
    </w:p>
    <w:p w14:paraId="2F5AA56B">
      <w:pPr>
        <w:pStyle w:val="10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hanging="420" w:firstLineChars="0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()</w:t>
      </w:r>
    </w:p>
    <w:p w14:paraId="697B123E">
      <w:pPr>
        <w:pStyle w:val="10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hanging="420" w:firstLineChars="0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(i32,)</w:t>
      </w:r>
    </w:p>
    <w:p w14:paraId="71232E0E">
      <w:pPr>
        <w:pStyle w:val="10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hanging="420" w:firstLineChars="0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(i32,i32)</w:t>
      </w:r>
    </w:p>
    <w:p w14:paraId="066A8D65">
      <w:pPr>
        <w:pStyle w:val="10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hanging="420" w:firstLineChars="0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(i32,i32,i32)</w:t>
      </w:r>
    </w:p>
    <w:p w14:paraId="6D76BC3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因此需要递归产生式描述“任意长度”。</w:t>
      </w:r>
    </w:p>
    <w:p w14:paraId="63AB259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rFonts w:hint="eastAsia"/>
          <w:sz w:val="21"/>
          <w:szCs w:val="21"/>
          <w:lang w:val="en-US" w:eastAsia="zh-CN"/>
        </w:rPr>
        <w:t>允许异构类型，可以是：</w:t>
      </w:r>
    </w:p>
    <w:p w14:paraId="6AD5B53D">
      <w:pPr>
        <w:pStyle w:val="10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hanging="420" w:firstLineChars="0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(i32,&amp;i32,[i32;3])</w:t>
      </w:r>
    </w:p>
    <w:p w14:paraId="4FC9031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允许每个位置类型不同，因此不能像数组一样按类型和长度简单描述，而必须逐个递归定义。</w:t>
      </w:r>
    </w:p>
    <w:p w14:paraId="28EE035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元组比数组多出的产生式，本质上是为了支持可变长度和异构类型的语法结构，而数组仅需描述同构定长结构。</w:t>
      </w:r>
    </w:p>
    <w:p w14:paraId="51CEE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1566A3EC">
      <w:pPr>
        <w:spacing w:before="156" w:beforeLines="50" w:after="156" w:afterLines="50"/>
        <w:outlineLvl w:val="0"/>
        <w:rPr>
          <w:rFonts w:eastAsia="黑体" w:cs="Times New Roman"/>
          <w:b/>
          <w:bCs/>
          <w:sz w:val="28"/>
          <w:szCs w:val="32"/>
        </w:rPr>
      </w:pPr>
      <w:bookmarkStart w:id="17" w:name="_Toc8799"/>
      <w:r>
        <w:rPr>
          <w:rFonts w:hint="eastAsia" w:eastAsia="黑体" w:cs="Times New Roman"/>
          <w:b/>
          <w:bCs/>
          <w:sz w:val="28"/>
          <w:szCs w:val="32"/>
          <w:lang w:val="en-US" w:eastAsia="zh-CN"/>
        </w:rPr>
        <w:t>六</w:t>
      </w:r>
      <w:r>
        <w:rPr>
          <w:rFonts w:eastAsia="黑体" w:cs="Times New Roman"/>
          <w:b/>
          <w:bCs/>
          <w:sz w:val="28"/>
          <w:szCs w:val="32"/>
        </w:rPr>
        <w:t>、小组分工</w:t>
      </w:r>
      <w:bookmarkEnd w:id="17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1606"/>
        <w:gridCol w:w="5391"/>
      </w:tblGrid>
      <w:tr w14:paraId="1566A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 w14:paraId="1566A3E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姓名</w:t>
            </w:r>
          </w:p>
        </w:tc>
        <w:tc>
          <w:tcPr>
            <w:tcW w:w="1606" w:type="dxa"/>
          </w:tcPr>
          <w:p w14:paraId="1566A3EE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学号</w:t>
            </w:r>
          </w:p>
        </w:tc>
        <w:tc>
          <w:tcPr>
            <w:tcW w:w="5391" w:type="dxa"/>
          </w:tcPr>
          <w:p w14:paraId="1566A3E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分工</w:t>
            </w:r>
          </w:p>
        </w:tc>
      </w:tr>
      <w:tr w14:paraId="1566A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 w14:paraId="1566A3F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盛曦</w:t>
            </w:r>
          </w:p>
        </w:tc>
        <w:tc>
          <w:tcPr>
            <w:tcW w:w="1606" w:type="dxa"/>
          </w:tcPr>
          <w:p w14:paraId="1566A3F2"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2350222</w:t>
            </w:r>
          </w:p>
        </w:tc>
        <w:tc>
          <w:tcPr>
            <w:tcW w:w="5391" w:type="dxa"/>
          </w:tcPr>
          <w:p w14:paraId="1566A3F3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词法分析器设计编写，实现拓展语法分析功能</w:t>
            </w:r>
            <w:r>
              <w:rPr>
                <w:rFonts w:hint="eastAsia" w:cs="Times New Roman"/>
              </w:rPr>
              <w:t>，</w:t>
            </w:r>
            <w:r>
              <w:rPr>
                <w:rFonts w:cs="Times New Roman"/>
              </w:rPr>
              <w:t>报告撰写，PPT制作</w:t>
            </w:r>
            <w:r>
              <w:rPr>
                <w:rFonts w:hint="eastAsia" w:cs="Times New Roman"/>
              </w:rPr>
              <w:t>，</w:t>
            </w:r>
            <w:r>
              <w:rPr>
                <w:rFonts w:cs="Times New Roman"/>
              </w:rPr>
              <w:t xml:space="preserve"> </w:t>
            </w:r>
          </w:p>
        </w:tc>
      </w:tr>
      <w:tr w14:paraId="1566A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 w14:paraId="1566A3F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梁丽莉</w:t>
            </w:r>
          </w:p>
        </w:tc>
        <w:tc>
          <w:tcPr>
            <w:tcW w:w="1606" w:type="dxa"/>
          </w:tcPr>
          <w:p w14:paraId="1566A3F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2353915</w:t>
            </w:r>
          </w:p>
        </w:tc>
        <w:tc>
          <w:tcPr>
            <w:tcW w:w="5391" w:type="dxa"/>
          </w:tcPr>
          <w:p w14:paraId="1566A3F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语法分析器设计编写，实现基础语法分析功能</w:t>
            </w:r>
            <w:r>
              <w:rPr>
                <w:rFonts w:hint="eastAsia" w:cs="Times New Roman"/>
              </w:rPr>
              <w:t>，</w:t>
            </w:r>
            <w:r>
              <w:rPr>
                <w:rFonts w:cs="Times New Roman"/>
              </w:rPr>
              <w:t>报告撰写，PPT制作</w:t>
            </w:r>
            <w:r>
              <w:rPr>
                <w:rFonts w:hint="eastAsia" w:cs="Times New Roman"/>
              </w:rPr>
              <w:t>，</w:t>
            </w:r>
            <w:r>
              <w:rPr>
                <w:rFonts w:cs="Times New Roman"/>
              </w:rPr>
              <w:t xml:space="preserve"> </w:t>
            </w:r>
          </w:p>
        </w:tc>
      </w:tr>
      <w:tr w14:paraId="1566A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 w14:paraId="1566A3F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郑以琳</w:t>
            </w:r>
          </w:p>
        </w:tc>
        <w:tc>
          <w:tcPr>
            <w:tcW w:w="1606" w:type="dxa"/>
          </w:tcPr>
          <w:p w14:paraId="1566A3FA"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2352209</w:t>
            </w:r>
          </w:p>
        </w:tc>
        <w:tc>
          <w:tcPr>
            <w:tcW w:w="5391" w:type="dxa"/>
          </w:tcPr>
          <w:p w14:paraId="1566A3F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可视化设计，报告撰写，PPT制作</w:t>
            </w:r>
          </w:p>
        </w:tc>
      </w:tr>
    </w:tbl>
    <w:p w14:paraId="77D41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eastAsia="黑体" w:cs="Times New Roman"/>
          <w:b/>
          <w:bCs/>
          <w:sz w:val="21"/>
          <w:szCs w:val="22"/>
        </w:rPr>
      </w:pPr>
    </w:p>
    <w:p w14:paraId="1566A3FD">
      <w:pPr>
        <w:spacing w:before="156" w:beforeLines="50" w:after="156" w:afterLines="50"/>
        <w:outlineLvl w:val="0"/>
        <w:rPr>
          <w:rFonts w:eastAsia="黑体" w:cs="Times New Roman"/>
          <w:b/>
          <w:bCs/>
          <w:sz w:val="28"/>
          <w:szCs w:val="32"/>
        </w:rPr>
      </w:pPr>
      <w:bookmarkStart w:id="18" w:name="_Toc26026"/>
      <w:r>
        <w:rPr>
          <w:rFonts w:hint="eastAsia" w:eastAsia="黑体" w:cs="Times New Roman"/>
          <w:b/>
          <w:bCs/>
          <w:sz w:val="28"/>
          <w:szCs w:val="32"/>
          <w:lang w:val="en-US" w:eastAsia="zh-CN"/>
        </w:rPr>
        <w:t>七</w:t>
      </w:r>
      <w:r>
        <w:rPr>
          <w:rFonts w:eastAsia="黑体" w:cs="Times New Roman"/>
          <w:b/>
          <w:bCs/>
          <w:sz w:val="28"/>
          <w:szCs w:val="32"/>
        </w:rPr>
        <w:t>、参考文献</w:t>
      </w:r>
      <w:bookmarkEnd w:id="18"/>
    </w:p>
    <w:p w14:paraId="708FFE37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54" w:leftChars="0" w:hanging="454" w:firstLineChars="0"/>
        <w:textAlignment w:val="auto"/>
      </w:pPr>
      <w:r>
        <w:rPr>
          <w:rFonts w:hint="eastAsia"/>
        </w:rPr>
        <w:t xml:space="preserve">CSDN 博客. "源代码解析艺术：词法分析器设计原理详解" [EB/OL]. CSDN 技术博客, 2020. </w:t>
      </w:r>
      <w:r>
        <w:fldChar w:fldCharType="begin"/>
      </w:r>
      <w:r>
        <w:instrText xml:space="preserve"> HYPERLINK "https://blog.csdn.net/hpu2022/article/details/106530171" </w:instrText>
      </w:r>
      <w:r>
        <w:fldChar w:fldCharType="separate"/>
      </w:r>
      <w:r>
        <w:rPr>
          <w:rStyle w:val="16"/>
        </w:rPr>
        <w:t>https://blog.csdn.net/hpu2022/article/details/106530171</w:t>
      </w:r>
      <w:r>
        <w:fldChar w:fldCharType="end"/>
      </w:r>
    </w:p>
    <w:p w14:paraId="57DED03D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54" w:leftChars="0" w:hanging="454" w:firstLineChars="0"/>
        <w:textAlignment w:val="auto"/>
      </w:pPr>
      <w:r>
        <w:rPr>
          <w:rFonts w:hint="eastAsia"/>
        </w:rPr>
        <w:t xml:space="preserve">PingCode 文章. "如何用python写词法分析器" [EB/OL]. PingCode 百科文章, 2025. </w:t>
      </w:r>
      <w:r>
        <w:fldChar w:fldCharType="begin"/>
      </w:r>
      <w:r>
        <w:instrText xml:space="preserve"> HYPERLINK "https://docs.pingcode.com/ask/1091084.html" </w:instrText>
      </w:r>
      <w:r>
        <w:fldChar w:fldCharType="separate"/>
      </w:r>
      <w:r>
        <w:rPr>
          <w:rStyle w:val="16"/>
        </w:rPr>
        <w:t>https://docs.pingcode.com/ask/1091084.html</w:t>
      </w:r>
      <w:r>
        <w:fldChar w:fldCharType="end"/>
      </w:r>
    </w:p>
    <w:p w14:paraId="1566A3FE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54" w:leftChars="0" w:hanging="454" w:firstLineChars="0"/>
        <w:textAlignment w:val="auto"/>
        <w:rPr>
          <w:rFonts w:cs="Times New Roman"/>
        </w:rPr>
      </w:pPr>
      <w:r>
        <w:rPr>
          <w:rFonts w:cs="Times New Roman"/>
        </w:rPr>
        <w:t xml:space="preserve">CSDN博客. “编译原理: LL(1)语法分析器的实现” [EB/OL]. CSDN 技术博客, 2020. </w:t>
      </w:r>
      <w:r>
        <w:fldChar w:fldCharType="begin"/>
      </w:r>
      <w:r>
        <w:instrText xml:space="preserve"> HYPERLINK "https://blog.csdn.net/qq_41548460/article/details/105774539" </w:instrText>
      </w:r>
      <w:r>
        <w:fldChar w:fldCharType="separate"/>
      </w:r>
      <w:r>
        <w:rPr>
          <w:rStyle w:val="16"/>
          <w:rFonts w:cs="Times New Roman"/>
        </w:rPr>
        <w:t>https://blog.csdn.net/qq_41548460/article/details/105774539</w:t>
      </w:r>
      <w:r>
        <w:rPr>
          <w:rStyle w:val="16"/>
          <w:rFonts w:cs="Times New Roman"/>
        </w:rPr>
        <w:fldChar w:fldCharType="end"/>
      </w:r>
    </w:p>
    <w:p w14:paraId="1566A3FF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54" w:leftChars="0" w:hanging="454" w:firstLineChars="0"/>
        <w:textAlignment w:val="auto"/>
        <w:rPr>
          <w:rFonts w:cs="Times New Roman"/>
        </w:rPr>
      </w:pPr>
      <w:r>
        <w:rPr>
          <w:rFonts w:cs="Times New Roman"/>
        </w:rPr>
        <w:t xml:space="preserve">知乎专栏. “编译原理(6) 自顶向下的分析方法” [EB/OL]. 知乎技术专栏, 2023.  </w:t>
      </w:r>
      <w:r>
        <w:fldChar w:fldCharType="begin"/>
      </w:r>
      <w:r>
        <w:instrText xml:space="preserve"> HYPERLINK "https://zhuanlan.zhihu.com/p/654321098" </w:instrText>
      </w:r>
      <w:r>
        <w:fldChar w:fldCharType="separate"/>
      </w:r>
      <w:r>
        <w:rPr>
          <w:rStyle w:val="16"/>
          <w:rFonts w:cs="Times New Roman"/>
        </w:rPr>
        <w:t>https://zhuanlan.zhihu.com/p/654321098</w:t>
      </w:r>
      <w:r>
        <w:rPr>
          <w:rStyle w:val="16"/>
          <w:rFonts w:cs="Times New Roman"/>
        </w:rPr>
        <w:fldChar w:fldCharType="end"/>
      </w:r>
    </w:p>
    <w:p w14:paraId="1566A400">
      <w:pPr>
        <w:rPr>
          <w:rFonts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5B2514"/>
    <w:multiLevelType w:val="singleLevel"/>
    <w:tmpl w:val="865B251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8EE6A03"/>
    <w:multiLevelType w:val="singleLevel"/>
    <w:tmpl w:val="88EE6A03"/>
    <w:lvl w:ilvl="0" w:tentative="0">
      <w:start w:val="1"/>
      <w:numFmt w:val="decimal"/>
      <w:lvlText w:val="[%1]"/>
      <w:lvlJc w:val="left"/>
      <w:pPr>
        <w:tabs>
          <w:tab w:val="left" w:pos="397"/>
        </w:tabs>
        <w:ind w:left="454" w:hanging="454"/>
      </w:pPr>
      <w:rPr>
        <w:rFonts w:hint="default"/>
      </w:rPr>
    </w:lvl>
  </w:abstractNum>
  <w:abstractNum w:abstractNumId="2">
    <w:nsid w:val="918F18B9"/>
    <w:multiLevelType w:val="singleLevel"/>
    <w:tmpl w:val="918F18B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BBE2C872"/>
    <w:multiLevelType w:val="singleLevel"/>
    <w:tmpl w:val="BBE2C87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CA3D2DF7"/>
    <w:multiLevelType w:val="singleLevel"/>
    <w:tmpl w:val="CA3D2DF7"/>
    <w:lvl w:ilvl="0" w:tentative="0">
      <w:start w:val="1"/>
      <w:numFmt w:val="bullet"/>
      <w:lvlText w:val="-"/>
      <w:lvlJc w:val="left"/>
      <w:pPr>
        <w:tabs>
          <w:tab w:val="left" w:pos="420"/>
        </w:tabs>
        <w:ind w:left="840" w:leftChars="0" w:hanging="420" w:firstLineChars="0"/>
      </w:pPr>
      <w:rPr>
        <w:rFonts w:hint="default" w:ascii="Times New Roman" w:hAnsi="Times New Roman" w:cs="Times New Roman"/>
      </w:rPr>
    </w:lvl>
  </w:abstractNum>
  <w:abstractNum w:abstractNumId="5">
    <w:nsid w:val="04F1493F"/>
    <w:multiLevelType w:val="multilevel"/>
    <w:tmpl w:val="04F1493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nsid w:val="0B806D08"/>
    <w:multiLevelType w:val="multilevel"/>
    <w:tmpl w:val="0B806D0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nsid w:val="13551BE6"/>
    <w:multiLevelType w:val="singleLevel"/>
    <w:tmpl w:val="13551BE6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2027CC9C"/>
    <w:multiLevelType w:val="singleLevel"/>
    <w:tmpl w:val="2027CC9C"/>
    <w:lvl w:ilvl="0" w:tentative="0">
      <w:start w:val="1"/>
      <w:numFmt w:val="bullet"/>
      <w:lvlText w:val="-"/>
      <w:lvlJc w:val="left"/>
      <w:pPr>
        <w:tabs>
          <w:tab w:val="left" w:pos="420"/>
        </w:tabs>
        <w:ind w:left="840" w:leftChars="0" w:hanging="420" w:firstLineChars="0"/>
      </w:pPr>
      <w:rPr>
        <w:rFonts w:hint="default" w:ascii="Times New Roman" w:hAnsi="Times New Roman" w:cs="Times New Roman"/>
      </w:rPr>
    </w:lvl>
  </w:abstractNum>
  <w:abstractNum w:abstractNumId="9">
    <w:nsid w:val="28701B31"/>
    <w:multiLevelType w:val="multilevel"/>
    <w:tmpl w:val="28701B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BDE1243"/>
    <w:multiLevelType w:val="multilevel"/>
    <w:tmpl w:val="2BDE1243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1">
    <w:nsid w:val="3A720EBA"/>
    <w:multiLevelType w:val="singleLevel"/>
    <w:tmpl w:val="3A720EBA"/>
    <w:lvl w:ilvl="0" w:tentative="0">
      <w:start w:val="1"/>
      <w:numFmt w:val="decimal"/>
      <w:suff w:val="nothing"/>
      <w:lvlText w:val="（%1）"/>
      <w:lvlJc w:val="left"/>
    </w:lvl>
  </w:abstractNum>
  <w:abstractNum w:abstractNumId="12">
    <w:nsid w:val="75166925"/>
    <w:multiLevelType w:val="singleLevel"/>
    <w:tmpl w:val="75166925"/>
    <w:lvl w:ilvl="0" w:tentative="0">
      <w:start w:val="2"/>
      <w:numFmt w:val="decimal"/>
      <w:suff w:val="nothing"/>
      <w:lvlText w:val="（%1）"/>
      <w:lvlJc w:val="left"/>
    </w:lvl>
  </w:abstractNum>
  <w:abstractNum w:abstractNumId="13">
    <w:nsid w:val="7F8DBDD1"/>
    <w:multiLevelType w:val="singleLevel"/>
    <w:tmpl w:val="7F8DBD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3"/>
  </w:num>
  <w:num w:numId="2">
    <w:abstractNumId w:val="0"/>
  </w:num>
  <w:num w:numId="3">
    <w:abstractNumId w:val="12"/>
  </w:num>
  <w:num w:numId="4">
    <w:abstractNumId w:val="11"/>
  </w:num>
  <w:num w:numId="5">
    <w:abstractNumId w:val="9"/>
  </w:num>
  <w:num w:numId="6">
    <w:abstractNumId w:val="3"/>
  </w:num>
  <w:num w:numId="7">
    <w:abstractNumId w:val="6"/>
  </w:num>
  <w:num w:numId="8">
    <w:abstractNumId w:val="5"/>
  </w:num>
  <w:num w:numId="9">
    <w:abstractNumId w:val="10"/>
  </w:num>
  <w:num w:numId="10">
    <w:abstractNumId w:val="7"/>
  </w:num>
  <w:num w:numId="11">
    <w:abstractNumId w:val="2"/>
  </w:num>
  <w:num w:numId="12">
    <w:abstractNumId w:val="8"/>
  </w:num>
  <w:num w:numId="13">
    <w:abstractNumId w:val="4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861918"/>
    <w:rsid w:val="001D6CE9"/>
    <w:rsid w:val="001E2E31"/>
    <w:rsid w:val="00276AC2"/>
    <w:rsid w:val="00407424"/>
    <w:rsid w:val="00446866"/>
    <w:rsid w:val="00466C10"/>
    <w:rsid w:val="007A4A9B"/>
    <w:rsid w:val="007C6DC0"/>
    <w:rsid w:val="0085574C"/>
    <w:rsid w:val="00897E1F"/>
    <w:rsid w:val="0098544C"/>
    <w:rsid w:val="00BB1B43"/>
    <w:rsid w:val="00C0143B"/>
    <w:rsid w:val="00C044C8"/>
    <w:rsid w:val="00C43E70"/>
    <w:rsid w:val="00D84E77"/>
    <w:rsid w:val="00E27B69"/>
    <w:rsid w:val="00EB0576"/>
    <w:rsid w:val="00FF187D"/>
    <w:rsid w:val="020967F0"/>
    <w:rsid w:val="022573A2"/>
    <w:rsid w:val="042F7893"/>
    <w:rsid w:val="06646697"/>
    <w:rsid w:val="082963B9"/>
    <w:rsid w:val="08861918"/>
    <w:rsid w:val="09246605"/>
    <w:rsid w:val="0A6D18E6"/>
    <w:rsid w:val="177341C6"/>
    <w:rsid w:val="178F10EE"/>
    <w:rsid w:val="179D1A5D"/>
    <w:rsid w:val="17CD50A4"/>
    <w:rsid w:val="1C3F6DBA"/>
    <w:rsid w:val="21B35424"/>
    <w:rsid w:val="272D3451"/>
    <w:rsid w:val="27CD5315"/>
    <w:rsid w:val="29D84B76"/>
    <w:rsid w:val="2B534781"/>
    <w:rsid w:val="2DE03FF9"/>
    <w:rsid w:val="2E340DF4"/>
    <w:rsid w:val="2E3948C9"/>
    <w:rsid w:val="2E9F3C27"/>
    <w:rsid w:val="32C16BE4"/>
    <w:rsid w:val="391B682D"/>
    <w:rsid w:val="3BB63567"/>
    <w:rsid w:val="3C353873"/>
    <w:rsid w:val="416048F4"/>
    <w:rsid w:val="4455577D"/>
    <w:rsid w:val="44630103"/>
    <w:rsid w:val="4A5610DC"/>
    <w:rsid w:val="51FA302C"/>
    <w:rsid w:val="52AF2D38"/>
    <w:rsid w:val="57EB6457"/>
    <w:rsid w:val="5B8A5421"/>
    <w:rsid w:val="5BA04C44"/>
    <w:rsid w:val="5DD52A57"/>
    <w:rsid w:val="5E0A45F7"/>
    <w:rsid w:val="5E8425FB"/>
    <w:rsid w:val="613A51F3"/>
    <w:rsid w:val="614C4F26"/>
    <w:rsid w:val="61C805F0"/>
    <w:rsid w:val="61EB6DE5"/>
    <w:rsid w:val="630F445E"/>
    <w:rsid w:val="66C832A1"/>
    <w:rsid w:val="6A773014"/>
    <w:rsid w:val="6ADF6E0B"/>
    <w:rsid w:val="726227FC"/>
    <w:rsid w:val="733777E5"/>
    <w:rsid w:val="74234074"/>
    <w:rsid w:val="75F233DA"/>
    <w:rsid w:val="76A37D6B"/>
    <w:rsid w:val="7A893B99"/>
    <w:rsid w:val="7AEF72F4"/>
    <w:rsid w:val="7D48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outlineLvl w:val="0"/>
    </w:pPr>
    <w:rPr>
      <w:rFonts w:hint="eastAsia" w:ascii="宋体" w:hAnsi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outlineLvl w:val="1"/>
    </w:pPr>
    <w:rPr>
      <w:rFonts w:hint="eastAsia" w:ascii="宋体" w:hAnsi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18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Autospacing="1"/>
      <w:outlineLvl w:val="3"/>
    </w:pPr>
    <w:rPr>
      <w:rFonts w:hint="eastAsia" w:ascii="宋体" w:hAnsi="宋体" w:cs="Times New Roman"/>
      <w:b/>
      <w:bCs/>
      <w:kern w:val="0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Autospacing="1" w:afterAutospacing="1"/>
      <w:outlineLvl w:val="4"/>
    </w:pPr>
    <w:rPr>
      <w:rFonts w:hint="eastAsia" w:ascii="宋体" w:hAnsi="宋体" w:cs="Times New Roman"/>
      <w:b/>
      <w:bCs/>
      <w:kern w:val="0"/>
      <w:sz w:val="20"/>
      <w:szCs w:val="20"/>
    </w:rPr>
  </w:style>
  <w:style w:type="character" w:default="1" w:styleId="13">
    <w:name w:val="Default Paragraph Font"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9">
    <w:name w:val="HTML Preformatted"/>
    <w:basedOn w:val="1"/>
    <w:link w:val="23"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 w:cs="Times New Roman"/>
      <w:kern w:val="0"/>
      <w:sz w:val="24"/>
      <w:szCs w:val="24"/>
    </w:rPr>
  </w:style>
  <w:style w:type="paragraph" w:styleId="10">
    <w:name w:val="Normal (Web)"/>
    <w:basedOn w:val="1"/>
    <w:qFormat/>
    <w:uiPriority w:val="0"/>
    <w:pPr>
      <w:spacing w:beforeAutospacing="1" w:afterAutospacing="1"/>
    </w:pPr>
    <w:rPr>
      <w:rFonts w:cs="Times New Roman"/>
      <w:kern w:val="0"/>
      <w:sz w:val="24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FollowedHyperlink"/>
    <w:basedOn w:val="13"/>
    <w:semiHidden/>
    <w:unhideWhenUsed/>
    <w:qFormat/>
    <w:uiPriority w:val="99"/>
    <w:rPr>
      <w:color w:val="800080"/>
      <w:u w:val="single"/>
    </w:rPr>
  </w:style>
  <w:style w:type="character" w:styleId="16">
    <w:name w:val="Hyperlink"/>
    <w:basedOn w:val="13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HTML Code"/>
    <w:basedOn w:val="13"/>
    <w:qFormat/>
    <w:uiPriority w:val="0"/>
    <w:rPr>
      <w:rFonts w:ascii="Courier New" w:hAnsi="Courier New"/>
      <w:sz w:val="20"/>
    </w:rPr>
  </w:style>
  <w:style w:type="character" w:customStyle="1" w:styleId="18">
    <w:name w:val="标题 3 字符"/>
    <w:basedOn w:val="13"/>
    <w:link w:val="4"/>
    <w:semiHidden/>
    <w:qFormat/>
    <w:uiPriority w:val="0"/>
    <w:rPr>
      <w:rFonts w:cstheme="minorBidi"/>
      <w:b/>
      <w:bCs/>
      <w:kern w:val="2"/>
      <w:sz w:val="32"/>
      <w:szCs w:val="32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paragraph" w:customStyle="1" w:styleId="20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1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2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23">
    <w:name w:val="HTML 预设格式 字符"/>
    <w:basedOn w:val="13"/>
    <w:link w:val="9"/>
    <w:qFormat/>
    <w:uiPriority w:val="99"/>
    <w:rPr>
      <w:rFonts w:ascii="宋体" w:hAnsi="宋体"/>
      <w:sz w:val="24"/>
      <w:szCs w:val="24"/>
    </w:rPr>
  </w:style>
  <w:style w:type="character" w:customStyle="1" w:styleId="24">
    <w:name w:val="block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8" Type="http://schemas.openxmlformats.org/officeDocument/2006/relationships/fontTable" Target="fontTable.xml"/><Relationship Id="rId47" Type="http://schemas.openxmlformats.org/officeDocument/2006/relationships/numbering" Target="numbering.xml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../NUL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3099</Words>
  <Characters>4117</Characters>
  <Lines>1588</Lines>
  <Paragraphs>1713</Paragraphs>
  <TotalTime>38</TotalTime>
  <ScaleCrop>false</ScaleCrop>
  <LinksUpToDate>false</LinksUpToDate>
  <CharactersWithSpaces>4456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2026-05-15T04:47:00Z</dcterms:created>
  <dc:creator>梁丽莉</dc:creator>
  <cp:lastModifiedBy>梁丽莉</cp:lastModifiedBy>
  <dcterms:modified xsi:type="dcterms:W3CDTF">2026-05-19T09:29:00Z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93111CBDD76044199459205A2B895A72_13</vt:lpwstr>
  </property>
  <property fmtid="{D5CDD505-2E9C-101B-9397-08002B2CF9AE}" pid="4" name="KSOTemplateDocerSaveRecord">
    <vt:lpwstr>eyJoZGlkIjoiYjgyOGQyODI3NTAyMDJjYmRjZmFkZWE1NDI5Y2Q4NDIiLCJ1c2VySWQiOiIxNjQ3MzU2MjU2In0=</vt:lpwstr>
  </property>
</Properties>
</file>