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r w:rsidRPr="0002257E">
        <w:rPr>
          <w:color w:val="1F497D" w:themeColor="text2"/>
          <w:lang w:val="en-GB"/>
        </w:rPr>
        <w:t>PeptideShaker</w:t>
      </w:r>
      <w:r w:rsidR="00C621AD">
        <w:rPr>
          <w:color w:val="1F497D" w:themeColor="text2"/>
          <w:lang w:val="en-GB"/>
        </w:rPr>
        <w:fldChar w:fldCharType="begin"/>
      </w:r>
      <w:r w:rsidR="007D3C7B">
        <w:rPr>
          <w:color w:val="1F497D" w:themeColor="text2"/>
          <w:lang w:val="en-GB"/>
        </w:rPr>
        <w:instrText xml:space="preserve"> ADDIN EN.CITE &lt;EndNote&gt;&lt;Cite&gt;&lt;Author&gt;Vaudel&lt;/Author&gt;&lt;Year&gt;2015&lt;/Year&gt;&lt;RecNum&gt;492&lt;/RecNum&gt;&lt;record&gt;&lt;rec-number&gt;492&lt;/rec-number&gt;&lt;foreign-keys&gt;&lt;key app="EN" db-id="wsxvrwestxpfw9e2re6pzxdopvfd2pfwxadz"&gt;492&lt;/key&gt;&lt;/foreign-keys&gt;&lt;ref-type name="Journal Article"&gt;17&lt;/ref-type&gt;&lt;contributors&gt;&lt;authors&gt;&lt;author&gt;Vaudel, Marc&lt;/author&gt;&lt;author&gt;Burkhart, Julia M.&lt;/author&gt;&lt;author&gt;Zahedi, Rene P.&lt;/author&gt;&lt;author&gt;Oveland, Eystein&lt;/author&gt;&lt;author&gt;Berven, Frode S.&lt;/author&gt;&lt;author&gt;Sickmann, Albert&lt;/author&gt;&lt;author&gt;Martens, Lennart&lt;/author&gt;&lt;author&gt;Barsnes, Harald&lt;/author&gt;&lt;/authors&gt;&lt;/contributors&gt;&lt;titles&gt;&lt;title&gt;PeptideShaker enables reanalysis of MS-derived proteomics data sets&lt;/title&gt;&lt;secondary-title&gt;Nat Biotech&lt;/secondary-title&gt;&lt;/titles&gt;&lt;periodical&gt;&lt;full-title&gt;Nat Biotech&lt;/full-title&gt;&lt;/periodical&gt;&lt;pages&gt;22-24&lt;/pages&gt;&lt;volume&gt;33&lt;/volume&gt;&lt;number&gt;1&lt;/number&gt;&lt;dates&gt;&lt;year&gt;2015&lt;/year&gt;&lt;/dates&gt;&lt;publisher&gt;Nature Publishing Group, a division of Macmillan Publishers Limited. All Rights Reserved.&lt;/publisher&gt;&lt;isbn&gt;1087-0156&lt;/isbn&gt;&lt;work-type&gt;Opinion and Comment&lt;/work-type&gt;&lt;urls&gt;&lt;related-urls&gt;&lt;url&gt;http://dx.doi.org/10.1038/nbt.3109&lt;/url&gt;&lt;/related-urls&gt;&lt;/urls&gt;&lt;electronic-resource-num&gt;10.1038/nbt.3109&amp;#xD;http://www.nature.com/nbt/journal/v33/n1/abs/nbt.3109.html#supplementary-information&lt;/electronic-resource-num&gt;&lt;/record&gt;&lt;/Cite&gt;&lt;/EndNote&gt;</w:instrText>
      </w:r>
      <w:r w:rsidR="00C621AD">
        <w:rPr>
          <w:color w:val="1F497D" w:themeColor="text2"/>
          <w:lang w:val="en-GB"/>
        </w:rPr>
        <w:fldChar w:fldCharType="separate"/>
      </w:r>
      <w:r w:rsidR="007D3C7B" w:rsidRPr="007D3C7B">
        <w:rPr>
          <w:noProof/>
          <w:color w:val="1F497D" w:themeColor="text2"/>
          <w:vertAlign w:val="superscript"/>
          <w:lang w:val="en-GB"/>
        </w:rPr>
        <w:t>1</w:t>
      </w:r>
      <w:r w:rsidR="00C621AD">
        <w:rPr>
          <w:color w:val="1F497D" w:themeColor="text2"/>
          <w:lang w:val="en-GB"/>
        </w:rPr>
        <w:fldChar w:fldCharType="end"/>
      </w:r>
      <w:r w:rsidR="007D3C7B">
        <w:rPr>
          <w:color w:val="1F497D" w:themeColor="text2"/>
          <w:lang w:val="en-GB"/>
        </w:rPr>
        <w:t xml:space="preserve"> </w:t>
      </w:r>
      <w:r>
        <w:rPr>
          <w:lang w:val="en-GB"/>
        </w:rPr>
        <w:t>example project (th</w:t>
      </w:r>
      <w:r w:rsidR="007E0285">
        <w:rPr>
          <w:lang w:val="en-GB"/>
        </w:rPr>
        <w:t>e</w:t>
      </w:r>
      <w:r>
        <w:rPr>
          <w:lang w:val="en-GB"/>
        </w:rPr>
        <w:t xml:space="preserve">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BA23BE" w:rsidP="003745C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89283" cy="952405"/>
            <wp:effectExtent l="57150" t="19050" r="120967" b="762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283" cy="9524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Pr="00907403" w:rsidRDefault="00997891" w:rsidP="00140A1B">
      <w:pPr>
        <w:jc w:val="both"/>
        <w:rPr>
          <w:sz w:val="20"/>
        </w:rPr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 w:firstRow="1" w:lastRow="0" w:firstColumn="1" w:lastColumn="0" w:noHBand="0" w:noVBand="1"/>
      </w:tblPr>
      <w:tblGrid>
        <w:gridCol w:w="3064"/>
        <w:gridCol w:w="2976"/>
        <w:gridCol w:w="2926"/>
      </w:tblGrid>
      <w:tr w:rsidR="00140A1B" w:rsidTr="00766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 xml:space="preserve">As seen in the table above, </w:t>
      </w:r>
      <w:r w:rsidR="00E50D04">
        <w:t xml:space="preserve">depending on your validation threshold, </w:t>
      </w:r>
      <w:r>
        <w:t>protein hits can be sorted into four classes.</w:t>
      </w:r>
      <w:r w:rsidRPr="004D377D">
        <w:rPr>
          <w:i/>
        </w:rPr>
        <w:t xml:space="preserve"> Which population do we want to retain? </w:t>
      </w:r>
      <w:proofErr w:type="gramStart"/>
      <w:r w:rsidRPr="004D377D">
        <w:rPr>
          <w:i/>
        </w:rPr>
        <w:t>To control?</w:t>
      </w:r>
      <w:proofErr w:type="gramEnd"/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Pr="00387C61" w:rsidRDefault="00A92B7A" w:rsidP="00140A1B">
      <w:pPr>
        <w:spacing w:after="0"/>
        <w:jc w:val="both"/>
        <w:rPr>
          <w:sz w:val="12"/>
        </w:rPr>
      </w:pPr>
    </w:p>
    <w:p w:rsidR="00E50D04" w:rsidRDefault="00140A1B" w:rsidP="00E50D04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 xml:space="preserve">provides a confidence for every protein, peptide and peptide to spectrum match (PSM). 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</w:t>
      </w:r>
    </w:p>
    <w:p w:rsidR="00387C61" w:rsidRPr="00387C61" w:rsidRDefault="00387C61" w:rsidP="00E50D04">
      <w:pPr>
        <w:spacing w:after="0"/>
        <w:jc w:val="both"/>
        <w:rPr>
          <w:sz w:val="16"/>
        </w:rPr>
      </w:pPr>
    </w:p>
    <w:p w:rsidR="00A011C2" w:rsidRDefault="00B300A7" w:rsidP="00E50D04">
      <w:pPr>
        <w:spacing w:after="0"/>
        <w:jc w:val="both"/>
      </w:pPr>
      <w:r>
        <w:t xml:space="preserve">Here is an example from our database (the </w:t>
      </w:r>
      <w:r w:rsidR="00997891">
        <w:t>FASTA</w:t>
      </w:r>
      <w:r>
        <w:t xml:space="preserve"> file):</w:t>
      </w:r>
      <w:r w:rsidR="00140A1B">
        <w:t xml:space="preserve"> </w:t>
      </w:r>
    </w:p>
    <w:p w:rsidR="00387C61" w:rsidRPr="00387C61" w:rsidRDefault="00387C61" w:rsidP="00E50D04">
      <w:pPr>
        <w:spacing w:after="0"/>
        <w:jc w:val="both"/>
        <w:rPr>
          <w:sz w:val="4"/>
        </w:rPr>
      </w:pPr>
    </w:p>
    <w:p w:rsidR="00B300A7" w:rsidRDefault="00712ACA" w:rsidP="00B300A7">
      <w:pPr>
        <w:jc w:val="center"/>
        <w:rPr>
          <w:noProof/>
          <w:lang w:val="de-DE" w:eastAsia="de-DE"/>
        </w:rPr>
      </w:pPr>
      <w:r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left-percent:-10001;mso-top-percent:-10001;mso-position-horizontal:absolute;mso-position-horizontal-relative:char;mso-position-vertical:absolute;mso-position-vertical-relative:line;mso-left-percent:-10001;mso-top-percent:-10001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C621AD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C621AD">
          <w:fldChar w:fldCharType="separate"/>
        </w:r>
        <w:r w:rsidR="007D3C7B" w:rsidRPr="007D3C7B">
          <w:rPr>
            <w:noProof/>
            <w:vertAlign w:val="superscript"/>
          </w:rPr>
          <w:t>3</w:t>
        </w:r>
        <w:r w:rsidR="00C621AD">
          <w:fldChar w:fldCharType="end"/>
        </w:r>
      </w:hyperlink>
      <w:r w:rsidR="00395FDB">
        <w:t xml:space="preserve"> When a decoy hit is found among five target hits</w:t>
      </w:r>
    </w:p>
    <w:p w:rsidR="00140A1B" w:rsidRDefault="00712ACA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E51036" w:rsidRPr="00E50D04" w:rsidRDefault="00140A1B" w:rsidP="00E51036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 xml:space="preserve">; typically we allow 1% FDR, meaning that 1% of the retained proteins </w:t>
      </w:r>
      <w:proofErr w:type="gramStart"/>
      <w:r>
        <w:t>are</w:t>
      </w:r>
      <w:proofErr w:type="gramEnd"/>
      <w:r>
        <w:t xml:space="preserve">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symbols at the </w:t>
      </w:r>
      <w:r w:rsidR="00766542">
        <w:t>far right</w:t>
      </w:r>
      <w:r w:rsidR="0091574E">
        <w:t xml:space="preserve"> of each row.</w:t>
      </w:r>
      <w:r w:rsidR="00E50D04">
        <w:t xml:space="preserve"> </w:t>
      </w:r>
      <w:r>
        <w:t xml:space="preserve">These indicate </w:t>
      </w:r>
      <w:r w:rsidR="00A02D9E">
        <w:t>that</w:t>
      </w:r>
      <w:r>
        <w:t xml:space="preserve"> the corresponding protein, peptide or PSM passed a 1% FDR threshold.</w:t>
      </w:r>
      <w:r w:rsidRPr="00A02D9E">
        <w:rPr>
          <w:i/>
        </w:rPr>
        <w:t xml:space="preserve"> </w:t>
      </w:r>
      <w:r w:rsidR="00A02D9E" w:rsidRPr="00A02D9E">
        <w:rPr>
          <w:i/>
        </w:rPr>
        <w:t>On the top of the table you can see that</w:t>
      </w:r>
      <w:r w:rsidR="00A02D9E">
        <w:t xml:space="preserve"> </w:t>
      </w:r>
      <w:r w:rsidR="009F34F8">
        <w:rPr>
          <w:i/>
        </w:rPr>
        <w:t>1205</w:t>
      </w:r>
      <w:r w:rsidRPr="00A02D9E">
        <w:rPr>
          <w:i/>
        </w:rPr>
        <w:t xml:space="preserve"> p</w:t>
      </w:r>
      <w:r w:rsidRPr="00075F65">
        <w:rPr>
          <w:i/>
        </w:rPr>
        <w:t xml:space="preserve">roteins were validated out of </w:t>
      </w:r>
      <w:r w:rsidR="00F47329">
        <w:rPr>
          <w:i/>
        </w:rPr>
        <w:t>17</w:t>
      </w:r>
      <w:r w:rsidR="009F34F8">
        <w:rPr>
          <w:i/>
        </w:rPr>
        <w:t>33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lastRenderedPageBreak/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EC52F6" w:rsidP="00FA7BEE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943600" cy="3591957"/>
            <wp:effectExtent l="57150" t="19050" r="114300" b="84693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95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47FE2" w:rsidRDefault="00712ACA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108.0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</w:t>
                  </w:r>
                  <w:proofErr w:type="gramStart"/>
                  <w:r w:rsidRPr="00E71257">
                    <w:rPr>
                      <w:b/>
                      <w:sz w:val="20"/>
                      <w:szCs w:val="20"/>
                    </w:rPr>
                    <w:t>:</w:t>
                  </w:r>
                  <w:proofErr w:type="gramEnd"/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</w:p>
    <w:p w:rsidR="003172EB" w:rsidRDefault="003172EB" w:rsidP="00472E56">
      <w:pPr>
        <w:jc w:val="both"/>
      </w:pPr>
      <w:r>
        <w:br w:type="page"/>
      </w:r>
    </w:p>
    <w:p w:rsidR="00B92D73" w:rsidRPr="00B92D73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 w:firstRow="1" w:lastRow="0" w:firstColumn="1" w:lastColumn="0" w:noHBand="0" w:noVBand="1"/>
      </w:tblPr>
      <w:tblGrid>
        <w:gridCol w:w="2680"/>
        <w:gridCol w:w="3074"/>
        <w:gridCol w:w="3143"/>
      </w:tblGrid>
      <w:tr w:rsidR="00140A1B" w:rsidTr="0039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712ACA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3172EB" w:rsidRPr="00B92D73" w:rsidRDefault="00712ACA" w:rsidP="00B92D73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EC52F6">
        <w:t>1205</w:t>
      </w:r>
      <w:r>
        <w:t xml:space="preserve"> proteins were validated including </w:t>
      </w:r>
      <w:r w:rsidR="007D048D">
        <w:t>12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EC52F6">
        <w:t>1194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C02EE5" w:rsidP="00D27C2C">
      <w:pPr>
        <w:jc w:val="both"/>
        <w:rPr>
          <w:lang w:val="en-GB"/>
        </w:rPr>
      </w:pPr>
      <w:r>
        <w:t>The ‘Validation Results’ show that the</w:t>
      </w:r>
      <w:r w:rsidR="00F229A6">
        <w:t xml:space="preserve"> FDR limit used is </w:t>
      </w:r>
      <w:r w:rsidR="007D048D">
        <w:t>exactly 1.0</w:t>
      </w:r>
      <w:r>
        <w:t xml:space="preserve">%. </w:t>
      </w:r>
      <w:r w:rsidR="007D048D">
        <w:rPr>
          <w:i/>
          <w:iCs/>
        </w:rPr>
        <w:t>Will we always achieve exactly</w:t>
      </w:r>
      <w:r>
        <w:rPr>
          <w:i/>
          <w:iCs/>
        </w:rPr>
        <w:t xml:space="preserve"> 1</w:t>
      </w:r>
      <w:r w:rsidR="007D048D">
        <w:rPr>
          <w:i/>
          <w:iCs/>
        </w:rPr>
        <w:t>.0</w:t>
      </w:r>
      <w:r>
        <w:rPr>
          <w:i/>
          <w:iCs/>
        </w:rPr>
        <w:t>%</w:t>
      </w:r>
      <w:r w:rsidR="007D048D">
        <w:rPr>
          <w:i/>
          <w:iCs/>
        </w:rPr>
        <w:t xml:space="preserve"> when using an FDR at 1%</w:t>
      </w:r>
      <w:r>
        <w:rPr>
          <w:i/>
          <w:iCs/>
        </w:rPr>
        <w:t>?</w:t>
      </w:r>
      <w:r w:rsidR="00140A1B" w:rsidRPr="00063B12">
        <w:rPr>
          <w:i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A02D9E">
        <w:t xml:space="preserve"> that the point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692529" w:rsidP="00BA1DA0">
      <w:pPr>
        <w:jc w:val="both"/>
        <w:rPr>
          <w:lang w:val="en-GB"/>
        </w:rPr>
      </w:pPr>
      <w:r>
        <w:rPr>
          <w:noProof/>
          <w:lang w:val="en-GB" w:eastAsia="en-GB"/>
        </w:rPr>
        <w:lastRenderedPageBreak/>
        <w:pict>
          <v:shape id="_x0000_s1035" type="#_x0000_t202" style="position:absolute;left:0;text-align:left;margin-left:-3.4pt;margin-top:75pt;width:463.9pt;height:54.8pt;z-index:251661312;mso-position-horizontal-relative:margin" fillcolor="#ffc">
            <v:textbox style="mso-next-textbox:#_x0000_s1035">
              <w:txbxContent>
                <w:p w:rsidR="00692529" w:rsidRPr="001B1D74" w:rsidRDefault="00692529" w:rsidP="00692529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</w:t>
                  </w:r>
                  <w:proofErr w:type="gramStart"/>
                  <w:r w:rsidRPr="001B1D74">
                    <w:rPr>
                      <w:b/>
                      <w:sz w:val="20"/>
                      <w:szCs w:val="20"/>
                    </w:rPr>
                    <w:t>:</w:t>
                  </w:r>
                  <w:proofErr w:type="gramEnd"/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012811">
        <w:t xml:space="preserve">As you can see from the confidence plot, our threshold (red line) is set in an area where the confidence is </w:t>
      </w:r>
      <w:r w:rsidR="00265757">
        <w:t>around 4</w:t>
      </w:r>
      <w:r w:rsidR="00541323">
        <w:t>0</w:t>
      </w:r>
      <w:r w:rsidR="00AF587A">
        <w:t>%.</w:t>
      </w:r>
      <w:r w:rsidR="00012811">
        <w:t xml:space="preserve"> </w:t>
      </w:r>
      <w:r w:rsidR="00012811"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692529" w:rsidRDefault="00692529" w:rsidP="00C92BC8">
      <w:pPr>
        <w:jc w:val="both"/>
      </w:pPr>
    </w:p>
    <w:p w:rsidR="00C92BC8" w:rsidRPr="008661A5" w:rsidRDefault="00C92BC8" w:rsidP="00C92BC8">
      <w:pPr>
        <w:jc w:val="both"/>
        <w:rPr>
          <w:lang w:val="en-GB"/>
        </w:rPr>
      </w:pPr>
      <w:r>
        <w:t>The same</w:t>
      </w:r>
      <w:r w:rsidRPr="006678C9">
        <w:t xml:space="preserve"> </w:t>
      </w:r>
      <w:r>
        <w:t xml:space="preserve">operations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when changing the selected population in</w:t>
      </w:r>
      <w:r w:rsidRPr="006678C9">
        <w:t xml:space="preserve"> the top left </w:t>
      </w:r>
      <w:r>
        <w:t xml:space="preserve">section. </w:t>
      </w:r>
      <w:r>
        <w:rPr>
          <w:i/>
        </w:rPr>
        <w:t>How do the validation metrics for peptides and PSMs compare to the protein level?</w:t>
      </w:r>
      <w:r w:rsidRPr="0055336A">
        <w:rPr>
          <w:lang w:val="en-GB"/>
        </w:rPr>
        <w:t xml:space="preserve"> </w:t>
      </w:r>
      <w:r w:rsidRPr="0005713E">
        <w:rPr>
          <w:i/>
          <w:color w:val="9BBB59" w:themeColor="accent3"/>
          <w:lang w:val="en-GB"/>
        </w:rPr>
        <w:t>[</w:t>
      </w:r>
      <w:r>
        <w:rPr>
          <w:i/>
          <w:color w:val="9BBB59" w:themeColor="accent3"/>
          <w:sz w:val="20"/>
          <w:lang w:val="en-GB"/>
        </w:rPr>
        <w:t>1.5f]</w:t>
      </w:r>
    </w:p>
    <w:p w:rsidR="00692529" w:rsidRDefault="00C92BC8" w:rsidP="00692529">
      <w:pPr>
        <w:jc w:val="both"/>
      </w:pPr>
      <w:r>
        <w:rPr>
          <w:lang w:val="en-GB"/>
        </w:rPr>
        <w:t xml:space="preserve">Select the </w:t>
      </w:r>
      <w:r w:rsidRPr="00C92BC8">
        <w:rPr>
          <w:color w:val="1F497D" w:themeColor="text2"/>
          <w:lang w:val="en-GB"/>
        </w:rPr>
        <w:t>PSMs</w:t>
      </w:r>
      <w:r>
        <w:rPr>
          <w:lang w:val="en-GB"/>
        </w:rPr>
        <w:t xml:space="preserve"> category. </w:t>
      </w:r>
      <w:r w:rsidR="00700041"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 w:rsidR="00700041">
        <w:rPr>
          <w:lang w:val="en-GB"/>
        </w:rPr>
        <w:t xml:space="preserve">However, </w:t>
      </w:r>
      <w:r w:rsidR="00700041"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 w:rsidR="00700041">
        <w:t>to focus on quantity and set a</w:t>
      </w:r>
      <w:r w:rsidR="0043394A">
        <w:t xml:space="preserve"> </w:t>
      </w:r>
      <w:r w:rsidR="00700041">
        <w:rPr>
          <w:color w:val="1F497D" w:themeColor="text2"/>
        </w:rPr>
        <w:t>False Negative Rate (FNR)</w:t>
      </w:r>
      <w:r w:rsidR="0043394A">
        <w:t xml:space="preserve"> of </w:t>
      </w:r>
      <w:r w:rsidR="00700041">
        <w:t>1</w:t>
      </w:r>
      <w:r w:rsidR="0043394A">
        <w:t>%.</w:t>
      </w:r>
      <w:r w:rsidR="00140A1B">
        <w:t xml:space="preserve"> Select </w:t>
      </w:r>
      <w:r w:rsidR="00700041"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 w:rsidR="00700041"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bookmarkStart w:id="0" w:name="_GoBack"/>
      <w:bookmarkEnd w:id="0"/>
      <w:r>
        <w:t>You should see these results:</w:t>
      </w:r>
    </w:p>
    <w:p w:rsidR="00140A1B" w:rsidRDefault="00C92BC8" w:rsidP="00140A1B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939790" cy="3196590"/>
            <wp:effectExtent l="38100" t="38100" r="80010" b="80010"/>
            <wp:docPr id="3" name="Picture 3" descr="C:\Users\mva037\Desktop\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va037\Desktop\valid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lastRenderedPageBreak/>
        <w:t xml:space="preserve">Note that the red line illustrating the threshold and the points indicating the FDR and FNR have moved to the </w:t>
      </w:r>
      <w:r w:rsidR="00C92BC8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</w:t>
      </w:r>
      <w:r w:rsidR="00BB3400">
        <w:rPr>
          <w:i/>
        </w:rPr>
        <w:t>using a</w:t>
      </w:r>
      <w:r w:rsidR="00BB0E36">
        <w:rPr>
          <w:i/>
        </w:rPr>
        <w:t xml:space="preserve"> 95% confidence</w:t>
      </w:r>
      <w:r w:rsidR="00BB3400">
        <w:rPr>
          <w:i/>
        </w:rPr>
        <w:t xml:space="preserve"> threshold</w:t>
      </w:r>
      <w:r w:rsidR="00BB0E36">
        <w:rPr>
          <w:i/>
        </w:rPr>
        <w:t xml:space="preserve">? </w:t>
      </w:r>
      <w:r w:rsidR="00BB3400">
        <w:rPr>
          <w:i/>
        </w:rPr>
        <w:t>In your opinion, w</w:t>
      </w:r>
      <w:r w:rsidR="00BB0E36">
        <w:rPr>
          <w:i/>
        </w:rPr>
        <w:t xml:space="preserve">hat </w:t>
      </w:r>
      <w:r w:rsidR="00BB3400">
        <w:rPr>
          <w:i/>
        </w:rPr>
        <w:t>is</w:t>
      </w:r>
      <w:r w:rsidR="00BB0E36">
        <w:rPr>
          <w:i/>
        </w:rPr>
        <w:t xml:space="preserve"> the best </w:t>
      </w:r>
      <w:r w:rsidR="00BB3400">
        <w:rPr>
          <w:i/>
        </w:rPr>
        <w:t>threshold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</w:t>
      </w:r>
      <w:r w:rsidR="00C92BC8">
        <w:rPr>
          <w:i/>
          <w:color w:val="9BBB59" w:themeColor="accent3"/>
          <w:sz w:val="20"/>
          <w:lang w:val="en-GB"/>
        </w:rPr>
        <w:t>g</w:t>
      </w:r>
      <w:r w:rsidR="00012003">
        <w:rPr>
          <w:i/>
          <w:color w:val="9BBB59" w:themeColor="accent3"/>
          <w:sz w:val="20"/>
          <w:lang w:val="en-GB"/>
        </w:rPr>
        <w:t>]</w:t>
      </w:r>
    </w:p>
    <w:p w:rsidR="00BB3400" w:rsidRDefault="00712ACA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C621AD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C621AD" w:rsidRPr="003172EB">
                      <w:rPr>
                        <w:i/>
                      </w:rPr>
                      <w:fldChar w:fldCharType="separate"/>
                    </w:r>
                    <w:r w:rsidR="007D3C7B" w:rsidRPr="007D3C7B">
                      <w:rPr>
                        <w:i/>
                        <w:noProof/>
                        <w:vertAlign w:val="superscript"/>
                      </w:rPr>
                      <w:t>2</w:t>
                    </w:r>
                    <w:r w:rsidR="00C621AD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</w:p>
    <w:p w:rsidR="00BB3400" w:rsidRDefault="00BB3400" w:rsidP="00BB3400">
      <w:r>
        <w:br w:type="page"/>
      </w:r>
    </w:p>
    <w:p w:rsidR="00A336EA" w:rsidRDefault="00347FE2" w:rsidP="0029335C">
      <w:pPr>
        <w:jc w:val="both"/>
      </w:pPr>
      <w:r>
        <w:lastRenderedPageBreak/>
        <w:t xml:space="preserve">Now go back to the </w:t>
      </w:r>
      <w:r w:rsidRPr="00347FE2">
        <w:rPr>
          <w:color w:val="1F497D" w:themeColor="text2"/>
        </w:rPr>
        <w:t>O</w:t>
      </w:r>
      <w:r w:rsidR="00BB3400" w:rsidRPr="00347FE2">
        <w:rPr>
          <w:color w:val="1F497D" w:themeColor="text2"/>
        </w:rPr>
        <w:t>verview</w:t>
      </w:r>
      <w:r w:rsidR="00BB3400">
        <w:t xml:space="preserve"> tab, on top of every table, you will see that PeptideShaker </w:t>
      </w:r>
      <w:r w:rsidR="00D16AE3">
        <w:t>marked</w:t>
      </w:r>
      <w:r w:rsidR="00A336EA">
        <w:t xml:space="preserve"> some of the validated matches as confident</w:t>
      </w:r>
      <w:r w:rsidR="00D16AE3">
        <w:t xml:space="preserve"> and some as doubtful. At 1% FDR</w:t>
      </w:r>
      <w:r w:rsidR="00A336EA">
        <w:t xml:space="preserve"> </w:t>
      </w:r>
      <w:r w:rsidR="00AD20D7">
        <w:t>58</w:t>
      </w:r>
      <w:r w:rsidR="00131972">
        <w:t>9</w:t>
      </w:r>
      <w:r w:rsidR="00A336EA">
        <w:t xml:space="preserve"> protein matches were marked as confident </w:t>
      </w:r>
      <w:r w:rsidR="00AD20D7">
        <w:t>and 616</w:t>
      </w:r>
      <w:r w:rsidR="00D16AE3">
        <w:t xml:space="preserve"> as doubtful, </w:t>
      </w:r>
      <w:r w:rsidR="00A336EA">
        <w:t xml:space="preserve">out of </w:t>
      </w:r>
      <w:r w:rsidR="00AD20D7">
        <w:t>a total of 1205</w:t>
      </w:r>
      <w:r w:rsidR="00A336EA">
        <w:t xml:space="preserve"> statistically validated hits. </w:t>
      </w:r>
      <w:r w:rsidR="00A336EA" w:rsidRPr="00A336EA">
        <w:rPr>
          <w:i/>
        </w:rPr>
        <w:t xml:space="preserve">Why are </w:t>
      </w:r>
      <w:r w:rsidR="00AB5758">
        <w:rPr>
          <w:i/>
        </w:rPr>
        <w:t>protein matches</w:t>
      </w:r>
      <w:r w:rsidR="00A336EA" w:rsidRPr="00A336EA">
        <w:rPr>
          <w:i/>
        </w:rPr>
        <w:t xml:space="preserve"> </w:t>
      </w:r>
      <w:r w:rsidR="00A336EA">
        <w:rPr>
          <w:i/>
        </w:rPr>
        <w:t>doubtful</w:t>
      </w:r>
      <w:r w:rsidR="00370905">
        <w:rPr>
          <w:i/>
        </w:rPr>
        <w:t xml:space="preserve"> </w:t>
      </w:r>
      <w:r w:rsidR="00AB5758">
        <w:rPr>
          <w:i/>
        </w:rPr>
        <w:t>although</w:t>
      </w:r>
      <w:r w:rsidR="00370905">
        <w:rPr>
          <w:i/>
        </w:rPr>
        <w:t xml:space="preserve"> validated</w:t>
      </w:r>
      <w:r w:rsidR="00A336EA" w:rsidRPr="00A336EA">
        <w:rPr>
          <w:i/>
        </w:rPr>
        <w:t>?</w:t>
      </w:r>
      <w:r w:rsidR="00A336EA" w:rsidRPr="00A336EA">
        <w:rPr>
          <w:i/>
          <w:color w:val="9BBB59" w:themeColor="accent3"/>
          <w:lang w:val="en-GB"/>
        </w:rPr>
        <w:t xml:space="preserve"> </w:t>
      </w:r>
      <w:r w:rsidR="00A336EA">
        <w:rPr>
          <w:i/>
          <w:color w:val="9BBB59" w:themeColor="accent3"/>
          <w:lang w:val="en-GB"/>
        </w:rPr>
        <w:t xml:space="preserve"> </w:t>
      </w:r>
      <w:r w:rsidR="00A336EA" w:rsidRPr="0005713E">
        <w:rPr>
          <w:i/>
          <w:color w:val="9BBB59" w:themeColor="accent3"/>
          <w:lang w:val="en-GB"/>
        </w:rPr>
        <w:t>[</w:t>
      </w:r>
      <w:r w:rsidR="00A336EA">
        <w:rPr>
          <w:i/>
          <w:color w:val="9BBB59" w:themeColor="accent3"/>
          <w:sz w:val="20"/>
          <w:lang w:val="en-GB"/>
        </w:rPr>
        <w:t>1.5h]</w:t>
      </w:r>
    </w:p>
    <w:p w:rsidR="00A336EA" w:rsidRDefault="0063575A" w:rsidP="0029335C">
      <w:pPr>
        <w:jc w:val="both"/>
      </w:pPr>
      <w:r>
        <w:t xml:space="preserve">If you scroll down to </w:t>
      </w:r>
      <w:r w:rsidR="00094587">
        <w:t>row</w:t>
      </w:r>
      <w:r>
        <w:t xml:space="preserve"> </w:t>
      </w:r>
      <w:r w:rsidR="00AD20D7">
        <w:t>270</w:t>
      </w:r>
      <w:r w:rsidR="00AB5758">
        <w:t xml:space="preserve">, you will see the first </w:t>
      </w:r>
      <w:r w:rsidR="00094587">
        <w:t>protein (</w:t>
      </w:r>
      <w:r w:rsidR="00AB5758">
        <w:t>group</w:t>
      </w:r>
      <w:r w:rsidR="00094587">
        <w:t>)</w:t>
      </w:r>
      <w:r w:rsidR="00AB5758">
        <w:t xml:space="preserve"> marked as doubtful: </w:t>
      </w:r>
      <w:r w:rsidR="00AB5758" w:rsidRPr="00273BF9">
        <w:rPr>
          <w:color w:val="1F497D" w:themeColor="text2"/>
        </w:rPr>
        <w:t>Q</w:t>
      </w:r>
      <w:r w:rsidR="00845A82">
        <w:rPr>
          <w:color w:val="1F497D" w:themeColor="text2"/>
        </w:rPr>
        <w:t>92598</w:t>
      </w:r>
      <w:r w:rsidR="00AB5758">
        <w:t xml:space="preserve">. If you click on the </w:t>
      </w:r>
      <w:r w:rsidR="00347FE2">
        <w:t xml:space="preserve">yellow </w:t>
      </w:r>
      <w:r w:rsidR="00AB5758">
        <w:t xml:space="preserve">warning </w:t>
      </w:r>
      <w:r w:rsidR="00347FE2">
        <w:t>icon</w:t>
      </w:r>
      <w:r w:rsidR="00AB5758">
        <w:t>, a diagnostic dialog will open showing why this protein validation was marked as doubtful:</w:t>
      </w:r>
    </w:p>
    <w:p w:rsidR="00347FE2" w:rsidRPr="00AD32F9" w:rsidRDefault="00347FE2" w:rsidP="0029335C">
      <w:pPr>
        <w:jc w:val="both"/>
        <w:rPr>
          <w:sz w:val="4"/>
        </w:rPr>
      </w:pPr>
    </w:p>
    <w:p w:rsidR="00AB5758" w:rsidRDefault="00AD20D7" w:rsidP="00AB575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688681" cy="3525679"/>
            <wp:effectExtent l="0" t="19050" r="73819" b="55721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81" cy="352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FE2" w:rsidRDefault="00347FE2" w:rsidP="00AB5758">
      <w:pPr>
        <w:jc w:val="center"/>
      </w:pPr>
    </w:p>
    <w:p w:rsidR="00AB5758" w:rsidRDefault="00AB5758" w:rsidP="00DD392B">
      <w:pPr>
        <w:jc w:val="both"/>
      </w:pPr>
      <w:r>
        <w:t>As you can see here, the protein was marked as doubtful because its identification is supported by only one confident peptide</w:t>
      </w:r>
      <w:r w:rsidR="00845A82">
        <w:t xml:space="preserve"> and one confident PSM</w:t>
      </w:r>
      <w:r>
        <w:t xml:space="preserve">. </w:t>
      </w:r>
      <w:r w:rsidR="00845A82">
        <w:t>It is important to note that t</w:t>
      </w:r>
      <w:r>
        <w:t>his does not mean that the protein identification is wrong, but it should be considered with care.</w:t>
      </w:r>
    </w:p>
    <w:p w:rsidR="00AF6B1F" w:rsidRDefault="00AF6B1F" w:rsidP="00DD392B">
      <w:pPr>
        <w:jc w:val="both"/>
      </w:pPr>
      <w:r>
        <w:t xml:space="preserve">Similar filters are also </w:t>
      </w:r>
      <w:r w:rsidR="00533179">
        <w:t>used</w:t>
      </w:r>
      <w:r w:rsidR="00AD32F9">
        <w:t xml:space="preserve"> at the peptide and PSM level, and the following colors are always used: green (validated and confident), yellow (validated</w:t>
      </w:r>
      <w:r w:rsidR="00721741">
        <w:t>, but</w:t>
      </w:r>
      <w:r w:rsidR="00AD32F9">
        <w:t xml:space="preserve"> doubtful) and red (not validated).</w:t>
      </w:r>
    </w:p>
    <w:p w:rsidR="00206534" w:rsidRDefault="00206534" w:rsidP="0029335C">
      <w:pPr>
        <w:jc w:val="both"/>
      </w:pPr>
      <w:r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AD20D7" w:rsidP="002969D2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943600" cy="2700921"/>
            <wp:effectExtent l="57150" t="19050" r="114300" b="80379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92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</w:t>
      </w:r>
      <w:r w:rsidRPr="004A573B">
        <w:rPr>
          <w:color w:val="002060"/>
        </w:rPr>
        <w:t xml:space="preserve">PEP </w:t>
      </w:r>
      <w:r w:rsidR="004A573B" w:rsidRPr="004A573B">
        <w:rPr>
          <w:color w:val="002060"/>
        </w:rPr>
        <w:t>=</w:t>
      </w:r>
      <w:r w:rsidRPr="004A573B">
        <w:rPr>
          <w:color w:val="002060"/>
        </w:rPr>
        <w:t xml:space="preserve"> </w:t>
      </w:r>
      <w:r w:rsidRPr="00146B25">
        <w:rPr>
          <w:color w:val="002060"/>
        </w:rPr>
        <w:t>1</w:t>
      </w:r>
      <w:r w:rsidR="004A573B">
        <w:rPr>
          <w:color w:val="002060"/>
        </w:rPr>
        <w:t>00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 w:rsidR="004A573B">
        <w:rPr>
          <w:color w:val="002060"/>
        </w:rPr>
        <w:t xml:space="preserve"> </w:t>
      </w:r>
      <w:r w:rsidR="004A573B" w:rsidRPr="004A573B">
        <w:t>(</w:t>
      </w:r>
      <w:r w:rsidR="004A573B">
        <w:t>when</w:t>
      </w:r>
      <w:r w:rsidR="004A573B" w:rsidRPr="004A573B">
        <w:t xml:space="preserve"> confidence is given as 0-100</w:t>
      </w:r>
      <w:r w:rsidR="0064486D">
        <w:t>%</w:t>
      </w:r>
      <w:r w:rsidR="004A573B" w:rsidRPr="004A573B">
        <w:t>)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>– estimated thanks to the decoy hits. When the classical FDR is valid (this is questionable with X!Tandem results</w:t>
      </w:r>
      <w:hyperlink w:anchor="_ENREF_7" w:tooltip="Everett, 2010 #79" w:history="1">
        <w:r w:rsidR="00C621AD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C621AD">
          <w:fldChar w:fldCharType="separate"/>
        </w:r>
        <w:r w:rsidR="007D3C7B" w:rsidRPr="007D3C7B">
          <w:rPr>
            <w:noProof/>
            <w:vertAlign w:val="superscript"/>
          </w:rPr>
          <w:t>4</w:t>
        </w:r>
        <w:r w:rsidR="00C621AD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C92BC8" w:rsidRDefault="00E46E51" w:rsidP="00E46E51">
      <w:pPr>
        <w:jc w:val="both"/>
        <w:rPr>
          <w:lang w:val="en-GB"/>
        </w:rPr>
      </w:pPr>
      <w:r>
        <w:rPr>
          <w:i/>
        </w:rPr>
        <w:t>What</w:t>
      </w:r>
      <w:r w:rsidR="00745342">
        <w:rPr>
          <w:i/>
        </w:rPr>
        <w:t xml:space="preserve"> is your interpretation of this </w:t>
      </w:r>
      <w:r>
        <w:rPr>
          <w:i/>
        </w:rPr>
        <w:t>curve for the proteins?</w:t>
      </w:r>
      <w:r w:rsidRPr="00E46E51">
        <w:rPr>
          <w:lang w:val="en-GB"/>
        </w:rPr>
        <w:t xml:space="preserve"> </w:t>
      </w:r>
      <w:r w:rsidR="002000C4" w:rsidRPr="00C92BC8">
        <w:rPr>
          <w:i/>
          <w:color w:val="9BBB59" w:themeColor="accent3"/>
          <w:lang w:val="en-GB"/>
        </w:rPr>
        <w:t>[</w:t>
      </w:r>
      <w:r w:rsidR="002000C4" w:rsidRPr="00C92BC8">
        <w:rPr>
          <w:i/>
          <w:color w:val="9BBB59" w:themeColor="accent3"/>
          <w:sz w:val="20"/>
          <w:lang w:val="en-GB"/>
        </w:rPr>
        <w:t>1.5i]</w:t>
      </w:r>
    </w:p>
    <w:p w:rsidR="007C26C4" w:rsidRPr="00C92BC8" w:rsidRDefault="009F2930" w:rsidP="00423CB7">
      <w:pPr>
        <w:spacing w:after="0" w:line="240" w:lineRule="auto"/>
        <w:rPr>
          <w:lang w:val="en-GB"/>
        </w:rPr>
      </w:pPr>
      <w:r w:rsidRPr="00C92BC8">
        <w:rPr>
          <w:i/>
          <w:lang w:val="en-GB"/>
        </w:rPr>
        <w:br w:type="page"/>
      </w:r>
    </w:p>
    <w:p w:rsidR="007C26C4" w:rsidRPr="00C92BC8" w:rsidRDefault="007C26C4" w:rsidP="007C26C4">
      <w:pPr>
        <w:pStyle w:val="Title"/>
        <w:rPr>
          <w:lang w:val="en-GB"/>
        </w:rPr>
      </w:pPr>
      <w:r w:rsidRPr="00C92BC8">
        <w:rPr>
          <w:lang w:val="en-GB"/>
        </w:rPr>
        <w:lastRenderedPageBreak/>
        <w:t>References</w:t>
      </w:r>
    </w:p>
    <w:p w:rsidR="007D3C7B" w:rsidRDefault="00C621AD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 w:rsidRPr="00C92BC8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7D3C7B" w:rsidRPr="00C92BC8">
        <w:rPr>
          <w:noProof/>
          <w:lang w:val="en-GB"/>
        </w:rPr>
        <w:t>1.</w:t>
      </w:r>
      <w:r w:rsidR="007D3C7B" w:rsidRPr="00C92BC8">
        <w:rPr>
          <w:noProof/>
          <w:lang w:val="en-GB"/>
        </w:rPr>
        <w:tab/>
        <w:t xml:space="preserve">Vaudel, M. et al. </w:t>
      </w:r>
      <w:r w:rsidR="007D3C7B">
        <w:rPr>
          <w:noProof/>
          <w:lang w:val="en-GB"/>
        </w:rPr>
        <w:t xml:space="preserve">PeptideShaker enables reanalysis of MS-derived proteomics data sets. </w:t>
      </w:r>
      <w:r w:rsidR="007D3C7B" w:rsidRPr="007D3C7B">
        <w:rPr>
          <w:i/>
          <w:noProof/>
          <w:lang w:val="en-GB"/>
        </w:rPr>
        <w:t>Nat Biotech</w:t>
      </w:r>
      <w:r w:rsidR="007D3C7B">
        <w:rPr>
          <w:noProof/>
          <w:lang w:val="en-GB"/>
        </w:rPr>
        <w:t xml:space="preserve"> </w:t>
      </w:r>
      <w:r w:rsidR="007D3C7B" w:rsidRPr="007D3C7B">
        <w:rPr>
          <w:b/>
          <w:noProof/>
          <w:lang w:val="en-GB"/>
        </w:rPr>
        <w:t>33</w:t>
      </w:r>
      <w:r w:rsidR="007D3C7B">
        <w:rPr>
          <w:noProof/>
          <w:lang w:val="en-GB"/>
        </w:rPr>
        <w:t>, 22-24 (2015).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Pr="007D3C7B">
        <w:rPr>
          <w:i/>
          <w:noProof/>
          <w:lang w:val="en-GB"/>
        </w:rPr>
        <w:t>Proteomics</w:t>
      </w:r>
      <w:r>
        <w:rPr>
          <w:noProof/>
          <w:lang w:val="en-GB"/>
        </w:rPr>
        <w:t xml:space="preserve"> </w:t>
      </w:r>
      <w:r w:rsidRPr="007D3C7B">
        <w:rPr>
          <w:b/>
          <w:noProof/>
          <w:lang w:val="en-GB"/>
        </w:rPr>
        <w:t>11</w:t>
      </w:r>
      <w:r>
        <w:rPr>
          <w:noProof/>
          <w:lang w:val="en-GB"/>
        </w:rPr>
        <w:t>, 2105-2114 (2011).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7D3C7B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7D3C7B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4.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7D3C7B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7D3C7B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7D3C7B" w:rsidRDefault="007D3C7B" w:rsidP="007D3C7B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C621AD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ACA" w:rsidRDefault="00712ACA" w:rsidP="00C22471">
      <w:pPr>
        <w:spacing w:after="0" w:line="240" w:lineRule="auto"/>
      </w:pPr>
      <w:r>
        <w:separator/>
      </w:r>
    </w:p>
  </w:endnote>
  <w:endnote w:type="continuationSeparator" w:id="0">
    <w:p w:rsidR="00712ACA" w:rsidRDefault="00712ACA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72" w:rsidRPr="00305CE1" w:rsidRDefault="006C1772" w:rsidP="006C1772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>ibution-</w:t>
    </w:r>
    <w:proofErr w:type="spellStart"/>
    <w:r>
      <w:rPr>
        <w:rFonts w:cs="Calibri"/>
        <w:i/>
        <w:lang w:eastAsia="de-DE"/>
      </w:rPr>
      <w:t>ShareAlike</w:t>
    </w:r>
    <w:proofErr w:type="spellEnd"/>
    <w:r>
      <w:rPr>
        <w:rFonts w:cs="Calibri"/>
        <w:i/>
        <w:lang w:eastAsia="de-DE"/>
      </w:rPr>
      <w:t xml:space="preserve"> </w:t>
    </w:r>
    <w:r w:rsidRPr="00305CE1">
      <w:rPr>
        <w:rFonts w:cs="Calibri"/>
        <w:i/>
        <w:lang w:eastAsia="de-DE"/>
      </w:rPr>
      <w:t xml:space="preserve">3.0 License. </w:t>
    </w:r>
  </w:p>
  <w:p w:rsidR="00D1669B" w:rsidRPr="00EE5E45" w:rsidRDefault="006C1772" w:rsidP="006C1772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D1669B" w:rsidRPr="00EE5E45">
      <w:tab/>
    </w:r>
    <w:r w:rsidR="00D1669B" w:rsidRPr="00EE5E45">
      <w:tab/>
      <w:t xml:space="preserve">Page </w:t>
    </w:r>
    <w:r w:rsidR="00C621AD" w:rsidRPr="00EE5E45">
      <w:rPr>
        <w:b/>
      </w:rPr>
      <w:fldChar w:fldCharType="begin"/>
    </w:r>
    <w:r w:rsidR="00D1669B" w:rsidRPr="00EE5E45">
      <w:rPr>
        <w:b/>
      </w:rPr>
      <w:instrText xml:space="preserve"> PAGE </w:instrText>
    </w:r>
    <w:r w:rsidR="00C621AD" w:rsidRPr="00EE5E45">
      <w:rPr>
        <w:b/>
      </w:rPr>
      <w:fldChar w:fldCharType="separate"/>
    </w:r>
    <w:r w:rsidR="00692529">
      <w:rPr>
        <w:b/>
        <w:noProof/>
      </w:rPr>
      <w:t>2</w:t>
    </w:r>
    <w:r w:rsidR="00C621AD" w:rsidRPr="00EE5E45">
      <w:rPr>
        <w:b/>
      </w:rPr>
      <w:fldChar w:fldCharType="end"/>
    </w:r>
    <w:r w:rsidR="00D1669B" w:rsidRPr="00EE5E45">
      <w:t xml:space="preserve"> of </w:t>
    </w:r>
    <w:r w:rsidR="00C621AD" w:rsidRPr="00EE5E45">
      <w:rPr>
        <w:b/>
      </w:rPr>
      <w:fldChar w:fldCharType="begin"/>
    </w:r>
    <w:r w:rsidR="00D1669B" w:rsidRPr="00EE5E45">
      <w:rPr>
        <w:b/>
      </w:rPr>
      <w:instrText xml:space="preserve"> NUMPAGES  </w:instrText>
    </w:r>
    <w:r w:rsidR="00C621AD" w:rsidRPr="00EE5E45">
      <w:rPr>
        <w:b/>
      </w:rPr>
      <w:fldChar w:fldCharType="separate"/>
    </w:r>
    <w:r w:rsidR="00692529">
      <w:rPr>
        <w:b/>
        <w:noProof/>
      </w:rPr>
      <w:t>9</w:t>
    </w:r>
    <w:r w:rsidR="00C621AD" w:rsidRPr="00EE5E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ACA" w:rsidRDefault="00712ACA" w:rsidP="00C22471">
      <w:pPr>
        <w:spacing w:after="0" w:line="240" w:lineRule="auto"/>
      </w:pPr>
      <w:r>
        <w:separator/>
      </w:r>
    </w:p>
  </w:footnote>
  <w:footnote w:type="continuationSeparator" w:id="0">
    <w:p w:rsidR="00712ACA" w:rsidRDefault="00712ACA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3BD0"/>
    <w:rsid w:val="000040A0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161"/>
    <w:rsid w:val="00037FAE"/>
    <w:rsid w:val="000426B1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5098"/>
    <w:rsid w:val="00086670"/>
    <w:rsid w:val="000873AD"/>
    <w:rsid w:val="00090FB2"/>
    <w:rsid w:val="0009251A"/>
    <w:rsid w:val="00094587"/>
    <w:rsid w:val="00096D11"/>
    <w:rsid w:val="00097D25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1C1A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5271"/>
    <w:rsid w:val="000E6E16"/>
    <w:rsid w:val="000E7805"/>
    <w:rsid w:val="000F00EE"/>
    <w:rsid w:val="000F046E"/>
    <w:rsid w:val="000F07F4"/>
    <w:rsid w:val="000F10C4"/>
    <w:rsid w:val="000F35EE"/>
    <w:rsid w:val="000F548C"/>
    <w:rsid w:val="000F608B"/>
    <w:rsid w:val="001019E6"/>
    <w:rsid w:val="00101AB6"/>
    <w:rsid w:val="00101B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226AE"/>
    <w:rsid w:val="00131102"/>
    <w:rsid w:val="001311BE"/>
    <w:rsid w:val="001316E4"/>
    <w:rsid w:val="00131972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1F09"/>
    <w:rsid w:val="001435D0"/>
    <w:rsid w:val="00143C91"/>
    <w:rsid w:val="001440BE"/>
    <w:rsid w:val="00146B25"/>
    <w:rsid w:val="00147048"/>
    <w:rsid w:val="00150C0B"/>
    <w:rsid w:val="001533C5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5AE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71E"/>
    <w:rsid w:val="001A0848"/>
    <w:rsid w:val="001A67F1"/>
    <w:rsid w:val="001B042E"/>
    <w:rsid w:val="001B2871"/>
    <w:rsid w:val="001B44F6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5757"/>
    <w:rsid w:val="00265E86"/>
    <w:rsid w:val="00266C8C"/>
    <w:rsid w:val="00267826"/>
    <w:rsid w:val="00271096"/>
    <w:rsid w:val="002719E9"/>
    <w:rsid w:val="0027259D"/>
    <w:rsid w:val="00273A91"/>
    <w:rsid w:val="00273BAA"/>
    <w:rsid w:val="00273BF9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36D"/>
    <w:rsid w:val="00287EAD"/>
    <w:rsid w:val="00291292"/>
    <w:rsid w:val="002913E0"/>
    <w:rsid w:val="002930D2"/>
    <w:rsid w:val="0029335C"/>
    <w:rsid w:val="00295022"/>
    <w:rsid w:val="002953EE"/>
    <w:rsid w:val="00296068"/>
    <w:rsid w:val="00296632"/>
    <w:rsid w:val="00296638"/>
    <w:rsid w:val="002969D2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B7817"/>
    <w:rsid w:val="002C0D15"/>
    <w:rsid w:val="002C3EB9"/>
    <w:rsid w:val="002C4A56"/>
    <w:rsid w:val="002C7A47"/>
    <w:rsid w:val="002D1295"/>
    <w:rsid w:val="002D2467"/>
    <w:rsid w:val="002D2E78"/>
    <w:rsid w:val="002D6515"/>
    <w:rsid w:val="002D6FAD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062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47FE2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799A"/>
    <w:rsid w:val="00370905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C61"/>
    <w:rsid w:val="00387EF2"/>
    <w:rsid w:val="003917DC"/>
    <w:rsid w:val="003918D5"/>
    <w:rsid w:val="0039261D"/>
    <w:rsid w:val="003929A6"/>
    <w:rsid w:val="00394A7B"/>
    <w:rsid w:val="00395FDB"/>
    <w:rsid w:val="00396252"/>
    <w:rsid w:val="0039676C"/>
    <w:rsid w:val="00396DB1"/>
    <w:rsid w:val="003A0AE3"/>
    <w:rsid w:val="003A4575"/>
    <w:rsid w:val="003A5607"/>
    <w:rsid w:val="003B0500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A66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FE1"/>
    <w:rsid w:val="003F639F"/>
    <w:rsid w:val="00400269"/>
    <w:rsid w:val="004004B3"/>
    <w:rsid w:val="00401A97"/>
    <w:rsid w:val="00401B7D"/>
    <w:rsid w:val="00403F5F"/>
    <w:rsid w:val="004067AB"/>
    <w:rsid w:val="00407D27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861"/>
    <w:rsid w:val="00432E06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66D5A"/>
    <w:rsid w:val="00472A19"/>
    <w:rsid w:val="00472CEC"/>
    <w:rsid w:val="00472E56"/>
    <w:rsid w:val="00472F8E"/>
    <w:rsid w:val="004769FB"/>
    <w:rsid w:val="004803FE"/>
    <w:rsid w:val="00481CCA"/>
    <w:rsid w:val="00484F6C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573B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3FBF"/>
    <w:rsid w:val="004C5E52"/>
    <w:rsid w:val="004C7140"/>
    <w:rsid w:val="004D05B0"/>
    <w:rsid w:val="004D377D"/>
    <w:rsid w:val="004D3B40"/>
    <w:rsid w:val="004D4468"/>
    <w:rsid w:val="004D4F0F"/>
    <w:rsid w:val="004D5B33"/>
    <w:rsid w:val="004D724C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3179"/>
    <w:rsid w:val="005359DC"/>
    <w:rsid w:val="005364C3"/>
    <w:rsid w:val="00537A6E"/>
    <w:rsid w:val="005408E9"/>
    <w:rsid w:val="00540FA0"/>
    <w:rsid w:val="00541323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8CD"/>
    <w:rsid w:val="00560CAD"/>
    <w:rsid w:val="00561141"/>
    <w:rsid w:val="005620DD"/>
    <w:rsid w:val="00562739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6F"/>
    <w:rsid w:val="00584682"/>
    <w:rsid w:val="005848D6"/>
    <w:rsid w:val="00585AD9"/>
    <w:rsid w:val="00590524"/>
    <w:rsid w:val="00592CA2"/>
    <w:rsid w:val="00592EAA"/>
    <w:rsid w:val="005934F0"/>
    <w:rsid w:val="00594DC5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D753F"/>
    <w:rsid w:val="005E16A4"/>
    <w:rsid w:val="005E3B0C"/>
    <w:rsid w:val="005E3C2E"/>
    <w:rsid w:val="005E4B4D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275"/>
    <w:rsid w:val="00612D78"/>
    <w:rsid w:val="00612E2C"/>
    <w:rsid w:val="00614816"/>
    <w:rsid w:val="00614A6F"/>
    <w:rsid w:val="0061631A"/>
    <w:rsid w:val="00620148"/>
    <w:rsid w:val="006206B1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575A"/>
    <w:rsid w:val="00640D11"/>
    <w:rsid w:val="00643F52"/>
    <w:rsid w:val="0064486D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67C1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8FD"/>
    <w:rsid w:val="00686ADF"/>
    <w:rsid w:val="006878BC"/>
    <w:rsid w:val="0069121C"/>
    <w:rsid w:val="00692529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C1B"/>
    <w:rsid w:val="006A5D90"/>
    <w:rsid w:val="006A5FC3"/>
    <w:rsid w:val="006A5FDA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72"/>
    <w:rsid w:val="006C17BA"/>
    <w:rsid w:val="006C25C9"/>
    <w:rsid w:val="006C5D4B"/>
    <w:rsid w:val="006C6DD7"/>
    <w:rsid w:val="006C735B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E3592"/>
    <w:rsid w:val="006E36C9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ACA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741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5342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56E8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2637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0F01"/>
    <w:rsid w:val="007C26C4"/>
    <w:rsid w:val="007C2A66"/>
    <w:rsid w:val="007C2AA8"/>
    <w:rsid w:val="007C30F0"/>
    <w:rsid w:val="007C396E"/>
    <w:rsid w:val="007C4E4C"/>
    <w:rsid w:val="007C68E4"/>
    <w:rsid w:val="007D048D"/>
    <w:rsid w:val="007D17E5"/>
    <w:rsid w:val="007D2907"/>
    <w:rsid w:val="007D3C7B"/>
    <w:rsid w:val="007D3E5A"/>
    <w:rsid w:val="007D3F7C"/>
    <w:rsid w:val="007D64D0"/>
    <w:rsid w:val="007D7343"/>
    <w:rsid w:val="007E0285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07002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1409"/>
    <w:rsid w:val="0084442E"/>
    <w:rsid w:val="00845A82"/>
    <w:rsid w:val="00846AC8"/>
    <w:rsid w:val="00851448"/>
    <w:rsid w:val="00851E62"/>
    <w:rsid w:val="00852809"/>
    <w:rsid w:val="00855F9D"/>
    <w:rsid w:val="008573E7"/>
    <w:rsid w:val="00860339"/>
    <w:rsid w:val="00861077"/>
    <w:rsid w:val="00861799"/>
    <w:rsid w:val="00864D4E"/>
    <w:rsid w:val="00867F0B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403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773FB"/>
    <w:rsid w:val="009809D1"/>
    <w:rsid w:val="0098139D"/>
    <w:rsid w:val="0098238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26D5"/>
    <w:rsid w:val="009A4D16"/>
    <w:rsid w:val="009A60E0"/>
    <w:rsid w:val="009A6DB9"/>
    <w:rsid w:val="009B14D3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7BD"/>
    <w:rsid w:val="009F2930"/>
    <w:rsid w:val="009F2AEF"/>
    <w:rsid w:val="009F3412"/>
    <w:rsid w:val="009F34F8"/>
    <w:rsid w:val="009F441C"/>
    <w:rsid w:val="009F690F"/>
    <w:rsid w:val="009F70B5"/>
    <w:rsid w:val="00A011C2"/>
    <w:rsid w:val="00A02D9E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6EA"/>
    <w:rsid w:val="00A36F2F"/>
    <w:rsid w:val="00A376B1"/>
    <w:rsid w:val="00A405ED"/>
    <w:rsid w:val="00A45164"/>
    <w:rsid w:val="00A51200"/>
    <w:rsid w:val="00A52E2C"/>
    <w:rsid w:val="00A531C2"/>
    <w:rsid w:val="00A53C99"/>
    <w:rsid w:val="00A53DE9"/>
    <w:rsid w:val="00A53F0E"/>
    <w:rsid w:val="00A54DC9"/>
    <w:rsid w:val="00A55466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7FD"/>
    <w:rsid w:val="00AA483D"/>
    <w:rsid w:val="00AA5A54"/>
    <w:rsid w:val="00AA6A2A"/>
    <w:rsid w:val="00AB0A19"/>
    <w:rsid w:val="00AB0CE2"/>
    <w:rsid w:val="00AB3544"/>
    <w:rsid w:val="00AB4C81"/>
    <w:rsid w:val="00AB5758"/>
    <w:rsid w:val="00AB6A4F"/>
    <w:rsid w:val="00AC1D72"/>
    <w:rsid w:val="00AC21D0"/>
    <w:rsid w:val="00AC308A"/>
    <w:rsid w:val="00AC6B52"/>
    <w:rsid w:val="00AC79D4"/>
    <w:rsid w:val="00AC7C2D"/>
    <w:rsid w:val="00AD1F6F"/>
    <w:rsid w:val="00AD20D7"/>
    <w:rsid w:val="00AD32F9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BD6"/>
    <w:rsid w:val="00AF0CBF"/>
    <w:rsid w:val="00AF2B90"/>
    <w:rsid w:val="00AF2EBF"/>
    <w:rsid w:val="00AF3ED1"/>
    <w:rsid w:val="00AF587A"/>
    <w:rsid w:val="00AF60A7"/>
    <w:rsid w:val="00AF6280"/>
    <w:rsid w:val="00AF65DE"/>
    <w:rsid w:val="00AF6B1F"/>
    <w:rsid w:val="00B0014E"/>
    <w:rsid w:val="00B00F16"/>
    <w:rsid w:val="00B0733C"/>
    <w:rsid w:val="00B07FBB"/>
    <w:rsid w:val="00B10A5F"/>
    <w:rsid w:val="00B177ED"/>
    <w:rsid w:val="00B20E37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5284"/>
    <w:rsid w:val="00B477F5"/>
    <w:rsid w:val="00B502A0"/>
    <w:rsid w:val="00B5314C"/>
    <w:rsid w:val="00B53C19"/>
    <w:rsid w:val="00B54C1F"/>
    <w:rsid w:val="00B55C22"/>
    <w:rsid w:val="00B56788"/>
    <w:rsid w:val="00B61E56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2D73"/>
    <w:rsid w:val="00B95AAE"/>
    <w:rsid w:val="00B9720A"/>
    <w:rsid w:val="00B97D49"/>
    <w:rsid w:val="00BA08C3"/>
    <w:rsid w:val="00BA13DC"/>
    <w:rsid w:val="00BA1B70"/>
    <w:rsid w:val="00BA1DA0"/>
    <w:rsid w:val="00BA1E03"/>
    <w:rsid w:val="00BA23BE"/>
    <w:rsid w:val="00BA37B4"/>
    <w:rsid w:val="00BA572D"/>
    <w:rsid w:val="00BB0E36"/>
    <w:rsid w:val="00BB28D1"/>
    <w:rsid w:val="00BB3400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03"/>
    <w:rsid w:val="00BF0CCC"/>
    <w:rsid w:val="00BF1404"/>
    <w:rsid w:val="00BF2D82"/>
    <w:rsid w:val="00BF34F8"/>
    <w:rsid w:val="00BF3795"/>
    <w:rsid w:val="00BF4FCC"/>
    <w:rsid w:val="00BF5D83"/>
    <w:rsid w:val="00C02CF6"/>
    <w:rsid w:val="00C02EE5"/>
    <w:rsid w:val="00C0600B"/>
    <w:rsid w:val="00C07864"/>
    <w:rsid w:val="00C07E83"/>
    <w:rsid w:val="00C100AA"/>
    <w:rsid w:val="00C1043D"/>
    <w:rsid w:val="00C10B2C"/>
    <w:rsid w:val="00C10C70"/>
    <w:rsid w:val="00C13DF7"/>
    <w:rsid w:val="00C141AC"/>
    <w:rsid w:val="00C1743B"/>
    <w:rsid w:val="00C213C6"/>
    <w:rsid w:val="00C22471"/>
    <w:rsid w:val="00C22E6E"/>
    <w:rsid w:val="00C2357D"/>
    <w:rsid w:val="00C25786"/>
    <w:rsid w:val="00C3241B"/>
    <w:rsid w:val="00C344C5"/>
    <w:rsid w:val="00C3565D"/>
    <w:rsid w:val="00C37483"/>
    <w:rsid w:val="00C406EF"/>
    <w:rsid w:val="00C427D8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1AD"/>
    <w:rsid w:val="00C623BF"/>
    <w:rsid w:val="00C62A19"/>
    <w:rsid w:val="00C64CAE"/>
    <w:rsid w:val="00C6500A"/>
    <w:rsid w:val="00C655ED"/>
    <w:rsid w:val="00C65B72"/>
    <w:rsid w:val="00C73699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2714"/>
    <w:rsid w:val="00C92BC8"/>
    <w:rsid w:val="00C93455"/>
    <w:rsid w:val="00C9604E"/>
    <w:rsid w:val="00C97051"/>
    <w:rsid w:val="00CA0EFC"/>
    <w:rsid w:val="00CB0B0E"/>
    <w:rsid w:val="00CB63A8"/>
    <w:rsid w:val="00CB6C75"/>
    <w:rsid w:val="00CC0433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39F8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2D96"/>
    <w:rsid w:val="00D143B0"/>
    <w:rsid w:val="00D15F47"/>
    <w:rsid w:val="00D1669B"/>
    <w:rsid w:val="00D16AE3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146C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578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392B"/>
    <w:rsid w:val="00DD59C8"/>
    <w:rsid w:val="00DD7526"/>
    <w:rsid w:val="00DE00D1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0D04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16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94EE3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D4"/>
    <w:rsid w:val="00EC35EF"/>
    <w:rsid w:val="00EC3BE3"/>
    <w:rsid w:val="00EC43AC"/>
    <w:rsid w:val="00EC52F6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5D18"/>
    <w:rsid w:val="00F205EB"/>
    <w:rsid w:val="00F21AEF"/>
    <w:rsid w:val="00F22342"/>
    <w:rsid w:val="00F226C3"/>
    <w:rsid w:val="00F229A6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29"/>
    <w:rsid w:val="00F473A3"/>
    <w:rsid w:val="00F50D24"/>
    <w:rsid w:val="00F50EAE"/>
    <w:rsid w:val="00F52A71"/>
    <w:rsid w:val="00F5516C"/>
    <w:rsid w:val="00F558D4"/>
    <w:rsid w:val="00F560D4"/>
    <w:rsid w:val="00F56B12"/>
    <w:rsid w:val="00F57F7B"/>
    <w:rsid w:val="00F604A8"/>
    <w:rsid w:val="00F61917"/>
    <w:rsid w:val="00F62DBD"/>
    <w:rsid w:val="00F65128"/>
    <w:rsid w:val="00F65949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39CC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35D9"/>
    <w:rsid w:val="00FA3906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13B4D-3A54-4AD6-9997-55641706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9</Pages>
  <Words>2117</Words>
  <Characters>12072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14161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mva037</cp:lastModifiedBy>
  <cp:revision>303</cp:revision>
  <cp:lastPrinted>2013-10-27T20:14:00Z</cp:lastPrinted>
  <dcterms:created xsi:type="dcterms:W3CDTF">2011-09-01T10:00:00Z</dcterms:created>
  <dcterms:modified xsi:type="dcterms:W3CDTF">2015-04-21T09:28:00Z</dcterms:modified>
</cp:coreProperties>
</file>