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Review</w:t>
      </w:r>
    </w:p>
    <w:p>
      <w:r>
        <w:t>This paragraph survives DOCX conversion.</w:t>
      </w:r>
    </w:p>
    <w:p>
      <w:pPr>
        <w:pStyle w:val="Heading2"/>
      </w:pPr>
      <w:r>
        <w:t>Next Steps</w:t>
      </w:r>
    </w:p>
    <w:p>
      <w:r>
        <w:t>Ship the Office converters.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Fixture Title</dc:title>
  <dc:creator>DOCX Fixture Author</dc:creator>
</cp:coreProperties>
</file>