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E8550A"/>
          <w:spacing w:val="240"/>
          <w:sz w:val="22"/>
          <w:szCs w:val="22"/>
        </w:rPr>
        <w:t xml:space="preserve">PALO ALTO NETWORKS</w:t>
      </w:r>
    </w:p>
    <w:p>
      <w:pPr>
        <w:pBdr>
          <w:bottom w:val="single" w:color="E8550A" w:sz="4" w:space="10"/>
        </w:pBdr>
        <w:spacing w:before="0"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HR Analytics &amp; Workforce Intelligence</w:t>
      </w:r>
    </w:p>
    <w:p>
      <w:pPr>
        <w:spacing w:before="0" w:after="12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347"/>
          <w:spacing w:val="100"/>
          <w:sz w:val="44"/>
          <w:szCs w:val="44"/>
        </w:rPr>
        <w:t xml:space="preserve">EXECUTIVE SUMMARY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Machine Learning–Based Employee Attrition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E8550A"/>
          <w:sz w:val="30"/>
          <w:szCs w:val="30"/>
        </w:rPr>
        <w:t xml:space="preserve">Prediction and Risk Scoring System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Detail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Palo Alto Networks — HR Leadership &amp; People 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Internship Research Project — HR Analytics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1,470 Employee Records  |  31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 Evaluated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Logistic Regression, Random Forest, Gradient Boosting, XGBoost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XGBoost  (ROC-AUC: ~0.88  |  Recall: ~76%)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Streamlit Web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Confidential — For Internal HR Use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pStyle w:val="Heading1"/>
        <w:pBdr>
          <w:bottom w:val="single" w:color="E8550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D2347"/>
          <w:sz w:val="30"/>
          <w:szCs w:val="30"/>
        </w:rPr>
        <w:t xml:space="preserve">1. Business Context &amp; Challenge</w:t>
      </w:r>
    </w:p>
    <w:p>
      <w:pPr>
        <w:spacing w:before="80" w:after="12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Palo Alto Networks faces a talent retention challenge common to high-growth technology organizations: skilled employees depart without warning, leaving HR leadership in a reactive posture. By the time a resignation is submitted, the decision to leave has typically been made weeks or months earlier — and counter-offers rarely succeed at that stage.</w:t>
      </w:r>
    </w:p>
    <w:p>
      <w:pPr>
        <w:spacing w:before="0" w:after="120"/>
      </w:pPr>
      <w:r>
        <w:t xml:space="preserve"/>
      </w:r>
    </w:p>
    <w:p>
      <w:pPr>
        <w:spacing w:before="80" w:after="12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financial and operational cost of this challenge is substantial. Industry research estimates replacement costs at 50–200% of annual salary per departing employee when accounting for recruitment, onboarding, training, and lost productivity. For a cybersecurity organization where specialized talent commands premium market value, unmanaged attrition represents a significant and preventable business risk.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50A" w:sz="6"/>
              <w:left w:val="single" w:color="E8550A" w:sz="18"/>
              <w:bottom w:val="single" w:color="DDDDDD" w:sz="1"/>
              <w:right w:val="single" w:color="DDDDDD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550A"/>
                <w:sz w:val="20"/>
                <w:szCs w:val="20"/>
              </w:rPr>
              <w:t xml:space="preserve">⚠️  THE CORE PROBLEM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C2D12"/>
                <w:sz w:val="21"/>
                <w:szCs w:val="21"/>
              </w:rPr>
              <w:t xml:space="preserve">HR leaders can describe why employees left — but cannot predict who will leave next. This reactive gap prevents timely, targeted retention action.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550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D2347"/>
          <w:sz w:val="30"/>
          <w:szCs w:val="30"/>
        </w:rPr>
        <w:t xml:space="preserve">2. The Solution — Predictive Attrition Intelligence</w:t>
      </w:r>
    </w:p>
    <w:p>
      <w:pPr>
        <w:spacing w:before="80" w:after="12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delivers a complete machine learning–based Employee Attrition Prediction and Risk Scoring System that transforms HR analytics from descriptive to predictive. The system answers three critical questions for HR decision-makers: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Capability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 is likely to leave?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Individual attrition probability score (0–100%) for every employee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SOON?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tier classification: 🔴 High / 🟡 Medium / 🟢 Low requiring different response timelines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WHY?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Automated, explainable reason codes (e.g., 'Overtime + Low Satisfaction + No Promotion in 4 Years')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6"/>
              <w:left w:val="single" w:color="22C55E" w:sz="18"/>
              <w:bottom w:val="single" w:color="DDDDDD" w:sz="1"/>
              <w:right w:val="single" w:color="DDDDDD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✅  THE OUTCOME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HR managers can now identify high-risk employees weeks or months before they resign — enabling proactive, personalized retention interventions rather than last-minute counter-offers.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550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D2347"/>
          <w:sz w:val="30"/>
          <w:szCs w:val="30"/>
        </w:rPr>
        <w:t xml:space="preserve">3. Model Performance at a Glance</w:t>
      </w:r>
    </w:p>
    <w:p>
      <w:pPr>
        <w:spacing w:before="80" w:after="12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machine learning models were trained and evaluated. The XGBoost classifier was selected as the production model based on its superior performance across all key metrics:</w:t>
      </w:r>
    </w:p>
    <w:p>
      <w:pPr>
        <w:spacing w:before="0" w:after="12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XGBoost Result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ROC-AUC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~0.88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overall discrimination between stayers and leavers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~76%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Detects approximately 3 in 4 employees who will actually leave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~65%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Majority of flagged employees are genuinely at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F1-Score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~70%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Well-balanced precision-recall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~87%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Correct prediction in 87% of all employee cases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18"/>
              <w:bottom w:val="single" w:color="DDDDDD" w:sz="1"/>
              <w:right w:val="single" w:color="DDDDDD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📊  WHAT 76% RECALL MEANS IN PRACTICE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Out of 237 employees who left in the dataset, the model would correctly flag approximately 180 of them as high-risk before their departure — giving HR a meaningful window for retention action.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550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D2347"/>
          <w:sz w:val="30"/>
          <w:szCs w:val="30"/>
        </w:rPr>
        <w:t xml:space="preserve">4. Key Findings — Why Employees Leave</w:t>
      </w:r>
    </w:p>
    <w:p>
      <w:pPr>
        <w:spacing w:before="80" w:after="12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Analysis of 1,470 employee records reveals clear, actionable patterns underlying attrition. The following drivers are the most statistically significant: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Attrition Driver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Attrition Rate 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Overtime workers leave at ~30.5% vs ~10.4% for non-overtime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↑ 3x higher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Monthly Income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Employees earning &lt;$3,000/month show 35%+ attrition rates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↑ High risk below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Recent Promotion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4+ years without promotion significantly elevates departure risk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↑ 22% higher than promoted peers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 (Under 30)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Younger employees show 35%+ attrition vs ~10% for 40+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↑ Generational mobility 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Job Satisfaction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1–2/4 correlates strongly with near-term departure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↑ Strongest satisfaction predictor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Marital 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employees leave at 25.5% vs 12.5% for married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↑ 2x higher than married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Distance from Home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 commutes amplify existing dissatisfaction factors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↑ Compounding risk factor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550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D2347"/>
          <w:sz w:val="30"/>
          <w:szCs w:val="30"/>
        </w:rPr>
        <w:t xml:space="preserve">5. Workforce Risk Distribution</w:t>
      </w:r>
    </w:p>
    <w:p>
      <w:pPr>
        <w:spacing w:before="80" w:after="12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Applying the trained model to all 1,470 employees yields the following risk profile for the organization: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200"/>
        <w:gridCol w:w="17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Count (Approx.)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Workforce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High Risk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~180–220 employees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~12–15%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 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Medium Risk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 – 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~220–280 employees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~15–18%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Proactive monitoring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🟢 Low Risk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~1,000+ employees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~68–70%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engagement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80" w:after="12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High Risk and Medium Risk populations — approximately 27–33% of the workforce — represent the primary target for HR intervention. Focused retention efforts on this segment offer the highest ROI and the most meaningful impact on organizational stability.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550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D2347"/>
          <w:sz w:val="30"/>
          <w:szCs w:val="30"/>
        </w:rPr>
        <w:t xml:space="preserve">6. The HR Intelligence Dashboard</w:t>
      </w:r>
    </w:p>
    <w:p>
      <w:pPr>
        <w:spacing w:before="80" w:after="12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model outputs are accessible through a live, interactive Streamlit web application designed for HR managers and department heads. No technical expertise is required to use the system.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HR Can 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📊 Risk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organization-wide risk KPIs, probability distributions, and the full list of High-Risk employees requiring immediate attention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👤 Employee 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Look up any employee by ID to view their personal attrition probability, satisfaction radar chart, and specific risk factor cards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🏢 Department 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Compare risk levels across departments and roles to prioritize leadership attention and allocate retention resources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🔬 What-If Explorer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Simulate the effect of HR interventions (e.g., +$500 salary, remove overtime) and see in real-time how much the attrition probability changes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550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D2347"/>
          <w:sz w:val="30"/>
          <w:szCs w:val="30"/>
        </w:rPr>
        <w:t xml:space="preserve">7. Strategic Recommendations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Immediate Actions (Next 30–90 Days)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Overtime Reduction: Conduct an immediate review of all employees working overtime who are classified as Medium or High Risk. Implement workload redistribution or additional hiring to reduce sustained overtime.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Targeted Compensation Review: Benchmark salaries for roles where average income falls below $3,500/month. Authorize retention salary adjustments for High-Risk employees in high-value positions before they receive competing offers.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High-Risk Manager Briefings: Share individual risk reports from the dashboard with direct managers of all High-Risk employees. Train managers to conduct retention-focused conversations guided by the specific risk factor codes.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Medium-Term Initiatives (3–12 Months)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Promotion Pipeline Audit: Identify all Medium and High-Risk employees with 4+ years since promotion. Establish structured advancement plans or lateral growth opportunities to address career stagnation.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Sales Department Retention Program: Given the 20.6% department attrition rate, design a dedicated retention initiative for Sales — including role clarity improvements, commission transparency, and burnout prevention measures.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Early Career Investment: Develop structured mentorship and development programs targeting employees in years 1–3, where attrition vulnerability is highest.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Long-Term Strategic Actions (12+ Months)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HRIS Integration: Integrate the attrition prediction model with the HR information system to generate automated monthly risk score updates for all employees.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Intervention Effectiveness Tracking: Build a feedback loop measuring which HR interventions most successfully reduce predicted risk scores over time.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Quarterly Executive Reviews: Use the Department View dashboard module to conduct quarterly Attrition Risk Reviews at the leadership level, embedding predictive intelligence into workforce planning cycles.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550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D2347"/>
          <w:sz w:val="30"/>
          <w:szCs w:val="30"/>
        </w:rPr>
        <w:t xml:space="preserve">8. Expected Return on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Annual Saving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Retain 10% of correctly flagged High-Risk employees (avg salary $80,000)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~$1.4M – $2.8M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Retain 20% of High-Risk employees through targeted interventions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~$2.8M – $5.6M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Optimistic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Achieve 25% overall attrition reduction through full program implementation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~$4.2M – $8.4M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80" w:after="12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Replacement cost assumptions: 50–100% of annual salary for mid-level roles; 100–200% for senior/specialized positions. All estimates are conservative and exclude indirect costs such as knowledge loss, team disruption, and client relationship impact.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18"/>
              <w:bottom w:val="single" w:color="DDDDDD" w:sz="1"/>
              <w:right w:val="single" w:color="DDDDDD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💡  BOTTOM 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The cost of building and deploying this system (internship project investment) is orders of magnitude smaller than the retention savings achievable from a single successful intervention with a high-value employee. The ROI case for predictive attrition intelligence is compelling.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550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D2347"/>
          <w:sz w:val="30"/>
          <w:szCs w:val="30"/>
        </w:rPr>
        <w:t xml:space="preserve">9. Recommended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22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— 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Brief HR Business Partners on High-Risk employee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Director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— 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training: Using the risk dashboard for retention conversations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L&amp;D + HRBP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— 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Compensation review for roles with avg income below $3,500/month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Rewards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— MEDIUM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 department retention task force 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 HR + VP Sales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1–2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— MEDIUM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Promotion pipeline review for stagnant Medium/High-Risk employees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HRBPs + Managers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2–3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— STRATEGIC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HRIS integration planning for automated monthly risk score 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Tech + IT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Q3 2025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E8550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D2347"/>
          <w:sz w:val="30"/>
          <w:szCs w:val="30"/>
        </w:rPr>
        <w:t xml:space="preserve">10. Conclusion</w:t>
      </w:r>
    </w:p>
    <w:p>
      <w:pPr>
        <w:spacing w:before="80" w:after="12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represents a pivotal advancement in Palo Alto Networks' people analytics capability. By applying machine learning to employee data, the organization now has the ability to identify attrition risk before it becomes resignation — shifting from a reactive to a proactive talent management posture.</w:t>
      </w:r>
    </w:p>
    <w:p>
      <w:pPr>
        <w:spacing w:before="0" w:after="120"/>
      </w:pPr>
      <w:r>
        <w:t xml:space="preserve"/>
      </w:r>
    </w:p>
    <w:p>
      <w:pPr>
        <w:spacing w:before="80" w:after="12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live, explainable, and actionable. It requires no additional technical infrastructure to use — only the organizational commitment to act on its insights. With targeted implementation of the recommendations outlined in this summary, Palo Alto Networks can realistically reduce voluntary attrition by 15–25% within the next 12 months.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50A" w:sz="6"/>
              <w:left w:val="single" w:color="E8550A" w:sz="18"/>
              <w:bottom w:val="single" w:color="DDDDDD" w:sz="1"/>
              <w:right w:val="single" w:color="DDDDDD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550A"/>
                <w:sz w:val="20"/>
                <w:szCs w:val="20"/>
              </w:rPr>
              <w:t xml:space="preserve">🎯  THE OPPORTUNITY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C2D12"/>
                <w:sz w:val="21"/>
                <w:szCs w:val="21"/>
              </w:rPr>
              <w:t xml:space="preserve">Every month without action is a month where preventable attrition occurs. The model is built. The dashboard is live. The data is clear. The next step is action.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top w:val="single" w:color="E2E8F0" w:sz="2" w:space="12"/>
        </w:pBdr>
        <w:spacing w:before="200" w:after="6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For full technical details, methodology, and dataset analysis, refer to the complete Research Paper.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HR Analytics Internship Project 2025  |  Palo Alto Networks  |  Confidential</w:t>
      </w:r>
    </w:p>
    <w:sectPr>
      <w:headerReference w:type="default" r:id="rId6"/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6"/>
      </w:pBdr>
      <w:spacing w:before="140" w:after="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HR Analytics Internship Project 2025  |  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2347" w:sz="4" w:space="6"/>
      </w:pBdr>
      <w:tabs>
        <w:tab w:val="right" w:pos="9648"/>
      </w:tabs>
      <w:spacing w:before="0" w:after="140"/>
    </w:pPr>
    <w:r>
      <w:rPr>
        <w:rFonts w:ascii="Arial" w:cs="Arial" w:eastAsia="Arial" w:hAnsi="Arial"/>
        <w:color w:val="64748B"/>
        <w:sz w:val="18"/>
        <w:szCs w:val="18"/>
      </w:rPr>
      <w:t xml:space="preserve">EXECUTIVE SUMMARY  |  Employee Attrition Prediction System</w:t>
    </w:r>
    <w:r>
      <w:rPr>
        <w:rFonts w:ascii="Arial" w:cs="Arial" w:eastAsia="Arial" w:hAnsi="Arial"/>
        <w:color w:val="94A3B8"/>
        <w:sz w:val="18"/>
        <w:szCs w:val="18"/>
      </w:rPr>
      <w:t xml:space="preserve">	Palo Alto Networks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60"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234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2026-03-09T00:21:36.396Z</dcterms:created>
  <dcterms:modified xsi:type="dcterms:W3CDTF">2026-03-09T00:21:36.397Z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