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C3E2D"/>
          <w:sz w:val="34"/>
          <w:szCs w:val="34"/>
        </w:rPr>
        <w:t xml:space="preserve">DICHIARAZIONE DI ACCESSIBILITÀ</w:t>
      </w:r>
    </w:p>
    <w:p>
      <w:pPr>
        <w:spacing w:after="40"/>
        <w:jc w:val="center"/>
      </w:pPr>
      <w:r>
        <w:rPr>
          <w:i/>
          <w:iCs/>
          <w:color w:val="666666"/>
          <w:sz w:val="20"/>
          <w:szCs w:val="20"/>
        </w:rPr>
        <w:t xml:space="preserve">ai sensi della Legge 9 gennaio 2004, n. 4 e s.m.i.</w:t>
      </w:r>
    </w:p>
    <w:p>
      <w:pPr>
        <w:pBdr>
          <w:bottom w:val="single" w:color="B8922A" w:sz="8" w:space="8"/>
        </w:pBdr>
        <w:spacing w:after="300"/>
        <w:jc w:val="center"/>
      </w:pPr>
      <w:r>
        <w:rPr>
          <w:color w:val="666666"/>
          <w:sz w:val="18"/>
          <w:szCs w:val="18"/>
        </w:rPr>
        <w:t xml:space="preserve">Contenuto predisposto per la compilazione su form.agid.gov.it</w:t>
      </w:r>
    </w:p>
    <w:p>
      <w:pPr>
        <w:spacing w:after="20" w:before="100"/>
      </w:pPr>
      <w:r>
        <w:rPr>
          <w:b/>
          <w:bCs/>
          <w:color w:val="B8922A"/>
          <w:spacing w:val="20"/>
          <w:sz w:val="16"/>
          <w:szCs w:val="16"/>
        </w:rPr>
        <w:t xml:space="preserve">DATI IDENTIFICATIVI</w:t>
      </w:r>
    </w:p>
    <w:p>
      <w:pPr>
        <w:spacing w:after="60"/>
      </w:pPr>
      <w:r>
        <w:rPr>
          <w:b/>
          <w:bCs/>
          <w:color w:val="2C3E2D"/>
          <w:sz w:val="21"/>
          <w:szCs w:val="21"/>
        </w:rPr>
        <w:t xml:space="preserve">Denominazione ente: </w:t>
      </w:r>
      <w:r>
        <w:rPr>
          <w:color w:val="444444"/>
          <w:sz w:val="21"/>
          <w:szCs w:val="21"/>
        </w:rPr>
        <w:t xml:space="preserve">IPSSEOA "R. A. Costaggini" — Convitto annesso</w:t>
      </w:r>
    </w:p>
    <w:p>
      <w:pPr>
        <w:spacing w:after="60"/>
      </w:pPr>
      <w:r>
        <w:rPr>
          <w:b/>
          <w:bCs/>
          <w:color w:val="2C3E2D"/>
          <w:sz w:val="21"/>
          <w:szCs w:val="21"/>
        </w:rPr>
        <w:t xml:space="preserve">C.F.: </w:t>
      </w:r>
      <w:r>
        <w:rPr>
          <w:color w:val="444444"/>
          <w:sz w:val="21"/>
          <w:szCs w:val="21"/>
        </w:rPr>
        <w:t xml:space="preserve">80008130579</w:t>
      </w:r>
    </w:p>
    <w:p>
      <w:pPr>
        <w:spacing w:after="60"/>
      </w:pPr>
      <w:r>
        <w:rPr>
          <w:b/>
          <w:bCs/>
          <w:color w:val="2C3E2D"/>
          <w:sz w:val="21"/>
          <w:szCs w:val="21"/>
        </w:rPr>
        <w:t xml:space="preserve">Codice meccanografico: </w:t>
      </w:r>
      <w:r>
        <w:rPr>
          <w:color w:val="444444"/>
          <w:sz w:val="21"/>
          <w:szCs w:val="21"/>
        </w:rPr>
        <w:t xml:space="preserve">RIRH010007</w:t>
      </w:r>
    </w:p>
    <w:p>
      <w:pPr>
        <w:spacing w:after="60"/>
      </w:pPr>
      <w:r>
        <w:rPr>
          <w:b/>
          <w:bCs/>
          <w:color w:val="2C3E2D"/>
          <w:sz w:val="21"/>
          <w:szCs w:val="21"/>
        </w:rPr>
        <w:t xml:space="preserve">Nome del sito/servizio: </w:t>
      </w:r>
      <w:r>
        <w:rPr>
          <w:color w:val="444444"/>
          <w:sz w:val="21"/>
          <w:szCs w:val="21"/>
        </w:rPr>
        <w:t xml:space="preserve">Convitto "Costaggini" — Rieti</w:t>
      </w:r>
    </w:p>
    <w:p>
      <w:pPr>
        <w:spacing w:after="60"/>
      </w:pPr>
      <w:r>
        <w:rPr>
          <w:b/>
          <w:bCs/>
          <w:color w:val="2C3E2D"/>
          <w:sz w:val="21"/>
          <w:szCs w:val="21"/>
        </w:rPr>
        <w:t xml:space="preserve">URL: </w:t>
      </w:r>
      <w:r>
        <w:rPr>
          <w:color w:val="444444"/>
          <w:sz w:val="21"/>
          <w:szCs w:val="21"/>
        </w:rPr>
        <w:t xml:space="preserve">https://convitto.alberghierorieti.edu.it</w:t>
      </w:r>
    </w:p>
    <w:p>
      <w:pPr>
        <w:spacing w:after="60"/>
      </w:pPr>
      <w:r>
        <w:rPr>
          <w:b/>
          <w:bCs/>
          <w:color w:val="2C3E2D"/>
          <w:sz w:val="21"/>
          <w:szCs w:val="21"/>
        </w:rPr>
        <w:t xml:space="preserve">Dirigente scolastico: </w:t>
      </w:r>
      <w:r>
        <w:rPr>
          <w:color w:val="444444"/>
          <w:sz w:val="21"/>
          <w:szCs w:val="21"/>
        </w:rPr>
        <w:t xml:space="preserve">Prof. Giovanni Luca Barbonetti (in reggenza)</w:t>
      </w:r>
    </w:p>
    <w:p>
      <w:pPr>
        <w:pBdr>
          <w:left w:val="single" w:color="B8922A" w:sz="12" w:space="6"/>
        </w:pBdr>
        <w:shd w:fill="F5F0E8" w:val="clear"/>
        <w:spacing w:after="200"/>
      </w:pPr>
      <w:r>
        <w:rPr>
          <w:i/>
          <w:iCs/>
          <w:color w:val="666666"/>
          <w:sz w:val="18"/>
          <w:szCs w:val="18"/>
        </w:rPr>
        <w:t xml:space="preserve">Nota: compila e pubblica questa dichiarazione solo dopo che il dominio .edu.it è effettivamente attivo — il sistema AGID non accetta indirizzi provvisori.</w:t>
      </w:r>
    </w:p>
    <w:p>
      <w:pPr>
        <w:pStyle w:val="Heading1"/>
        <w:pBdr>
          <w:bottom w:val="single" w:color="B8922A" w:sz="4" w:space="4"/>
        </w:pBdr>
        <w:spacing w:after="140" w:before="320"/>
      </w:pPr>
      <w:r>
        <w:rPr>
          <w:b/>
          <w:bCs/>
          <w:color w:val="2C3E2D"/>
          <w:sz w:val="26"/>
          <w:szCs w:val="26"/>
        </w:rPr>
        <w:t xml:space="preserve">1. Stato di conformità</w:t>
      </w:r>
    </w:p>
    <w:p>
      <w:pPr>
        <w:spacing w:after="160"/>
      </w:pPr>
      <w:r>
        <w:rPr>
          <w:b/>
          <w:bCs/>
          <w:color w:val="2C3E2D"/>
          <w:sz w:val="22"/>
          <w:szCs w:val="22"/>
        </w:rPr>
        <w:t xml:space="preserve">CONFORME</w:t>
      </w:r>
      <w:r>
        <w:rPr>
          <w:color w:val="444444"/>
          <w:sz w:val="21"/>
          <w:szCs w:val="21"/>
        </w:rPr>
        <w:t xml:space="preserve"> ai requisiti di accessibilità di cui all'art. 3 comma 1 lettera a) della Legge 4/2004.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Motivazione: l'autovalutazione condotta sulle Web Content Accessibility Guidelines (WCAG) 2.1 livelli A e AA ha rilevato tutti i criteri applicabili soddisfatti. La bonifica di accessibilità è stata completata su tutte le pagine pubbliche del sito: risolti il contrasto del colore, le etichette dei moduli, la gerarchia dei titoli, gli skip-link e i testi alternativi delle immagini. I due criteri rimasti inizialmente non verificati in fase di sola ispezione del codice sono stati successivamente confermati con test reali: il Reflow a 400% (criterio 1.4.10), dopo l'individuazione e la correzione di un problema di sovrapposizione dei controlli di accessibilità fluttuanti su viewport ridotti; e la corretta variazione dell'attributo lingua durante la traduzione automatica (criterio 3.1.2), confermata tramite ispezione diretta del DOM col traduttore attivo.</w:t>
      </w:r>
    </w:p>
    <w:p>
      <w:pPr>
        <w:pStyle w:val="Heading1"/>
        <w:pBdr>
          <w:bottom w:val="single" w:color="B8922A" w:sz="4" w:space="4"/>
        </w:pBdr>
        <w:spacing w:after="140" w:before="320"/>
      </w:pPr>
      <w:r>
        <w:rPr>
          <w:b/>
          <w:bCs/>
          <w:color w:val="2C3E2D"/>
          <w:sz w:val="26"/>
          <w:szCs w:val="26"/>
        </w:rPr>
        <w:t xml:space="preserve">2. Contenuti non accessibili</w:t>
      </w:r>
    </w:p>
    <w:p>
      <w:pPr>
        <w:spacing w:after="100"/>
      </w:pPr>
      <w:r>
        <w:rPr>
          <w:b/>
          <w:bCs/>
          <w:color w:val="2C3E2D"/>
          <w:sz w:val="21"/>
          <w:szCs w:val="21"/>
        </w:rPr>
        <w:t xml:space="preserve">a) Non conformità al momento della redazione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Nessuna.</w:t>
      </w:r>
    </w:p>
    <w:p>
      <w:pPr>
        <w:spacing w:after="100"/>
      </w:pPr>
      <w:r>
        <w:rPr>
          <w:b/>
          <w:bCs/>
          <w:color w:val="2C3E2D"/>
          <w:sz w:val="21"/>
          <w:szCs w:val="21"/>
        </w:rPr>
        <w:t xml:space="preserve">b) Onere sproporzionato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Nessuno al momento della redazione.</w:t>
      </w:r>
    </w:p>
    <w:p>
      <w:pPr>
        <w:spacing w:after="100"/>
      </w:pPr>
      <w:r>
        <w:rPr>
          <w:b/>
          <w:bCs/>
          <w:color w:val="2C3E2D"/>
          <w:sz w:val="21"/>
          <w:szCs w:val="21"/>
        </w:rPr>
        <w:t xml:space="preserve">c) Contenuti che non rientrano nell'ambito della normativa applicabile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Nessuno.</w:t>
      </w:r>
    </w:p>
    <w:p>
      <w:pPr>
        <w:pBdr>
          <w:left w:val="single" w:color="B8922A" w:sz="12" w:space="6"/>
        </w:pBdr>
        <w:shd w:fill="F5F0E8" w:val="clear"/>
        <w:spacing w:after="200"/>
      </w:pPr>
      <w:r>
        <w:rPr>
          <w:i/>
          <w:iCs/>
          <w:color w:val="666666"/>
          <w:sz w:val="18"/>
          <w:szCs w:val="18"/>
        </w:rPr>
        <w:t xml:space="preserve">Nota: questa sezione riguarda solo i contenuti web. Se in futuro verranno pubblicati PDF o documenti scaricabili non ancora resi accessibili, andranno segnalati qui come eccezione, e lo stato andrà eventualmente rivisto a "parzialmente conforme" limitatamente a quei contenuti.</w:t>
      </w:r>
    </w:p>
    <w:p>
      <w:pPr>
        <w:pStyle w:val="Heading1"/>
        <w:pBdr>
          <w:bottom w:val="single" w:color="B8922A" w:sz="4" w:space="4"/>
        </w:pBdr>
        <w:spacing w:after="140" w:before="320"/>
      </w:pPr>
      <w:r>
        <w:rPr>
          <w:b/>
          <w:bCs/>
          <w:color w:val="2C3E2D"/>
          <w:sz w:val="26"/>
          <w:szCs w:val="26"/>
        </w:rPr>
        <w:t xml:space="preserve">3. Preparazione della dichiarazione di accessibilità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Questa dichiarazione è stata preparata in data [inserire data di pubblicazione].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La valutazione dello stato di conformità è stata determinata mediante autovalutazione condotta direttamente dal soggetto erogatore, sulla base del "Modello di Autovalutazione" (Allegato 2 alle Linee Guida AGID sull'accessibilità degli strumenti informatici) e delle WCAG 2.1 livello AA. La verifica è stata condotta tramite ispezione sistematica del codice sorgente, integrata da test pratici mirati sui criteri che richiedevano una verifica funzionale diretta: comportamento del layout a zoom 400% su più pagine rappresentative del sito, e corretto aggiornamento dell'attributo di lingua durante l'uso del traduttore automatico integrato.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Questa autovalutazione non copre la sezione "Documenti non web" del Modello AGID (PDF, moduli scaricabili): è una verifica distinta, da condurre separatamente qualora vengano pubblicati documenti di questo tipo.</w:t>
      </w:r>
    </w:p>
    <w:p>
      <w:pPr>
        <w:pStyle w:val="Heading1"/>
        <w:pBdr>
          <w:bottom w:val="single" w:color="B8922A" w:sz="4" w:space="4"/>
        </w:pBdr>
        <w:spacing w:after="140" w:before="320"/>
      </w:pPr>
      <w:r>
        <w:rPr>
          <w:b/>
          <w:bCs/>
          <w:color w:val="2C3E2D"/>
          <w:sz w:val="26"/>
          <w:szCs w:val="26"/>
        </w:rPr>
        <w:t xml:space="preserve">4. Informazioni tecniche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Tecnologie utilizzate: HTML5 semantico, CSS3, JavaScript vanilla ES6+, Leaflet.js, Three.js, Supabase SDK. Nessun CMS, nessun tracker, nessun cookie di profilazione.</w:t>
      </w:r>
    </w:p>
    <w:p>
      <w:pPr>
        <w:pStyle w:val="Heading1"/>
        <w:pBdr>
          <w:bottom w:val="single" w:color="B8922A" w:sz="4" w:space="4"/>
        </w:pBdr>
        <w:spacing w:after="140" w:before="320"/>
      </w:pPr>
      <w:r>
        <w:rPr>
          <w:b/>
          <w:bCs/>
          <w:color w:val="2C3E2D"/>
          <w:sz w:val="26"/>
          <w:szCs w:val="26"/>
        </w:rPr>
        <w:t xml:space="preserve">5. Feedback e contatti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Per segnalazioni relative all'accessibilità di questo sito:</w:t>
      </w:r>
    </w:p>
    <w:p>
      <w:pPr>
        <w:spacing w:after="60"/>
      </w:pPr>
      <w:r>
        <w:rPr>
          <w:color w:val="444444"/>
          <w:sz w:val="21"/>
          <w:szCs w:val="21"/>
        </w:rPr>
        <w:t xml:space="preserve">•  Email: rirh010007@istruzione.it</w:t>
      </w:r>
    </w:p>
    <w:p>
      <w:pPr>
        <w:spacing w:after="60"/>
      </w:pPr>
      <w:r>
        <w:rPr>
          <w:color w:val="444444"/>
          <w:sz w:val="21"/>
          <w:szCs w:val="21"/>
        </w:rPr>
        <w:t xml:space="preserve">•  Email Convitto: convitto@alberghierorieti.it</w:t>
      </w:r>
    </w:p>
    <w:p>
      <w:pPr>
        <w:spacing w:after="60"/>
      </w:pPr>
      <w:r>
        <w:rPr>
          <w:color w:val="444444"/>
          <w:sz w:val="21"/>
          <w:szCs w:val="21"/>
        </w:rPr>
        <w:t xml:space="preserve">•  Telefono: 0746 296862</w:t>
      </w:r>
    </w:p>
    <w:p>
      <w:pPr>
        <w:spacing w:after="100" w:before="160"/>
      </w:pPr>
      <w:r>
        <w:rPr>
          <w:color w:val="444444"/>
          <w:sz w:val="21"/>
          <w:szCs w:val="21"/>
        </w:rPr>
        <w:t xml:space="preserve">Le segnalazioni vengono prese in carico entro 5 giorni lavorativi.</w:t>
      </w:r>
    </w:p>
    <w:p>
      <w:pPr>
        <w:pStyle w:val="Heading1"/>
        <w:pBdr>
          <w:bottom w:val="single" w:color="B8922A" w:sz="4" w:space="4"/>
        </w:pBdr>
        <w:spacing w:after="140" w:before="320"/>
      </w:pPr>
      <w:r>
        <w:rPr>
          <w:b/>
          <w:bCs/>
          <w:color w:val="2C3E2D"/>
          <w:sz w:val="26"/>
          <w:szCs w:val="26"/>
        </w:rPr>
        <w:t xml:space="preserve">6. Procedura di attuazione</w:t>
      </w:r>
    </w:p>
    <w:p>
      <w:pPr>
        <w:spacing w:after="160"/>
      </w:pPr>
      <w:r>
        <w:rPr>
          <w:i w:val="false"/>
          <w:iCs w:val="false"/>
          <w:color w:val="444444"/>
          <w:sz w:val="21"/>
          <w:szCs w:val="21"/>
        </w:rPr>
        <w:t xml:space="preserve">Qualora la risposta ricevuta non sia soddisfacente, è possibile rivolgersi al Difensore Civico per il Digitale:</w:t>
      </w:r>
    </w:p>
    <w:p>
      <w:pPr>
        <w:spacing w:after="160"/>
      </w:pPr>
      <w:r>
        <w:rPr>
          <w:color w:val="444444"/>
          <w:sz w:val="21"/>
          <w:szCs w:val="21"/>
        </w:rPr>
        <w:t xml:space="preserve"/>
      </w:r>
      <w:hyperlink w:history="1" r:id="rIdzso3cmek1e48e5q5bynfc">
        <w:r>
          <w:rPr>
            <w:color w:val="1155CC"/>
            <w:sz w:val="21"/>
            <w:szCs w:val="21"/>
            <w:u w:val="single"/>
          </w:rPr>
          <w:t xml:space="preserve">https://www.agid.gov.it/it/agenzia/difensore-civico-il-digitale</w:t>
        </w:r>
      </w:hyperlink>
    </w:p>
    <w:p>
      <w:pPr>
        <w:pBdr>
          <w:top w:val="single" w:color="CCCCCC" w:sz="4" w:space="8"/>
        </w:pBdr>
        <w:spacing w:before="400"/>
      </w:pPr>
      <w:r>
        <w:rPr>
          <w:color w:val="666666"/>
          <w:sz w:val="16"/>
          <w:szCs w:val="16"/>
        </w:rPr>
        <w:t xml:space="preserve">IPSSEOA "R. A. Costaggini" — Rieti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o3cmek1e48e5q5bynfc" Type="http://schemas.openxmlformats.org/officeDocument/2006/relationships/hyperlink" Target="https://www.agid.gov.it/it/agenzia/difensore-civico-il-digita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2026-07-20T15:54:45.098Z</dcterms:created>
  <dcterms:modified xsi:type="dcterms:W3CDTF">2026-07-20T15:54:45.128Z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