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Podcast: Estrés docente — comprenderlo y afrontarlo</w:t>
      </w:r>
    </w:p>
    <w:p>
      <w:pPr>
        <w:pStyle w:val="Heading1"/>
      </w:pPr>
      <w:r>
        <w:t>Introducción: una escena cotidiana</w:t>
      </w:r>
    </w:p>
    <w:p>
      <w:pPr>
        <w:spacing w:after="160"/>
      </w:pPr>
      <w:r>
        <w:t>Imaginemos a una profesora al final de una jornada. Ha dado sus clases, ha atendido a varios alumnos, tiene exámenes por corregir y, además, todavía debe completar informes, registros y documentación. Sale del centro, pero su cabeza sigue allí. Por la noche piensa en lo que le queda pendiente y empieza a sentir que no llega a todo.</w:t>
      </w:r>
    </w:p>
    <w:p>
      <w:pPr>
        <w:spacing w:after="160"/>
      </w:pPr>
      <w:r>
        <w:t>¿Dónde está el estrés? ¿En la cantidad objetiva de trabajo? ¿En cómo interpreta esa situación? ¿En sus recursos para afrontarla? La respuesta más interesante, desde la psicología del estrés, es que debemos mirar la interacción entre la persona y su entorno.</w:t>
      </w:r>
    </w:p>
    <w:p>
      <w:pPr>
        <w:pStyle w:val="Heading1"/>
      </w:pPr>
      <w:r>
        <w:t>1. ¿Qué entendemos por estrés?</w:t>
      </w:r>
    </w:p>
    <w:p>
      <w:pPr>
        <w:spacing w:after="160"/>
      </w:pPr>
      <w:r>
        <w:t>El estrés puede entenderse como una respuesta y, sobre todo, como un proceso de interacción entre la persona y las demandas de su entorno. No toda activación es necesariamente negativa. Una cierta activación puede ayudarnos a concentrarnos, prepararnos y responder ante un desafío. Cuando las demandas se perciben como excesivas o los recursos como insuficientes, puede aparecer distrés.</w:t>
      </w:r>
    </w:p>
    <w:p>
      <w:pPr>
        <w:spacing w:after="160"/>
      </w:pPr>
      <w:r>
        <w:t>Por eso conviene diferenciar entre estrés positivo o eustrés, utilizado habitualmente para describir una activación que puede resultar funcional, y distrés, cuando la respuesta resulta desbordante o perjudicial, especialmente si se mantiene y no existe suficiente recuperación.</w:t>
      </w:r>
    </w:p>
    <w:p>
      <w:pPr>
        <w:pStyle w:val="Heading1"/>
      </w:pPr>
      <w:r>
        <w:t>2. El modelo transaccional de Lazarus y Folkman</w:t>
      </w:r>
    </w:p>
    <w:p>
      <w:pPr>
        <w:spacing w:after="160"/>
      </w:pPr>
      <w:r>
        <w:t>El modelo transaccional de Richard Lazarus y Susan Folkman, desarrollado en su formulación clásica de 1984, entiende el estrés como un proceso en el que intervienen las demandas de la situación, la valoración que realiza la persona y sus recursos de afrontamiento.</w:t>
      </w:r>
    </w:p>
    <w:p>
      <w:pPr>
        <w:spacing w:after="160"/>
      </w:pPr>
      <w:r>
        <w:t>Primero aparece la valoración primaria: ¿qué significa esta situación para mí? Puede percibirse como irrelevante, positiva, amenaza, daño o desafío.</w:t>
      </w:r>
    </w:p>
    <w:p>
      <w:pPr>
        <w:spacing w:after="160"/>
      </w:pPr>
      <w:r>
        <w:t>Después aparece la valoración secundaria: ¿qué recursos tengo para afrontarla? Aquí entran el tiempo, los conocimientos, las habilidades, la autonomía, el apoyo social y otros recursos.</w:t>
      </w:r>
    </w:p>
    <w:p>
      <w:pPr>
        <w:spacing w:after="160"/>
      </w:pPr>
      <w:r>
        <w:t>A partir de ahí se ponen en marcha estrategias de afrontamiento. Pueden estar centradas en el problema, como organizar, priorizar, pedir ayuda o modificar una situación, o centradas en la regulación emocional, como reducir la activación y gestionar las emociones.</w:t>
      </w:r>
    </w:p>
    <w:p>
      <w:pPr>
        <w:spacing w:after="160"/>
      </w:pPr>
      <w:r>
        <w:t>Finalmente se produce una reevaluación. La persona vuelve a valorar la situación a la luz de lo ocurrido y de los recursos que ha puesto en marcha.</w:t>
      </w:r>
    </w:p>
    <w:p>
      <w:pPr>
        <w:pStyle w:val="Heading1"/>
      </w:pPr>
      <w:r>
        <w:t>3. Un ejemplo: la carga burocrática del profesor</w:t>
      </w:r>
    </w:p>
    <w:p>
      <w:pPr>
        <w:spacing w:after="160"/>
      </w:pPr>
      <w:r>
        <w:t>Imaginemos un profesor con una elevada carga burocrática y evaluativa.</w:t>
      </w:r>
    </w:p>
    <w:p>
      <w:pPr>
        <w:spacing w:after="160"/>
      </w:pPr>
      <w:r>
        <w:t>Valoración primaria: «Tengo demasiadas tareas y esto puede impedirme hacer bien mi trabajo».</w:t>
      </w:r>
    </w:p>
    <w:p>
      <w:pPr>
        <w:spacing w:after="160"/>
      </w:pPr>
      <w:r>
        <w:t>Valoración secundaria: «No sé si tengo tiempo suficiente, pero quizá puedo priorizar, compartir materiales, pedir apoyo y simplificar algunos procedimientos».</w:t>
      </w:r>
    </w:p>
    <w:p>
      <w:pPr>
        <w:spacing w:after="160"/>
      </w:pPr>
      <w:r>
        <w:t>Afrontamiento: organiza las tareas, establece prioridades, consulta a compañeros y reserva momentos concretos para la documentación.</w:t>
      </w:r>
    </w:p>
    <w:p>
      <w:pPr>
        <w:spacing w:after="160"/>
      </w:pPr>
      <w:r>
        <w:t>Reevaluación: «La carga sigue siendo elevada, pero ahora tengo un plan y sé qué puedo controlar».</w:t>
      </w:r>
    </w:p>
    <w:p>
      <w:pPr>
        <w:spacing w:after="160"/>
      </w:pPr>
      <w:r>
        <w:t>Este ejemplo muestra que el estrés no equivale simplemente a tener mucho trabajo. La relación entre demandas y recursos percibidos es fundamental.</w:t>
      </w:r>
    </w:p>
    <w:p>
      <w:pPr>
        <w:pStyle w:val="Heading1"/>
      </w:pPr>
      <w:r>
        <w:t>4. Las cuatro dimensiones de la respuesta al estrés</w:t>
      </w:r>
    </w:p>
    <w:p>
      <w:pPr>
        <w:spacing w:after="160"/>
      </w:pPr>
      <w:r>
        <w:t>Una manera didáctica de reconocer el estrés es observar cuatro dimensiones relacionadas entre sí.</w:t>
      </w:r>
    </w:p>
    <w:p>
      <w:pPr>
        <w:spacing w:after="160"/>
      </w:pPr>
      <w:r>
        <w:t>La dimensión fisiológica incluye activación corporal, tensión muscular, cansancio, alteraciones del sueño o molestias digestivas.</w:t>
      </w:r>
    </w:p>
    <w:p>
      <w:pPr>
        <w:spacing w:after="160"/>
      </w:pPr>
      <w:r>
        <w:t>La dimensión cognitiva incluye preocupación, pensamientos repetitivos, dificultad para concentrarse y anticipación de consecuencias negativas.</w:t>
      </w:r>
    </w:p>
    <w:p>
      <w:pPr>
        <w:spacing w:after="160"/>
      </w:pPr>
      <w:r>
        <w:t>La dimensión emocional puede incluir ansiedad, irritabilidad, frustración, miedo o sensación de desbordamiento.</w:t>
      </w:r>
    </w:p>
    <w:p>
      <w:pPr>
        <w:spacing w:after="160"/>
      </w:pPr>
      <w:r>
        <w:t>La dimensión conductual puede manifestarse como procrastinación, aislamiento, evitación, trabajo excesivo, cambios de hábitos o aumento de errores.</w:t>
      </w:r>
    </w:p>
    <w:p>
      <w:pPr>
        <w:spacing w:after="160"/>
      </w:pPr>
      <w:r>
        <w:t>Estas dimensiones pueden formar un círculo. «No voy a poder» puede generar ansiedad; la ansiedad puede aumentar la activación corporal; esa activación puede favorecer conductas de evitación; y la acumulación de tareas puede reforzar de nuevo el pensamiento inicial.</w:t>
      </w:r>
    </w:p>
    <w:p>
      <w:pPr>
        <w:pStyle w:val="Heading1"/>
      </w:pPr>
      <w:r>
        <w:t>5. Estresores habituales en el aula y en el trabajo docente</w:t>
      </w:r>
    </w:p>
    <w:p>
      <w:pPr>
        <w:spacing w:after="160"/>
      </w:pPr>
      <w:r>
        <w:t>Entre los posibles estresores docentes encontramos la presión temporal, grupos con gran diversidad de ritmos y necesidades, conflictos, interrupciones, evaluación continua, comunicación con familias, exceso de tareas administrativas, falta de autonomía, dificultades de coordinación y autoexigencia.</w:t>
      </w:r>
    </w:p>
    <w:p>
      <w:pPr>
        <w:spacing w:after="160"/>
      </w:pPr>
      <w:r>
        <w:t>No todos los estresores tienen la misma importancia para todas las personas. Su impacto depende de cómo se valoran y de los recursos disponibles.</w:t>
      </w:r>
    </w:p>
    <w:p>
      <w:pPr>
        <w:pStyle w:val="Heading1"/>
      </w:pPr>
      <w:r>
        <w:t>6. Perfeccionismo, urgencia y vulnerabilidad</w:t>
      </w:r>
    </w:p>
    <w:p>
      <w:pPr>
        <w:spacing w:after="160"/>
      </w:pPr>
      <w:r>
        <w:t>Algunos rasgos pueden aumentar la vulnerabilidad al estrés cuando interactúan con demandas elevadas. Pensemos en un docente con estándares muy altos, fuerte autoexigencia y una sensación constante de urgencia.</w:t>
      </w:r>
    </w:p>
    <w:p>
      <w:pPr>
        <w:spacing w:after="160"/>
      </w:pPr>
      <w:r>
        <w:t>Estas características también pueden tener aspectos funcionales: responsabilidad, esfuerzo y búsqueda de calidad. El problema aparece cuando los estándares se vuelven rígidos, existe dificultad para aceptar el error o cuesta considerar que una tarea está suficientemente bien.</w:t>
      </w:r>
    </w:p>
    <w:p>
      <w:pPr>
        <w:spacing w:after="160"/>
      </w:pPr>
      <w:r>
        <w:t>La pregunta no es «¿cómo dejo de ser exigente?», sino «¿puedo mantener estándares razonables y, al mismo tiempo, conservar flexibilidad, límites y capacidad de recuperación?».</w:t>
      </w:r>
    </w:p>
    <w:p>
      <w:pPr>
        <w:pStyle w:val="Heading1"/>
      </w:pPr>
      <w:r>
        <w:t>7. Respiración y regulación fisiológica</w:t>
      </w:r>
    </w:p>
    <w:p>
      <w:pPr>
        <w:spacing w:after="160"/>
      </w:pPr>
      <w:r>
        <w:t>La respiración lenta y cómoda puede utilizarse como una estrategia de regulación fisiológica. Es más preciso hablar de modular la activación autonómica que de «manipular el sistema parasimpático».</w:t>
      </w:r>
    </w:p>
    <w:p>
      <w:pPr>
        <w:spacing w:after="160"/>
      </w:pPr>
      <w:r>
        <w:t>Ante una situación estresante, una breve pausa con respiración lenta puede ayudar a disminuir la activación y recuperar margen para pensar y actuar. Pero la respiración no elimina el estresor.</w:t>
      </w:r>
    </w:p>
    <w:p>
      <w:pPr>
        <w:spacing w:after="160"/>
      </w:pPr>
      <w:r>
        <w:t>La idea clave es: no podemos respirar para que desaparezca el problema; podemos utilizar la respiración para recuperar suficiente margen como para afrontarlo mejor.</w:t>
      </w:r>
    </w:p>
    <w:p>
      <w:pPr>
        <w:spacing w:after="160"/>
      </w:pPr>
      <w:r>
        <w:t>Después de esa pausa, el afrontamiento puede continuar con decisiones prácticas: priorizar, pedir ayuda, establecer límites o reorganizar tareas.</w:t>
      </w:r>
    </w:p>
    <w:p>
      <w:pPr>
        <w:pStyle w:val="Heading1"/>
      </w:pPr>
      <w:r>
        <w:t>8. Psicología positiva y gestión emocional</w:t>
      </w:r>
    </w:p>
    <w:p>
      <w:pPr>
        <w:spacing w:after="160"/>
      </w:pPr>
      <w:r>
        <w:t>La psicología positiva puede aportar conceptos como fortalezas, bienestar, sentido y recursos personales, siempre evitando confundirla con la obligación de pensar positivamente.</w:t>
      </w:r>
    </w:p>
    <w:p>
      <w:pPr>
        <w:spacing w:after="160"/>
      </w:pPr>
      <w:r>
        <w:t>La gestión emocional tampoco consiste en eliminar emociones desagradables. Consiste en reconocerlas, comprenderlas y regular la respuesta de una manera adaptativa.</w:t>
      </w:r>
    </w:p>
    <w:p>
      <w:pPr>
        <w:spacing w:after="160"/>
      </w:pPr>
      <w:r>
        <w:t>Una secuencia práctica puede ser: identificar qué estoy sintiendo, nombrarlo, hacer una pausa, distinguir qué está bajo mi control y elegir una acción concreta.</w:t>
      </w:r>
    </w:p>
    <w:p>
      <w:pPr>
        <w:pStyle w:val="Heading1"/>
      </w:pPr>
      <w:r>
        <w:t>9. Demandas, recursos y organización escolar</w:t>
      </w:r>
    </w:p>
    <w:p>
      <w:pPr>
        <w:spacing w:after="160"/>
      </w:pPr>
      <w:r>
        <w:t>El estrés docente no debe analizarse únicamente como un problema individual. Los modelos de demandas y recursos laborales ayudan a observar la relación entre las demandas del trabajo —carga, presión temporal, conflictos o interrupciones— y recursos como autonomía, apoyo, formación, coordinación y capacidad de decisión.</w:t>
      </w:r>
    </w:p>
    <w:p>
      <w:pPr>
        <w:spacing w:after="160"/>
      </w:pPr>
      <w:r>
        <w:t>Por eso la prevención puede tener dos niveles. En el nivel individual: afrontamiento, regulación emocional, organización y recuperación. En el nivel organizacional: revisar cargas, procedimientos, coordinación, tiempos y recursos.</w:t>
      </w:r>
    </w:p>
    <w:p>
      <w:pPr>
        <w:spacing w:after="160"/>
      </w:pPr>
      <w:r>
        <w:t>Decirle a un profesor sobrecargado simplemente que se organice mejor puede ser insuficiente si la propia organización genera demandas excesivas.</w:t>
      </w:r>
    </w:p>
    <w:p>
      <w:pPr>
        <w:pStyle w:val="Heading1"/>
      </w:pPr>
      <w:r>
        <w:t>10. Del estrés mantenido al burnout</w:t>
      </w:r>
    </w:p>
    <w:p>
      <w:pPr>
        <w:spacing w:after="160"/>
      </w:pPr>
      <w:r>
        <w:t>El estrés y el burnout no son sinónimos. El burnout se relaciona con el estrés laboral crónico y se caracteriza, en el marco clásico de Maslach, por dimensiones como agotamiento, distanciamiento o cinismo respecto al trabajo y una menor sensación de eficacia profesional.</w:t>
      </w:r>
    </w:p>
    <w:p>
      <w:pPr>
        <w:spacing w:after="160"/>
      </w:pPr>
      <w:r>
        <w:t>No todo estrés conduce a burnout. Un aspecto preventivo importante es la recuperación: terminar la jornada no significa necesariamente haber recuperado recursos si la persona continúa mentalmente conectada al trabajo.</w:t>
      </w:r>
    </w:p>
    <w:p>
      <w:pPr>
        <w:pStyle w:val="Heading1"/>
      </w:pPr>
      <w:r>
        <w:t>11. Afrontamiento: qué puede hacer el docente</w:t>
      </w:r>
    </w:p>
    <w:p>
      <w:pPr>
        <w:spacing w:after="160"/>
      </w:pPr>
      <w:r>
        <w:t>Entre las estrategias de afrontamiento activo podemos encontrar priorizar, planificar, dividir tareas, buscar apoyo, compartir recursos, establecer límites y modificar aquello que sea modificable.</w:t>
      </w:r>
    </w:p>
    <w:p>
      <w:pPr>
        <w:spacing w:after="160"/>
      </w:pPr>
      <w:r>
        <w:t>También existen estrategias centradas en la regulación emocional: respiración, pausas, identificación y expresión adecuada de emociones, apoyo social y reevaluación de la situación.</w:t>
      </w:r>
    </w:p>
    <w:p>
      <w:pPr>
        <w:spacing w:after="160"/>
      </w:pPr>
      <w:r>
        <w:t>Establecer límites no es necesariamente evitación. Puede ser afrontamiento activo cuando sirve para gestionar las demandas de forma realista. Se acerca a la evitación cuando se utiliza sistemáticamente para eludir problemas que requieren una respuesta.</w:t>
      </w:r>
    </w:p>
    <w:p>
      <w:pPr>
        <w:pStyle w:val="Heading1"/>
      </w:pPr>
      <w:r>
        <w:t>12. Del profesor al aula</w:t>
      </w:r>
    </w:p>
    <w:p>
      <w:pPr>
        <w:spacing w:after="160"/>
      </w:pPr>
      <w:r>
        <w:t>El bienestar docente no es un asunto aislado del proceso educativo. El estado del profesor puede influir en su disponibilidad atencional, regulación emocional, interacción con el alumnado y clima del aula. A su vez, el clima del aula puede influir en docentes y estudiantes.</w:t>
      </w:r>
    </w:p>
    <w:p>
      <w:pPr>
        <w:spacing w:after="160"/>
      </w:pPr>
      <w:r>
        <w:t>En Matemáticas esto adquiere una dimensión adicional porque el aprendizaje puede estar acompañado de ansiedad, frustración o miedo al error. El profesor necesita recursos para gestionar sus propias emociones y, al mismo tiempo, construir un entorno en el que el error pueda convertirse en una oportunidad de aprendizaje.</w:t>
      </w:r>
    </w:p>
    <w:p>
      <w:pPr>
        <w:pStyle w:val="Heading1"/>
      </w:pPr>
      <w:r>
        <w:t>Cierre</w:t>
      </w:r>
    </w:p>
    <w:p>
      <w:pPr>
        <w:spacing w:after="160"/>
      </w:pPr>
      <w:r>
        <w:t>El mensaje final no es que el profesor deba aprender a soportarlo todo. Es más preciso decir que necesitamos comprender el estrés para poder intervenir sobre aquello que está bajo nuestro control y reconocer aquello que requiere cambios organizativos.</w:t>
      </w:r>
    </w:p>
    <w:p>
      <w:pPr>
        <w:spacing w:after="160"/>
      </w:pPr>
      <w:r>
        <w:t>El modelo de Lazarus y Folkman nos ofrece una idea central: entre la demanda y la respuesta existe un proceso de valoración y afrontamiento.</w:t>
      </w:r>
    </w:p>
    <w:p>
      <w:pPr>
        <w:spacing w:after="160"/>
      </w:pPr>
      <w:r>
        <w:t>Podemos preguntarnos: ¿qué está pasando en mi cuerpo?, ¿qué estoy pensando?, ¿qué estoy sintiendo?, ¿qué estoy haciendo?, ¿qué recursos tengo?, y finalmente, ¿qué puedo cambiar?</w:t>
      </w:r>
    </w:p>
    <w:p>
      <w:pPr>
        <w:spacing w:after="160"/>
      </w:pPr>
      <w:r>
        <w:t>A veces la respuesta será respirar y recuperar calma. Otras veces será pedir ayuda, poner un límite, reorganizar una tarea o hablar con el equipo. Y en ocasiones la respuesta más adecuada será reconocer que el problema no está únicamente en la persona, sino también en las condiciones en las que está trabajando.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