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before="108"/>
        <w:ind w:left="3228" w:right="3006"/>
        <w:jc w:val="center"/>
        <w:rPr>
          <w:rFonts w:ascii="Berlin Sans FB Demi" w:hAnsi="Berlin Sans FB Demi"/>
          <w:i/>
          <w:w w:val="104"/>
          <w:sz w:val="60"/>
        </w:rPr>
      </w:pPr>
      <w:r>
        <w:rPr>
          <w:rFonts w:ascii="Berlin Sans FB Demi" w:hAnsi="Berlin Sans FB Demi"/>
          <w:i/>
          <w:w w:val="104"/>
          <w:sz w:val="60"/>
        </w:rPr>
        <w:t>REDTACTON</w:t>
      </w:r>
    </w:p>
    <w:p>
      <w:pPr>
        <w:pStyle w:val="style0"/>
        <w:tabs>
          <w:tab w:val="left" w:leader="none" w:pos="4710"/>
        </w:tabs>
        <w:spacing w:before="108"/>
        <w:ind w:left="3228" w:right="3006"/>
        <w:rPr>
          <w:rFonts w:ascii="Berlin Sans FB Demi" w:hAnsi="Berlin Sans FB Demi"/>
          <w:b/>
          <w:bCs/>
          <w:i/>
          <w:w w:val="104"/>
          <w:sz w:val="24"/>
          <w:szCs w:val="4"/>
        </w:rPr>
      </w:pPr>
      <w:r>
        <w:rPr>
          <w:rFonts w:ascii="Berlin Sans FB Demi" w:hAnsi="Berlin Sans FB Demi"/>
          <w:i/>
          <w:w w:val="104"/>
          <w:sz w:val="24"/>
          <w:szCs w:val="4"/>
        </w:rPr>
        <w:t xml:space="preserve">           </w:t>
      </w:r>
      <w:r>
        <w:rPr>
          <w:rFonts w:ascii="Berlin Sans FB Demi" w:hAnsi="Berlin Sans FB Demi"/>
          <w:b/>
          <w:bCs/>
          <w:i/>
          <w:w w:val="104"/>
          <w:sz w:val="24"/>
          <w:szCs w:val="4"/>
        </w:rPr>
        <w:t>WHERE FANTASY MEETS FACTS!!</w:t>
      </w:r>
    </w:p>
    <w:p>
      <w:pPr>
        <w:pStyle w:val="style66"/>
        <w:spacing w:lineRule="auto" w:line="268"/>
        <w:ind w:right="120"/>
        <w:rPr/>
      </w:pPr>
      <w:r>
        <w:rPr>
          <w:rFonts w:ascii="Calibri"/>
          <w:i/>
          <w:sz w:val="60"/>
          <w:szCs w:val="22"/>
        </w:rPr>
        <w:t xml:space="preserve">               </w:t>
      </w:r>
      <w:r>
        <w:rPr>
          <w:sz w:val="40"/>
        </w:rPr>
        <w:t>C</w:t>
      </w:r>
      <w:r>
        <w:rPr>
          <w:sz w:val="32"/>
        </w:rPr>
        <w:t xml:space="preserve">an </w:t>
      </w:r>
      <w:r>
        <w:t xml:space="preserve">you </w:t>
      </w:r>
      <w:r>
        <w:rPr>
          <w:lang w:val="en-US"/>
        </w:rPr>
        <w:t>imagine</w:t>
      </w:r>
      <w:r>
        <w:t xml:space="preserve"> swapping </w:t>
      </w:r>
      <w:r>
        <w:rPr>
          <w:lang w:val="en-US"/>
        </w:rPr>
        <w:t xml:space="preserve">the </w:t>
      </w:r>
      <w:r>
        <w:t>business cards just by shaking your hands or being able to print a photo by placing one hand on the laptop and other on the printer?! It might sound fictitious but the Japanese Communication Company, Nippon Telegraph and Telephone Corporation(NTT), has brought this innovative idea into the real picture with prodigious RedTacton Technology. The RedTacton is a novel communication technology that pioneers the electronic future by using the human body surface as a high speed and safe network transmission path . It solely scrapes up the minute electric fields exuded on the surface of the body to transmit/receive data</w:t>
      </w:r>
      <w:r>
        <w:rPr>
          <w:lang w:val="en-US"/>
        </w:rPr>
        <w:t xml:space="preserve"> at 10 Mb</w:t>
      </w:r>
      <w:r>
        <w:rPr>
          <w:lang w:val="en-US"/>
        </w:rPr>
        <w:t>s</w:t>
      </w:r>
    </w:p>
    <w:p>
      <w:pPr>
        <w:pStyle w:val="style66"/>
        <w:spacing w:lineRule="auto" w:line="268"/>
        <w:ind w:right="120"/>
        <w:rPr/>
      </w:pPr>
    </w:p>
    <w:p>
      <w:pPr>
        <w:pStyle w:val="style66"/>
        <w:spacing w:lineRule="auto" w:line="268"/>
        <w:ind w:right="120"/>
        <w:rPr>
          <w:rFonts w:ascii="Berlin Sans FB Demi" w:hAnsi="Berlin Sans FB Demi"/>
          <w:b/>
          <w:bCs/>
          <w:i/>
          <w:iCs/>
          <w:sz w:val="36"/>
          <w:szCs w:val="36"/>
        </w:rPr>
      </w:pPr>
      <w:r>
        <w:rPr>
          <w:rFonts w:ascii="Berlin Sans FB Demi" w:hAnsi="Berlin Sans FB Demi"/>
          <w:b/>
          <w:bCs/>
          <w:i/>
          <w:iCs/>
          <w:sz w:val="36"/>
          <w:szCs w:val="36"/>
        </w:rPr>
        <w:t>HERE'S A CATCH</w:t>
      </w:r>
    </w:p>
    <w:p>
      <w:pPr>
        <w:pStyle w:val="style66"/>
        <w:spacing w:before="7"/>
        <w:rPr/>
      </w:pPr>
      <w:r>
        <w:rPr>
          <w:sz w:val="36"/>
          <w:szCs w:val="36"/>
        </w:rPr>
        <w:t xml:space="preserve">          </w:t>
      </w:r>
      <w:r>
        <w:t>Here's a glimpse of how the name, ‘RedTacton’ was derived. ‘Red’, owing to the fact that</w:t>
      </w:r>
      <w:r>
        <w:rPr>
          <w:spacing w:val="-6"/>
        </w:rPr>
        <w:t xml:space="preserve"> </w:t>
      </w:r>
      <w:r>
        <w:t>it</w:t>
      </w:r>
      <w:r>
        <w:rPr>
          <w:spacing w:val="-6"/>
        </w:rPr>
        <w:t xml:space="preserve"> </w:t>
      </w:r>
      <w:r>
        <w:t>symbolises</w:t>
      </w:r>
      <w:r>
        <w:rPr>
          <w:spacing w:val="-6"/>
        </w:rPr>
        <w:t xml:space="preserve"> </w:t>
      </w:r>
      <w:r>
        <w:t>good</w:t>
      </w:r>
      <w:r>
        <w:rPr>
          <w:spacing w:val="-5"/>
        </w:rPr>
        <w:t xml:space="preserve"> </w:t>
      </w:r>
      <w:r>
        <w:t>luck</w:t>
      </w:r>
      <w:r>
        <w:rPr>
          <w:spacing w:val="-6"/>
        </w:rPr>
        <w:t xml:space="preserve"> </w:t>
      </w:r>
      <w:r>
        <w:t>conforming</w:t>
      </w:r>
      <w:r>
        <w:rPr>
          <w:spacing w:val="-6"/>
        </w:rPr>
        <w:t xml:space="preserve"> </w:t>
      </w:r>
      <w:r>
        <w:t>to</w:t>
      </w:r>
      <w:r>
        <w:rPr>
          <w:spacing w:val="-6"/>
        </w:rPr>
        <w:t xml:space="preserve"> </w:t>
      </w:r>
      <w:r>
        <w:t>the</w:t>
      </w:r>
      <w:r>
        <w:rPr>
          <w:spacing w:val="-5"/>
        </w:rPr>
        <w:t xml:space="preserve"> </w:t>
      </w:r>
      <w:r>
        <w:t>auspicious</w:t>
      </w:r>
      <w:r>
        <w:rPr>
          <w:spacing w:val="-6"/>
        </w:rPr>
        <w:t xml:space="preserve"> </w:t>
      </w:r>
      <w:r>
        <w:t>Japanese</w:t>
      </w:r>
      <w:r>
        <w:rPr>
          <w:spacing w:val="-6"/>
        </w:rPr>
        <w:t xml:space="preserve"> </w:t>
      </w:r>
      <w:r>
        <w:t>culture,</w:t>
      </w:r>
      <w:r>
        <w:rPr>
          <w:spacing w:val="-6"/>
        </w:rPr>
        <w:t xml:space="preserve"> </w:t>
      </w:r>
      <w:r>
        <w:t>here</w:t>
      </w:r>
      <w:r>
        <w:rPr>
          <w:spacing w:val="-5"/>
        </w:rPr>
        <w:t xml:space="preserve"> </w:t>
      </w:r>
      <w:r>
        <w:t>signifies</w:t>
      </w:r>
      <w:r>
        <w:rPr>
          <w:spacing w:val="-6"/>
        </w:rPr>
        <w:t xml:space="preserve"> </w:t>
      </w:r>
      <w:r>
        <w:t>the cordiality and warmth of interpersonal communication . ‘Tacton’ is nothing</w:t>
      </w:r>
      <w:r>
        <w:rPr>
          <w:spacing w:val="-28"/>
        </w:rPr>
        <w:t xml:space="preserve"> </w:t>
      </w:r>
      <w:r>
        <w:t>but “Touch-Act-On</w:t>
      </w:r>
      <w:r>
        <w:t>” ,which</w:t>
      </w:r>
      <w:r>
        <w:t xml:space="preserve"> literally refers to jump-starting an action by touching.</w:t>
      </w:r>
    </w:p>
    <w:p>
      <w:pPr>
        <w:pStyle w:val="style66"/>
        <w:spacing w:lineRule="auto" w:line="268"/>
        <w:ind w:right="120"/>
        <w:rPr>
          <w:sz w:val="36"/>
          <w:szCs w:val="36"/>
        </w:rPr>
      </w:pPr>
      <w:r>
        <w:rPr>
          <w:noProof/>
          <w:sz w:val="36"/>
          <w:szCs w:val="36"/>
        </w:rPr>
        <w:drawing>
          <wp:anchor distT="0" distB="0" distL="0" distR="0" simplePos="false" relativeHeight="2" behindDoc="true" locked="false" layoutInCell="true" allowOverlap="true">
            <wp:simplePos x="0" y="0"/>
            <wp:positionH relativeFrom="page">
              <wp:posOffset>2292349</wp:posOffset>
            </wp:positionH>
            <wp:positionV relativeFrom="page">
              <wp:posOffset>4816475</wp:posOffset>
            </wp:positionV>
            <wp:extent cx="2971800" cy="2028823"/>
            <wp:effectExtent l="0" t="0" r="0" b="0"/>
            <wp:wrapNone/>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971800" cy="2028823"/>
                    </a:xfrm>
                    <a:prstGeom prst="rect"/>
                  </pic:spPr>
                </pic:pic>
              </a:graphicData>
            </a:graphic>
          </wp:anchor>
        </w:drawing>
      </w:r>
    </w:p>
    <w:p>
      <w:pPr>
        <w:pStyle w:val="style66"/>
        <w:rPr>
          <w:sz w:val="2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rFonts w:ascii="Berlin Sans FB Demi" w:hAnsi="Berlin Sans FB Demi"/>
          <w:b/>
          <w:bCs/>
          <w:i/>
          <w:iCs/>
          <w:sz w:val="36"/>
          <w:szCs w:val="36"/>
        </w:rPr>
      </w:pPr>
      <w:r>
        <w:rPr>
          <w:rFonts w:ascii="Berlin Sans FB Demi" w:hAnsi="Berlin Sans FB Demi"/>
          <w:b/>
          <w:bCs/>
          <w:i/>
          <w:iCs/>
          <w:sz w:val="36"/>
          <w:szCs w:val="36"/>
        </w:rPr>
        <w:t xml:space="preserve">HOW </w:t>
      </w:r>
      <w:r>
        <w:rPr>
          <w:rFonts w:hAnsi="Berlin Sans FB Demi"/>
          <w:b/>
          <w:bCs/>
          <w:i/>
          <w:iCs/>
          <w:sz w:val="36"/>
          <w:szCs w:val="36"/>
          <w:lang w:val="en-US"/>
        </w:rPr>
        <w:t xml:space="preserve">DOES </w:t>
      </w:r>
      <w:r>
        <w:rPr>
          <w:rFonts w:ascii="Berlin Sans FB Demi" w:hAnsi="Berlin Sans FB Demi"/>
          <w:b/>
          <w:bCs/>
          <w:i/>
          <w:iCs/>
          <w:sz w:val="36"/>
          <w:szCs w:val="36"/>
        </w:rPr>
        <w:t>IT WORK</w:t>
      </w:r>
      <w:r>
        <w:rPr>
          <w:rFonts w:ascii="Berlin Sans FB Demi" w:hAnsi="Berlin Sans FB Demi"/>
          <w:b/>
          <w:bCs/>
          <w:i/>
          <w:iCs/>
          <w:sz w:val="36"/>
          <w:szCs w:val="36"/>
        </w:rPr>
        <w:t>?</w:t>
      </w:r>
    </w:p>
    <w:p>
      <w:pPr>
        <w:pStyle w:val="style66"/>
        <w:spacing w:before="68" w:after="15" w:lineRule="auto" w:line="268"/>
        <w:ind w:left="100" w:right="60"/>
        <w:rPr>
          <w:rFonts w:ascii="Calibri"/>
          <w:sz w:val="22"/>
        </w:rPr>
      </w:pPr>
      <w:r>
        <w:t xml:space="preserve">                     We all have heard of LAN(Local Area Network),WAN(Wide Area Network) and MAN(Metropolitan Area Network) but RedTacton is a break-through technology that successfully uses HAN( Human Area Network). It is neither wireless or wired communication rather it enables communication by touching. A transmission path is formed at the moment</w:t>
      </w:r>
      <w:r>
        <w:t>,</w:t>
      </w:r>
      <w:r>
        <w:t xml:space="preserve"> a part of the human body comes in contact with a RedTacton transceiver and physical separation ends the contact. The transceiver encompasses the Data Sensing circuit which checks the incoming signals from the interface for data and dispatches it to the transmitter. The transmitter inturn induces a weak electric field on the body surface that is passed on to the receiver. The photonic electric field sensor in the receiver varies the optical properties of electro-optic crystal in accordance with the received weak electric field. The laser which is passed through the crystal, scrutinizes the change in optical properties of crystal and converts </w:t>
      </w:r>
      <w:r>
        <w:t xml:space="preserve">the upshot into electric signals inside the detector circuit. Hence, logical hodgepodge of </w:t>
      </w:r>
      <w:r>
        <w:rPr>
          <w:rFonts w:ascii="Calibri"/>
          <w:noProof/>
          <w:sz w:val="20"/>
        </w:rPr>
        <w:drawing>
          <wp:anchor distT="0" distB="0" distL="0" distR="0" simplePos="false" relativeHeight="3" behindDoc="false" locked="false" layoutInCell="true" allowOverlap="true">
            <wp:simplePos x="0" y="0"/>
            <wp:positionH relativeFrom="margin">
              <wp:align>center</wp:align>
            </wp:positionH>
            <wp:positionV relativeFrom="page">
              <wp:posOffset>914400</wp:posOffset>
            </wp:positionV>
            <wp:extent cx="2724150" cy="1995805"/>
            <wp:effectExtent l="0" t="0" r="0" b="4445"/>
            <wp:wrapTopAndBottom/>
            <wp:docPr id="1027" name="image4.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4.jpeg"/>
                    <pic:cNvPicPr/>
                  </pic:nvPicPr>
                  <pic:blipFill>
                    <a:blip r:embed="rId3" cstate="print"/>
                    <a:srcRect l="0" t="0" r="0" b="0"/>
                    <a:stretch/>
                  </pic:blipFill>
                  <pic:spPr>
                    <a:xfrm rot="0">
                      <a:off x="0" y="0"/>
                      <a:ext cx="2724150" cy="1995805"/>
                    </a:xfrm>
                    <a:prstGeom prst="rect"/>
                  </pic:spPr>
                </pic:pic>
              </a:graphicData>
            </a:graphic>
          </wp:anchor>
        </w:drawing>
      </w:r>
      <w:r>
        <w:t>communication emerges in harmony with the natural and physical movements of the user</w:t>
      </w:r>
      <w:r>
        <w:rPr>
          <w:rFonts w:ascii="Calibri"/>
          <w:sz w:val="22"/>
        </w:rPr>
        <w:t>.</w:t>
      </w:r>
    </w:p>
    <w:p>
      <w:pPr>
        <w:pStyle w:val="style66"/>
        <w:spacing w:before="68" w:after="15" w:lineRule="auto" w:line="268"/>
        <w:ind w:right="60"/>
        <w:rPr>
          <w:rFonts w:ascii="Berlin Sans FB Demi" w:hAnsi="Berlin Sans FB Demi"/>
          <w:b/>
          <w:bCs/>
          <w:i/>
          <w:iCs/>
          <w:sz w:val="36"/>
          <w:szCs w:val="44"/>
        </w:rPr>
      </w:pPr>
      <w:r>
        <w:rPr>
          <w:rFonts w:ascii="Berlin Sans FB Demi" w:hAnsi="Berlin Sans FB Demi"/>
          <w:b/>
          <w:bCs/>
          <w:i/>
          <w:iCs/>
          <w:sz w:val="36"/>
          <w:szCs w:val="44"/>
        </w:rPr>
        <w:t>WHY REDTACTON?</w:t>
      </w:r>
    </w:p>
    <w:p>
      <w:pPr>
        <w:pStyle w:val="style66"/>
        <w:spacing w:before="199" w:lineRule="auto" w:line="271"/>
        <w:ind w:left="100" w:right="220" w:firstLine="629"/>
        <w:rPr/>
      </w:pPr>
      <w:r>
        <w:t xml:space="preserve">Tech-geeks might have a question: “There are a lot of well-established technologies like Wi-Fi, Bluetooth, Zigbee, IrDA etc.., then what is the need for </w:t>
      </w:r>
      <w:r>
        <w:t>RedTacton</w:t>
      </w:r>
      <w:r>
        <w:t xml:space="preserve">?”. Well, the answer is obvious. The arriving signals can be hacked easily, so security becomes a problem in the aforementioned </w:t>
      </w:r>
      <w:r>
        <w:t>technologies .</w:t>
      </w:r>
      <w:r>
        <w:t xml:space="preserve"> However, hacking the </w:t>
      </w:r>
      <w:r>
        <w:t>RedTacton</w:t>
      </w:r>
      <w:r>
        <w:t xml:space="preserve"> is nearly inconceivable as the transmission takes place only among </w:t>
      </w:r>
      <w:r>
        <w:t>RedTacton</w:t>
      </w:r>
      <w:r>
        <w:t xml:space="preserve"> transceivers. Unlike </w:t>
      </w:r>
      <w:r>
        <w:t>Bluetooth ,</w:t>
      </w:r>
      <w:r>
        <w:t xml:space="preserve"> there is no user limitation and no pell-mell drop in transmission speed even in multi-user environments </w:t>
      </w:r>
      <w:r>
        <w:t>prompting</w:t>
      </w:r>
      <w:r>
        <w:t xml:space="preserve"> ‘congestive collapse’.</w:t>
      </w:r>
    </w:p>
    <w:p>
      <w:pPr>
        <w:pStyle w:val="style66"/>
        <w:spacing w:before="68" w:after="15" w:lineRule="auto" w:line="268"/>
        <w:ind w:right="60"/>
        <w:rPr>
          <w:rFonts w:ascii="Berlin Sans FB Demi" w:hAnsi="Berlin Sans FB Demi"/>
          <w:b/>
          <w:bCs/>
          <w:i/>
          <w:iCs/>
          <w:sz w:val="36"/>
          <w:szCs w:val="44"/>
        </w:rPr>
      </w:pPr>
      <w:r>
        <w:rPr>
          <w:rFonts w:ascii="Berlin Sans FB Demi" w:hAnsi="Berlin Sans FB Demi"/>
          <w:b/>
          <w:bCs/>
          <w:i/>
          <w:iCs/>
          <w:sz w:val="36"/>
          <w:szCs w:val="44"/>
        </w:rPr>
        <w:t xml:space="preserve">HOW </w:t>
      </w:r>
      <w:r>
        <w:rPr>
          <w:rFonts w:hAnsi="Berlin Sans FB Demi"/>
          <w:b/>
          <w:bCs/>
          <w:i/>
          <w:iCs/>
          <w:sz w:val="36"/>
          <w:szCs w:val="44"/>
        </w:rPr>
        <w:t xml:space="preserve">IS IT </w:t>
      </w:r>
      <w:r>
        <w:rPr>
          <w:rFonts w:ascii="Berlin Sans FB Demi" w:hAnsi="Berlin Sans FB Demi"/>
          <w:b/>
          <w:bCs/>
          <w:i/>
          <w:iCs/>
          <w:sz w:val="36"/>
          <w:szCs w:val="44"/>
        </w:rPr>
        <w:t>USEFUL?</w:t>
      </w:r>
    </w:p>
    <w:p>
      <w:pPr>
        <w:pStyle w:val="style66"/>
        <w:spacing w:before="68" w:after="15" w:lineRule="auto" w:line="268"/>
        <w:ind w:left="100" w:right="60"/>
        <w:rPr>
          <w:szCs w:val="36"/>
        </w:rPr>
      </w:pPr>
      <w:r>
        <w:rPr>
          <w:szCs w:val="36"/>
        </w:rPr>
        <w:t xml:space="preserve">                  Now I'll just endeavor to </w:t>
      </w:r>
      <w:r>
        <w:rPr>
          <w:szCs w:val="36"/>
        </w:rPr>
        <w:t>enlighten</w:t>
      </w:r>
      <w:r>
        <w:rPr>
          <w:szCs w:val="36"/>
        </w:rPr>
        <w:t xml:space="preserve"> its pra</w:t>
      </w:r>
      <w:r>
        <w:rPr>
          <w:szCs w:val="36"/>
        </w:rPr>
        <w:t>gmatic</w:t>
      </w:r>
      <w:r>
        <w:rPr>
          <w:szCs w:val="36"/>
        </w:rPr>
        <w:t xml:space="preserve"> application with genuine-life example</w:t>
      </w:r>
      <w:r>
        <w:rPr>
          <w:szCs w:val="36"/>
        </w:rPr>
        <w:t xml:space="preserve"> </w:t>
      </w:r>
      <w:r>
        <w:rPr>
          <w:szCs w:val="36"/>
        </w:rPr>
        <w:t xml:space="preserve">.The Iraq war is most arguably the </w:t>
      </w:r>
      <w:bookmarkStart w:id="0" w:name="_GoBack"/>
      <w:bookmarkEnd w:id="0"/>
      <w:r>
        <w:rPr>
          <w:szCs w:val="36"/>
        </w:rPr>
        <w:t xml:space="preserve">most controversial event in recent history, where gun security would be highly salutary. Guns are most often </w:t>
      </w:r>
      <w:r>
        <w:rPr>
          <w:szCs w:val="36"/>
        </w:rPr>
        <w:t>detracted</w:t>
      </w:r>
      <w:r>
        <w:rPr>
          <w:szCs w:val="36"/>
        </w:rPr>
        <w:t xml:space="preserve"> from dead </w:t>
      </w:r>
      <w:r>
        <w:rPr>
          <w:szCs w:val="36"/>
        </w:rPr>
        <w:t>trooper</w:t>
      </w:r>
      <w:r>
        <w:rPr>
          <w:szCs w:val="36"/>
        </w:rPr>
        <w:t xml:space="preserve">s in the scuffle and utilized by the </w:t>
      </w:r>
      <w:r>
        <w:rPr>
          <w:szCs w:val="36"/>
        </w:rPr>
        <w:t>foe</w:t>
      </w:r>
      <w:r>
        <w:rPr>
          <w:szCs w:val="36"/>
        </w:rPr>
        <w:t xml:space="preserve"> or it could be sold in the astronomically immense </w:t>
      </w:r>
      <w:r>
        <w:rPr>
          <w:szCs w:val="36"/>
        </w:rPr>
        <w:t>bootleg</w:t>
      </w:r>
      <w:r>
        <w:rPr>
          <w:szCs w:val="36"/>
        </w:rPr>
        <w:t xml:space="preserve"> market for glommed weapons. If those </w:t>
      </w:r>
      <w:r>
        <w:rPr>
          <w:szCs w:val="36"/>
        </w:rPr>
        <w:t>Firearms</w:t>
      </w:r>
      <w:r>
        <w:rPr>
          <w:szCs w:val="36"/>
        </w:rPr>
        <w:t xml:space="preserve"> have built-in transceiver programmed to transceiver worn by soldier,</w:t>
      </w:r>
      <w:r>
        <w:rPr>
          <w:szCs w:val="36"/>
        </w:rPr>
        <w:t xml:space="preserve"> </w:t>
      </w:r>
      <w:r>
        <w:rPr>
          <w:szCs w:val="36"/>
        </w:rPr>
        <w:t xml:space="preserve">then it would be rendered futile in devoid of allied transceiver that is programmed to </w:t>
      </w:r>
      <w:r>
        <w:rPr>
          <w:szCs w:val="36"/>
        </w:rPr>
        <w:t>authorise</w:t>
      </w:r>
      <w:r>
        <w:rPr>
          <w:szCs w:val="36"/>
        </w:rPr>
        <w:t xml:space="preserve"> the weapon to be </w:t>
      </w:r>
      <w:r>
        <w:rPr>
          <w:szCs w:val="36"/>
        </w:rPr>
        <w:t>shot</w:t>
      </w:r>
      <w:r>
        <w:rPr>
          <w:szCs w:val="36"/>
        </w:rPr>
        <w:t xml:space="preserve">. Redtacton lodged medicine bottles trigger an alarm whenever the utilizer physically contacts the erroneous medicine. </w:t>
      </w:r>
      <w:r>
        <w:rPr>
          <w:szCs w:val="36"/>
        </w:rPr>
        <w:t>Customers</w:t>
      </w:r>
      <w:r>
        <w:rPr>
          <w:szCs w:val="36"/>
        </w:rPr>
        <w:t xml:space="preserve"> can get entire information on products immediately after touching it. One of its potential uses is Automatic user authentication and log in with just a touch. This </w:t>
      </w:r>
      <w:r>
        <w:rPr>
          <w:szCs w:val="36"/>
        </w:rPr>
        <w:t>innovation</w:t>
      </w:r>
      <w:r>
        <w:rPr>
          <w:szCs w:val="36"/>
        </w:rPr>
        <w:t xml:space="preserve"> </w:t>
      </w:r>
      <w:r>
        <w:rPr>
          <w:szCs w:val="36"/>
        </w:rPr>
        <w:t>opens up a portal</w:t>
      </w:r>
      <w:r>
        <w:rPr>
          <w:szCs w:val="36"/>
        </w:rPr>
        <w:t xml:space="preserve"> to </w:t>
      </w:r>
      <w:r>
        <w:rPr>
          <w:szCs w:val="36"/>
        </w:rPr>
        <w:t>trade</w:t>
      </w:r>
      <w:r>
        <w:rPr>
          <w:szCs w:val="36"/>
        </w:rPr>
        <w:t xml:space="preserve"> private data in</w:t>
      </w:r>
      <w:r>
        <w:rPr>
          <w:szCs w:val="36"/>
        </w:rPr>
        <w:t xml:space="preserve"> a </w:t>
      </w:r>
      <w:r>
        <w:rPr>
          <w:szCs w:val="36"/>
        </w:rPr>
        <w:t>splitsecond</w:t>
      </w:r>
      <w:r>
        <w:rPr>
          <w:szCs w:val="36"/>
        </w:rPr>
        <w:t>, personaliz</w:t>
      </w:r>
      <w:r>
        <w:rPr>
          <w:szCs w:val="36"/>
        </w:rPr>
        <w:t>e the</w:t>
      </w:r>
      <w:r>
        <w:rPr>
          <w:szCs w:val="36"/>
        </w:rPr>
        <w:t xml:space="preserve"> automobile</w:t>
      </w:r>
      <w:r>
        <w:rPr>
          <w:szCs w:val="36"/>
        </w:rPr>
        <w:t>s</w:t>
      </w:r>
      <w:r>
        <w:rPr>
          <w:szCs w:val="36"/>
        </w:rPr>
        <w:t xml:space="preserve"> and detec</w:t>
      </w:r>
      <w:r>
        <w:rPr>
          <w:szCs w:val="36"/>
        </w:rPr>
        <w:t xml:space="preserve">t </w:t>
      </w:r>
      <w:r>
        <w:rPr>
          <w:szCs w:val="36"/>
        </w:rPr>
        <w:t xml:space="preserve"> human ailments.</w:t>
      </w:r>
    </w:p>
    <w:p>
      <w:pPr>
        <w:pStyle w:val="style66"/>
        <w:spacing w:before="68" w:after="15" w:lineRule="auto" w:line="268"/>
        <w:ind w:left="100" w:right="60"/>
        <w:rPr>
          <w:rFonts w:ascii="Berlin Sans FB Demi" w:hAnsi="Berlin Sans FB Demi"/>
          <w:b/>
          <w:bCs/>
          <w:i/>
          <w:iCs/>
          <w:sz w:val="36"/>
          <w:szCs w:val="44"/>
        </w:rPr>
      </w:pPr>
      <w:r>
        <w:rPr>
          <w:rFonts w:ascii="Berlin Sans FB Demi" w:hAnsi="Berlin Sans FB Demi"/>
          <w:b/>
          <w:bCs/>
          <w:i/>
          <w:iCs/>
          <w:sz w:val="36"/>
          <w:szCs w:val="44"/>
        </w:rPr>
        <w:t xml:space="preserve">HUMAN SAFETY </w:t>
      </w:r>
    </w:p>
    <w:p>
      <w:pPr>
        <w:pStyle w:val="style66"/>
        <w:spacing w:before="68" w:after="15" w:lineRule="auto" w:line="268"/>
        <w:ind w:left="100" w:right="60"/>
        <w:rPr>
          <w:szCs w:val="36"/>
        </w:rPr>
      </w:pPr>
      <w:r>
        <w:rPr>
          <w:rFonts w:ascii="Calibri"/>
          <w:b/>
          <w:bCs/>
          <w:i/>
          <w:iCs/>
          <w:sz w:val="22"/>
        </w:rPr>
        <w:t xml:space="preserve">                  </w:t>
      </w:r>
      <w:r>
        <w:rPr>
          <w:szCs w:val="36"/>
        </w:rPr>
        <w:t xml:space="preserve">Transceivers are completely insulated leaving no chances for the current to flow inside the </w:t>
      </w:r>
      <w:r>
        <w:rPr>
          <w:szCs w:val="36"/>
        </w:rPr>
        <w:t>body.When</w:t>
      </w:r>
      <w:r>
        <w:rPr>
          <w:szCs w:val="36"/>
        </w:rPr>
        <w:t xml:space="preserve"> communication embarks, displacement current is engendered by the electrons in the body because</w:t>
      </w:r>
      <w:r>
        <w:rPr>
          <w:szCs w:val="36"/>
        </w:rPr>
        <w:t xml:space="preserve"> the</w:t>
      </w:r>
      <w:r>
        <w:rPr>
          <w:szCs w:val="36"/>
        </w:rPr>
        <w:t xml:space="preserve"> body is subjected to </w:t>
      </w:r>
      <w:r>
        <w:rPr>
          <w:szCs w:val="36"/>
        </w:rPr>
        <w:t xml:space="preserve">the </w:t>
      </w:r>
      <w:r>
        <w:rPr>
          <w:szCs w:val="36"/>
        </w:rPr>
        <w:t xml:space="preserve">minute electric field. Such displacement currents are not an immensely colossal deal as they are daily </w:t>
      </w:r>
      <w:r>
        <w:rPr>
          <w:szCs w:val="36"/>
        </w:rPr>
        <w:t>occurence</w:t>
      </w:r>
      <w:r>
        <w:rPr>
          <w:szCs w:val="36"/>
        </w:rPr>
        <w:t xml:space="preserve"> to which we are habituated. Redtacton conforms to "Radio-frequency exposure protection standard"(RCR STD-38).</w:t>
      </w:r>
    </w:p>
    <w:p>
      <w:pPr>
        <w:pStyle w:val="style66"/>
        <w:spacing w:before="68" w:after="15" w:lineRule="auto" w:line="268"/>
        <w:ind w:left="100" w:right="60"/>
        <w:rPr>
          <w:rFonts w:ascii="Berlin Sans FB Demi" w:hAnsi="Berlin Sans FB Demi"/>
          <w:b/>
          <w:bCs/>
          <w:i/>
          <w:iCs/>
          <w:sz w:val="36"/>
          <w:szCs w:val="44"/>
        </w:rPr>
      </w:pPr>
      <w:r>
        <w:rPr>
          <w:rFonts w:ascii="Berlin Sans FB Demi" w:hAnsi="Berlin Sans FB Demi"/>
          <w:b/>
          <w:bCs/>
          <w:i/>
          <w:iCs/>
          <w:sz w:val="36"/>
          <w:szCs w:val="44"/>
        </w:rPr>
        <w:t>FINAL WORD</w:t>
      </w:r>
    </w:p>
    <w:p>
      <w:pPr>
        <w:pStyle w:val="style66"/>
        <w:spacing w:before="88" w:lineRule="auto" w:line="276"/>
        <w:ind w:left="100" w:firstLine="879"/>
        <w:rPr/>
      </w:pPr>
      <w:r>
        <w:rPr>
          <w:szCs w:val="36"/>
        </w:rPr>
        <w:t xml:space="preserve">   </w:t>
      </w:r>
      <w:r>
        <w:t>Though Redtacton holds innumerable benefits, the crux of matter is the implementation cost and short</w:t>
      </w:r>
      <w:r>
        <w:t>-</w:t>
      </w:r>
      <w:r>
        <w:t xml:space="preserve">range transmission. But the bottom line is that, within a few years from </w:t>
      </w:r>
      <w:r>
        <w:t>now ,</w:t>
      </w:r>
      <w:r>
        <w:t xml:space="preserve"> NTT’s utopian vision of RedTacton will unquestionably transform humans into striding ethernet cables and revolutionize the entire hustle-bustle communication world.</w:t>
      </w:r>
    </w:p>
    <w:p>
      <w:pPr>
        <w:pStyle w:val="style66"/>
        <w:spacing w:before="88" w:lineRule="auto" w:line="276"/>
        <w:ind w:left="100" w:firstLine="879"/>
        <w:rPr/>
      </w:pPr>
      <w:r>
        <w:t xml:space="preserve">                                                                                                                         BY</w:t>
      </w:r>
    </w:p>
    <w:p>
      <w:pPr>
        <w:pStyle w:val="style66"/>
        <w:spacing w:before="88" w:lineRule="auto" w:line="276"/>
        <w:ind w:left="100" w:firstLine="879"/>
        <w:rPr/>
      </w:pPr>
      <w:r>
        <w:t xml:space="preserve">                                                                                                               </w:t>
      </w:r>
      <w:r>
        <w:t>S.SUWETHA</w:t>
      </w:r>
    </w:p>
    <w:p>
      <w:pPr>
        <w:pStyle w:val="style66"/>
        <w:spacing w:before="88" w:lineRule="auto" w:line="276"/>
        <w:ind w:left="100" w:firstLine="879"/>
        <w:rPr/>
      </w:pPr>
      <w:r>
        <w:t xml:space="preserve">                                                                                 EEE </w:t>
      </w:r>
      <w:r>
        <w:t>DEPARTMENT,FIRST</w:t>
      </w:r>
      <w:r>
        <w:t xml:space="preserve"> YEAR </w:t>
      </w:r>
    </w:p>
    <w:p>
      <w:pPr>
        <w:pStyle w:val="style66"/>
        <w:spacing w:before="88" w:lineRule="auto" w:line="276"/>
        <w:ind w:left="100" w:firstLine="879"/>
        <w:rPr/>
      </w:pPr>
      <w:r>
        <w:t xml:space="preserve">                                                                                                               </w:t>
      </w:r>
    </w:p>
    <w:p>
      <w:pPr>
        <w:pStyle w:val="style66"/>
        <w:spacing w:before="68" w:after="15" w:lineRule="auto" w:line="268"/>
        <w:ind w:left="100" w:right="60"/>
        <w:rPr>
          <w:szCs w:val="36"/>
        </w:rPr>
      </w:pPr>
    </w:p>
    <w:p>
      <w:pPr>
        <w:pStyle w:val="style66"/>
        <w:spacing w:before="68" w:after="15" w:lineRule="auto" w:line="268"/>
        <w:ind w:left="100" w:right="60"/>
        <w:rPr>
          <w:szCs w:val="36"/>
        </w:rPr>
      </w:pPr>
    </w:p>
    <w:p>
      <w:pPr>
        <w:pStyle w:val="style66"/>
        <w:spacing w:before="68" w:after="15" w:lineRule="auto" w:line="268"/>
        <w:ind w:left="100" w:right="60"/>
        <w:rPr>
          <w:szCs w:val="36"/>
        </w:rPr>
      </w:pPr>
    </w:p>
    <w:p>
      <w:pPr>
        <w:pStyle w:val="style66"/>
        <w:spacing w:before="193" w:lineRule="auto" w:line="268"/>
        <w:ind w:left="100" w:right="120" w:firstLine="975"/>
        <w:rPr/>
      </w:pPr>
    </w:p>
    <w:p>
      <w:pPr>
        <w:pStyle w:val="style0"/>
        <w:rPr/>
      </w:pPr>
    </w:p>
    <w:p>
      <w:pPr>
        <w:pStyle w:val="style0"/>
        <w:rPr/>
      </w:pPr>
    </w:p>
    <w:p>
      <w:pPr>
        <w:pStyle w:val="style0"/>
        <w:rPr>
          <w:rFonts w:ascii="Berlin Sans FB Demi" w:hAnsi="Berlin Sans FB Demi"/>
          <w:sz w:val="44"/>
          <w:szCs w:val="44"/>
        </w:rPr>
      </w:pPr>
    </w:p>
    <w:p>
      <w:pPr>
        <w:pStyle w:val="style0"/>
        <w:rPr>
          <w:rFonts w:ascii="Berlin Sans FB Demi" w:hAnsi="Berlin Sans FB Demi"/>
          <w:sz w:val="44"/>
          <w:szCs w:val="44"/>
        </w:rPr>
      </w:pPr>
    </w:p>
    <w:p>
      <w:pPr>
        <w:pStyle w:val="style0"/>
        <w:rPr>
          <w:rFonts w:ascii="Berlin Sans FB Demi" w:hAnsi="Berlin Sans FB Demi"/>
          <w:sz w:val="44"/>
          <w:szCs w:val="44"/>
        </w:rPr>
      </w:pPr>
    </w:p>
    <w:sectPr>
      <w:pgSz w:w="12240" w:h="15840" w:orient="portrait" w:code="1"/>
      <w:pgMar w:top="720" w:right="720" w:bottom="720" w:left="720" w:header="709" w:footer="709"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0002AFF" w:usb1="C000247B" w:usb2="00000009" w:usb3="00000000" w:csb0="000001FF" w:csb1="00000000"/>
  </w:font>
  <w:font w:name="Mangal">
    <w:altName w:val="Mangal"/>
    <w:panose1 w:val="02040503050000030202"/>
    <w:charset w:val="00"/>
    <w:family w:val="roman"/>
    <w:pitch w:val="variable"/>
    <w:sig w:usb0="00008003" w:usb1="00000000" w:usb2="00000000" w:usb3="00000000" w:csb0="00000001" w:csb1="00000000"/>
  </w:font>
  <w:font w:name="Times New Roman">
    <w:altName w:val="Times New Roman"/>
    <w:panose1 w:val="02020603050000020304"/>
    <w:charset w:val="00"/>
    <w:family w:val="roman"/>
    <w:pitch w:val="variable"/>
    <w:sig w:usb0="E0002EFF" w:usb1="C000785B" w:usb2="00000009" w:usb3="00000000" w:csb0="000001FF" w:csb1="00000000"/>
  </w:font>
  <w:font w:name="Berlin Sans FB Demi">
    <w:altName w:val="Berlin Sans FB Demi"/>
    <w:panose1 w:val="020e0802020000020306"/>
    <w:charset w:val="00"/>
    <w:family w:val="swiss"/>
    <w:pitch w:val="variable"/>
    <w:sig w:usb0="00000003" w:usb1="00000000" w:usb2="00000000" w:usb3="00000000" w:csb0="00000001"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Mangal" w:eastAsia="Calibri" w:hAnsi="Calibri"/>
        <w:sz w:val="22"/>
        <w:lang w:val="en-IN" w:bidi="hi-IN" w:eastAsia="en-US"/>
      </w:rPr>
    </w:rPrDefault>
    <w:pPrDefault>
      <w:pPr>
        <w:spacing w:after="160" w:lineRule="auto" w:line="259"/>
      </w:pPr>
    </w:pPrDefault>
  </w:docDefaults>
  <w:style w:type="paragraph" w:default="1" w:styleId="style0">
    <w:name w:val="Normal"/>
    <w:next w:val="style0"/>
    <w:qFormat/>
    <w:uiPriority w:val="1"/>
    <w:pPr>
      <w:widowControl w:val="false"/>
      <w:autoSpaceDE w:val="false"/>
      <w:autoSpaceDN w:val="false"/>
      <w:spacing w:after="0" w:lineRule="auto" w:line="240"/>
    </w:pPr>
    <w:rPr>
      <w:rFonts w:ascii="Times New Roman" w:cs="Times New Roman" w:eastAsia="Times New Roman" w:hAnsi="Times New Roman"/>
      <w:szCs w:val="22"/>
      <w:lang w:val="en-US" w:bidi="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097"/>
    <w:qFormat/>
    <w:uiPriority w:val="1"/>
    <w:pPr/>
    <w:rPr>
      <w:sz w:val="28"/>
      <w:szCs w:val="28"/>
    </w:rPr>
  </w:style>
  <w:style w:type="character" w:customStyle="1" w:styleId="style4097">
    <w:name w:val="Body Text Char"/>
    <w:basedOn w:val="style65"/>
    <w:next w:val="style4097"/>
    <w:link w:val="style66"/>
    <w:uiPriority w:val="1"/>
    <w:rPr>
      <w:rFonts w:ascii="Times New Roman" w:cs="Times New Roman" w:eastAsia="Times New Roman" w:hAnsi="Times New Roman"/>
      <w:sz w:val="28"/>
      <w:szCs w:val="28"/>
      <w:lang w:val="en-US" w:bidi="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Words>715</Words>
  <Pages>3</Pages>
  <Characters>3991</Characters>
  <Application>WPS Office</Application>
  <DocSecurity>0</DocSecurity>
  <Paragraphs>42</Paragraphs>
  <ScaleCrop>false</ScaleCrop>
  <LinksUpToDate>false</LinksUpToDate>
  <CharactersWithSpaces>5211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2020-02-29T13:15:06Z</dcterms:created>
  <dc:creator>ELCOT</dc:creator>
  <lastModifiedBy>SM-A307FN</lastModifiedBy>
  <dcterms:modified xsi:type="dcterms:W3CDTF">2020-03-02T19:37:55Z</dcterms:modified>
  <revision>14</revision>
</coreProperties>
</file>

<file path=docProps/custom.xml><?xml version="1.0" encoding="utf-8"?>
<Properties xmlns="http://schemas.openxmlformats.org/officeDocument/2006/custom-properties" xmlns:vt="http://schemas.openxmlformats.org/officeDocument/2006/docPropsVTypes"/>
</file>