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institutionname" w:id="0"/>
      <w:r>
        <w:rPr>
          <w:i w:val="1"/>
          <w:iCs w:val="1"/>
          <w:rtl w:val="0"/>
          <w:lang w:val="en-US"/>
        </w:rPr>
        <w:t>G</w:t>
      </w:r>
      <w:bookmarkEnd w:id="0"/>
      <w:r>
        <w:rPr>
          <w:i w:val="1"/>
          <w:iCs w:val="1"/>
          <w:rtl w:val="0"/>
          <w:lang w:val="en-US"/>
        </w:rPr>
        <w:t>rinnell College</w:t>
      </w:r>
    </w:p>
    <w:p>
      <w:pPr>
        <w:pStyle w:val="First Paragraph"/>
      </w:pPr>
      <w:r>
        <w:rPr>
          <w:rtl w:val="0"/>
          <w:lang w:val="en-US"/>
        </w:rPr>
        <w:t xml:space="preserve">Contributed by </w:t>
      </w:r>
      <w:r>
        <w:rPr>
          <w:i w:val="1"/>
          <w:iCs w:val="1"/>
          <w:rtl w:val="0"/>
          <w:lang w:val="en-US"/>
        </w:rPr>
        <w:t>Henry M. Walker, walker@cs.grinnell.edu</w:t>
      </w:r>
    </w:p>
    <w:p>
      <w:pPr>
        <w:pStyle w:val="Heading 2"/>
      </w:pPr>
      <w:bookmarkStart w:name="institutionalanddepartmentalcontext" w:id="1"/>
      <w:r>
        <w:rPr>
          <w:rFonts w:cs="Arial Unicode MS" w:eastAsia="Arial Unicode MS"/>
          <w:rtl w:val="0"/>
          <w:lang w:val="en-US"/>
        </w:rPr>
        <w:t>Institutional and departmental context</w:t>
      </w:r>
      <w:bookmarkEnd w:id="1"/>
    </w:p>
    <w:p>
      <w:pPr>
        <w:pStyle w:val="Compact"/>
        <w:numPr>
          <w:ilvl w:val="0"/>
          <w:numId w:val="2"/>
        </w:numPr>
        <w:rPr>
          <w:lang w:val="en-US"/>
        </w:rPr>
      </w:pPr>
      <w:r>
        <w:rPr>
          <w:rtl w:val="0"/>
          <w:lang w:val="en-US"/>
        </w:rPr>
        <w:t>Location:</w:t>
      </w:r>
      <w:r>
        <w:rPr>
          <w:rtl w:val="0"/>
          <w:lang w:val="en-US"/>
        </w:rPr>
        <w:t xml:space="preserve"> Grinnell, Iowa</w:t>
      </w:r>
    </w:p>
    <w:p>
      <w:pPr>
        <w:pStyle w:val="Compact"/>
        <w:numPr>
          <w:ilvl w:val="0"/>
          <w:numId w:val="2"/>
        </w:numPr>
        <w:rPr>
          <w:lang w:val="en-US"/>
        </w:rPr>
      </w:pPr>
      <w:r>
        <w:rPr>
          <w:rtl w:val="0"/>
          <w:lang w:val="en-US"/>
        </w:rPr>
        <w:t xml:space="preserve">Undergraduate student body size: </w:t>
      </w:r>
      <w:r>
        <w:rPr>
          <w:rtl w:val="0"/>
          <w:lang w:val="en-US"/>
        </w:rPr>
        <w:t>1700</w:t>
      </w:r>
      <w:r>
        <w:rPr>
          <w:rtl w:val="0"/>
          <w:lang w:val="en-US"/>
        </w:rPr>
        <w:t xml:space="preserve"> </w:t>
      </w:r>
      <w:r>
        <w:rPr>
          <w:rtl w:val="0"/>
          <w:lang w:val="en-US"/>
        </w:rPr>
        <w:t>students</w:t>
      </w:r>
    </w:p>
    <w:p>
      <w:pPr>
        <w:pStyle w:val="Compact"/>
        <w:numPr>
          <w:ilvl w:val="0"/>
          <w:numId w:val="2"/>
        </w:numPr>
        <w:rPr>
          <w:lang w:val="en-US"/>
        </w:rPr>
      </w:pPr>
      <w:r>
        <w:rPr>
          <w:rtl w:val="0"/>
          <w:lang w:val="en-US"/>
        </w:rPr>
        <w:t>Degree(s) offered:</w:t>
      </w:r>
      <w:r>
        <w:rPr>
          <w:rtl w:val="0"/>
          <w:lang w:val="en-US"/>
        </w:rPr>
        <w:t xml:space="preserve">  BA in CS</w:t>
      </w:r>
    </w:p>
    <w:p>
      <w:pPr>
        <w:pStyle w:val="Compact"/>
        <w:numPr>
          <w:ilvl w:val="0"/>
          <w:numId w:val="2"/>
        </w:numPr>
        <w:rPr>
          <w:lang w:val="en-US"/>
        </w:rPr>
      </w:pPr>
      <w:r>
        <w:rPr>
          <w:rtl w:val="0"/>
          <w:lang w:val="en-US"/>
        </w:rPr>
        <w:t>Department/major name:</w:t>
      </w:r>
      <w:r>
        <w:rPr>
          <w:rtl w:val="0"/>
          <w:lang w:val="en-US"/>
        </w:rPr>
        <w:t xml:space="preserve"> Computer Science</w:t>
      </w:r>
    </w:p>
    <w:p>
      <w:pPr>
        <w:pStyle w:val="Compact"/>
        <w:numPr>
          <w:ilvl w:val="0"/>
          <w:numId w:val="2"/>
        </w:numPr>
        <w:rPr>
          <w:lang w:val="en-US"/>
        </w:rPr>
      </w:pPr>
      <w:r>
        <w:rPr>
          <w:rtl w:val="0"/>
          <w:lang w:val="en-US"/>
        </w:rPr>
        <w:t>Number of contributing facult</w:t>
      </w:r>
      <w:r>
        <w:rPr>
          <w:rtl w:val="0"/>
          <w:lang w:val="en-US"/>
        </w:rPr>
        <w:t xml:space="preserve">y: </w:t>
      </w:r>
      <w:r>
        <w:rPr>
          <w:rtl w:val="0"/>
          <w:lang w:val="en-US"/>
        </w:rPr>
        <w:t>8</w:t>
      </w:r>
      <w:r>
        <w:rPr>
          <w:rtl w:val="0"/>
          <w:lang w:val="en-US"/>
        </w:rPr>
        <w:t xml:space="preserve"> FTE</w:t>
      </w:r>
      <w:r>
        <w:rPr>
          <w:rtl w:val="0"/>
          <w:lang w:val="en-US"/>
        </w:rPr>
        <w:t xml:space="preserve"> </w:t>
      </w:r>
      <w:r>
        <w:rPr>
          <w:rtl w:val="0"/>
          <w:lang w:val="en-US"/>
        </w:rPr>
        <w:t>for 2021-2022 (2 tenured, 4 tenure track, 2 multi-year visitors)</w:t>
      </w:r>
    </w:p>
    <w:p>
      <w:pPr>
        <w:pStyle w:val="Compact"/>
        <w:numPr>
          <w:ilvl w:val="0"/>
          <w:numId w:val="2"/>
        </w:numPr>
        <w:rPr>
          <w:lang w:val="en-US"/>
        </w:rPr>
      </w:pPr>
      <w:r>
        <w:rPr>
          <w:rtl w:val="0"/>
          <w:lang w:val="en-US"/>
        </w:rPr>
        <w:t>Number of majors annually:</w:t>
      </w:r>
      <w:r>
        <w:rPr>
          <w:rtl w:val="0"/>
          <w:lang w:val="en-US"/>
        </w:rPr>
        <w:t xml:space="preserve"> abo</w:t>
      </w:r>
      <w:r>
        <w:rPr>
          <w:rtl w:val="0"/>
          <w:lang w:val="en-US"/>
        </w:rPr>
        <w:t>ut</w:t>
      </w:r>
      <w:r>
        <w:rPr>
          <w:rtl w:val="0"/>
          <w:lang w:val="en-US"/>
        </w:rPr>
        <w:t xml:space="preserve"> </w:t>
      </w:r>
      <w:r>
        <w:rPr>
          <w:rtl w:val="0"/>
          <w:lang w:val="en-US"/>
        </w:rPr>
        <w:t>60</w:t>
      </w:r>
      <w:r>
        <w:rPr>
          <w:rtl w:val="0"/>
          <w:lang w:val="en-US"/>
        </w:rPr>
        <w:t xml:space="preserve"> </w:t>
      </w:r>
      <w:r>
        <w:rPr>
          <w:rtl w:val="0"/>
          <w:lang w:val="en-US"/>
        </w:rPr>
        <w:t xml:space="preserve">computer science </w:t>
      </w:r>
      <w:r>
        <w:rPr>
          <w:rtl w:val="0"/>
          <w:lang w:val="en-US"/>
        </w:rPr>
        <w:t>majors</w:t>
      </w:r>
      <w:r>
        <w:rPr>
          <w:rtl w:val="0"/>
          <w:lang w:val="en-US"/>
        </w:rPr>
        <w:t xml:space="preserve"> graduated annually</w:t>
      </w:r>
    </w:p>
    <w:p>
      <w:pPr>
        <w:pStyle w:val="Compact"/>
        <w:numPr>
          <w:ilvl w:val="0"/>
          <w:numId w:val="2"/>
        </w:numPr>
        <w:rPr>
          <w:lang w:val="en-US"/>
        </w:rPr>
      </w:pPr>
      <w:r>
        <w:rPr>
          <w:rtl w:val="0"/>
          <w:lang w:val="en-US"/>
        </w:rPr>
        <w:t>Does the department offer any graduate p</w:t>
      </w:r>
      <w:r>
        <w:rPr>
          <w:rtl w:val="0"/>
          <w:lang w:val="en-US"/>
        </w:rPr>
        <w:t>rograms?</w:t>
      </w:r>
      <w:r>
        <w:rPr>
          <w:rtl w:val="0"/>
          <w:lang w:val="en-US"/>
        </w:rPr>
        <w:t xml:space="preserve"> no</w:t>
      </w:r>
    </w:p>
    <w:p>
      <w:pPr>
        <w:pStyle w:val="Body Text"/>
      </w:pPr>
      <w:r>
        <w:rPr>
          <w:rtl w:val="0"/>
          <w:lang w:val="en-US"/>
        </w:rPr>
        <w:t xml:space="preserve">Grinnell College seeks to educate students </w:t>
      </w:r>
      <w:r>
        <w:rPr>
          <w:rtl w:val="0"/>
          <w:lang w:val="en-US"/>
        </w:rPr>
        <w:t>"for the different professions and for the honorable discharge of the duties of life.</w:t>
      </w:r>
      <w:r>
        <w:rPr>
          <w:rtl w:val="0"/>
          <w:lang w:val="en-US"/>
        </w:rPr>
        <w:t xml:space="preserve">”  </w:t>
      </w:r>
      <w:r>
        <w:rPr>
          <w:rtl w:val="0"/>
          <w:lang w:val="en-US"/>
        </w:rPr>
        <w:t xml:space="preserve">Themes of social responsibility, work toward the common good, equity, and diversity are widely accepted themes.  </w:t>
      </w:r>
    </w:p>
    <w:p>
      <w:pPr>
        <w:pStyle w:val="Body Text"/>
      </w:pPr>
      <w:r>
        <w:rPr>
          <w:rtl w:val="0"/>
          <w:lang w:val="en-US"/>
        </w:rPr>
        <w:t>Within CS, the faculty works to emphasize the college</w:t>
      </w:r>
      <w:r>
        <w:rPr>
          <w:rtl w:val="0"/>
          <w:lang w:val="en-US"/>
        </w:rPr>
        <w:t>’</w:t>
      </w:r>
      <w:r>
        <w:rPr>
          <w:rtl w:val="0"/>
          <w:lang w:val="en-US"/>
        </w:rPr>
        <w:t>s themes throughout the curriculum.  For example, the use of a multi-paradigm approach in the introductory courses, the widespread use of collaboration, the selection of examples and assignments, and various activities to support community seek to include and engage diverse students, and both policies and practices seek to promote equity and inclusion.</w:t>
      </w:r>
    </w:p>
    <w:p>
      <w:pPr>
        <w:pStyle w:val="Body Text"/>
      </w:pPr>
      <w:r>
        <w:rPr>
          <w:rtl w:val="0"/>
          <w:lang w:val="en-US"/>
        </w:rPr>
        <w:t xml:space="preserve">The college has no general-education requirements, with only one first-year tutorial required for all students.  Rather, to ensure a breadth of education within the liberal arts, students work with faculty advisors on an </w:t>
      </w:r>
      <w:r>
        <w:rPr>
          <w:rtl w:val="0"/>
          <w:lang w:val="en-US"/>
        </w:rPr>
        <w:t>“</w:t>
      </w:r>
      <w:r>
        <w:rPr>
          <w:rtl w:val="0"/>
          <w:lang w:val="en-US"/>
        </w:rPr>
        <w:t>individually-advised</w:t>
      </w:r>
      <w:r>
        <w:rPr>
          <w:rtl w:val="0"/>
          <w:lang w:val="en-US"/>
        </w:rPr>
        <w:t xml:space="preserve">” </w:t>
      </w:r>
      <w:r>
        <w:rPr>
          <w:rtl w:val="0"/>
          <w:lang w:val="en-US"/>
        </w:rPr>
        <w:t>course of study.  Students are strongly encouraged to take breadth seriously, taking a range of courses that fit with their interests and needs.   As a result, students mostly take courses because they want to, not because the courses are required.  However, with strong advising, the vast majority of students take wide-ranging courses that reflect a liberal arts education.  For example, over 90% of graduates have taken a math course (either statistics or a math course</w:t>
      </w:r>
      <w:r>
        <w:rPr>
          <w:rtl w:val="0"/>
          <w:lang w:val="en-US"/>
        </w:rPr>
        <w:t>—</w:t>
      </w:r>
      <w:r>
        <w:rPr>
          <w:rtl w:val="0"/>
          <w:lang w:val="en-US"/>
        </w:rPr>
        <w:t>calculus I or higher), even though there is no requirement that students must take math.</w:t>
      </w:r>
    </w:p>
    <w:p>
      <w:pPr>
        <w:pStyle w:val="Body Text"/>
      </w:pPr>
      <w:r>
        <w:rPr>
          <w:rtl w:val="0"/>
          <w:lang w:val="en-US"/>
        </w:rPr>
        <w:t xml:space="preserve">The department graduated about 13 </w:t>
      </w:r>
      <w:r>
        <w:rPr>
          <w:rtl w:val="0"/>
          <w:lang w:val="en-US"/>
        </w:rPr>
        <w:t xml:space="preserve">± </w:t>
      </w:r>
      <w:r>
        <w:rPr>
          <w:rtl w:val="0"/>
          <w:lang w:val="en-US"/>
        </w:rPr>
        <w:t>2 majors almost every year between 1999 and 2015</w:t>
      </w:r>
      <w:r>
        <w:rPr>
          <w:rtl w:val="0"/>
          <w:lang w:val="en-US"/>
        </w:rPr>
        <w:t>—</w:t>
      </w:r>
      <w:r>
        <w:rPr>
          <w:rtl w:val="0"/>
          <w:lang w:val="en-US"/>
        </w:rPr>
        <w:t>showing considerable stability and helping to foster a lovely sense of community and connection.  Starting in 2016, however, enrollments have increased substantially, and about 60 CS majors have graduated in each of the past couple years.  The administration has allowed the department to grow somewhat, but substantial challenges continue.</w:t>
      </w:r>
    </w:p>
    <w:p>
      <w:pPr>
        <w:pStyle w:val="Heading 2"/>
      </w:pPr>
      <w:bookmarkStart w:name="curricularoverview" w:id="2"/>
      <w:r>
        <w:rPr>
          <w:rFonts w:cs="Arial Unicode MS" w:eastAsia="Arial Unicode MS"/>
          <w:rtl w:val="0"/>
          <w:lang w:val="en-US"/>
        </w:rPr>
        <w:t>Curricular overview</w:t>
      </w:r>
      <w:bookmarkEnd w:id="2"/>
    </w:p>
    <w:p>
      <w:pPr>
        <w:pStyle w:val="Heading 3"/>
      </w:pPr>
      <w:bookmarkStart w:name="majorprograms" w:id="3"/>
      <w:r>
        <w:rPr>
          <w:rFonts w:cs="Arial Unicode MS" w:eastAsia="Arial Unicode MS"/>
          <w:rtl w:val="0"/>
          <w:lang w:val="en-US"/>
        </w:rPr>
        <w:t>Major program(s)</w:t>
      </w:r>
      <w:bookmarkEnd w:id="3"/>
    </w:p>
    <w:p>
      <w:pPr>
        <w:pStyle w:val="First Paragraph"/>
      </w:pPr>
      <w:r>
        <w:rPr>
          <w:rtl w:val="0"/>
        </w:rPr>
        <w:t>The College mostly limits a major to 32 credits in the discipline, perhaps with additional supporting courses.  Thus, the CS curriculum has three main categories of courses for majors (Basic, Expanded, and Elective).</w:t>
      </w:r>
    </w:p>
    <w:p>
      <w:pPr>
        <w:pStyle w:val="Body Text"/>
        <w:spacing w:after="0"/>
        <w:rPr>
          <w:b w:val="0"/>
          <w:bCs w:val="0"/>
        </w:rPr>
      </w:pPr>
      <w:r>
        <w:rPr>
          <w:b w:val="1"/>
          <w:bCs w:val="1"/>
          <w:rtl w:val="0"/>
          <w:lang w:val="en-US"/>
        </w:rPr>
        <w:t xml:space="preserve">Basic Major  </w:t>
      </w:r>
      <w:r>
        <w:rPr>
          <w:b w:val="0"/>
          <w:bCs w:val="0"/>
          <w:rtl w:val="0"/>
          <w:lang w:val="en-US"/>
        </w:rPr>
        <w:t>(32 credits in CS plus 12 credits in supporting mathematics)</w:t>
      </w:r>
    </w:p>
    <w:p>
      <w:pPr>
        <w:pStyle w:val="First Paragraph"/>
        <w:numPr>
          <w:ilvl w:val="0"/>
          <w:numId w:val="4"/>
        </w:numPr>
        <w:spacing w:before="60" w:after="0"/>
        <w:rPr>
          <w:lang w:val="en-US"/>
        </w:rPr>
      </w:pPr>
      <w:r>
        <w:rPr>
          <w:rtl w:val="0"/>
          <w:lang w:val="en-US"/>
        </w:rPr>
        <w:t>Introductory Sequence (three 4-credit courses)</w:t>
      </w:r>
    </w:p>
    <w:p>
      <w:pPr>
        <w:pStyle w:val="First Paragraph"/>
        <w:numPr>
          <w:ilvl w:val="0"/>
          <w:numId w:val="5"/>
        </w:numPr>
        <w:spacing w:before="0" w:after="0"/>
        <w:rPr>
          <w:lang w:val="en-US"/>
        </w:rPr>
      </w:pPr>
      <w:r>
        <w:rPr>
          <w:rtl w:val="0"/>
          <w:lang w:val="en-US"/>
        </w:rPr>
        <w:t xml:space="preserve">CSC 151, </w:t>
      </w:r>
      <w:r>
        <w:rPr>
          <w:i w:val="1"/>
          <w:iCs w:val="1"/>
          <w:rtl w:val="0"/>
          <w:lang w:val="en-US"/>
        </w:rPr>
        <w:t>Functional Problem Solving</w:t>
      </w:r>
    </w:p>
    <w:p>
      <w:pPr>
        <w:pStyle w:val="Body Text"/>
        <w:numPr>
          <w:ilvl w:val="0"/>
          <w:numId w:val="5"/>
        </w:numPr>
        <w:spacing w:before="0" w:after="0"/>
        <w:rPr>
          <w:lang w:val="en-US"/>
        </w:rPr>
      </w:pPr>
      <w:r>
        <w:rPr>
          <w:rtl w:val="0"/>
          <w:lang w:val="en-US"/>
        </w:rPr>
        <w:t xml:space="preserve">CSC 161, </w:t>
      </w:r>
      <w:r>
        <w:rPr>
          <w:i w:val="1"/>
          <w:iCs w:val="1"/>
          <w:rtl w:val="0"/>
          <w:lang w:val="en-US"/>
        </w:rPr>
        <w:t>Imperative Problem Solving</w:t>
      </w:r>
    </w:p>
    <w:p>
      <w:pPr>
        <w:pStyle w:val="Body Text"/>
        <w:numPr>
          <w:ilvl w:val="0"/>
          <w:numId w:val="5"/>
        </w:numPr>
        <w:spacing w:before="0" w:after="0"/>
        <w:rPr>
          <w:lang w:val="en-US"/>
        </w:rPr>
      </w:pPr>
      <w:r>
        <w:rPr>
          <w:rtl w:val="0"/>
          <w:lang w:val="en-US"/>
        </w:rPr>
        <w:t xml:space="preserve">CSC 207, </w:t>
      </w:r>
      <w:r>
        <w:rPr>
          <w:i w:val="1"/>
          <w:iCs w:val="1"/>
          <w:rtl w:val="0"/>
          <w:lang w:val="en-US"/>
        </w:rPr>
        <w:t>Object-oriented Problem Solving, Data Structures, and Algorithms</w:t>
      </w:r>
    </w:p>
    <w:p>
      <w:pPr>
        <w:pStyle w:val="Body Text"/>
        <w:numPr>
          <w:ilvl w:val="0"/>
          <w:numId w:val="4"/>
        </w:numPr>
        <w:spacing w:before="0" w:after="0"/>
        <w:rPr>
          <w:lang w:val="en-US"/>
        </w:rPr>
      </w:pPr>
      <w:r>
        <w:rPr>
          <w:rtl w:val="0"/>
          <w:lang w:val="en-US"/>
        </w:rPr>
        <w:t>Required Core (four 4-credit courses):</w:t>
      </w:r>
    </w:p>
    <w:p>
      <w:pPr>
        <w:pStyle w:val="Body Text"/>
        <w:numPr>
          <w:ilvl w:val="0"/>
          <w:numId w:val="5"/>
        </w:numPr>
        <w:spacing w:before="0" w:after="0"/>
        <w:rPr>
          <w:lang w:val="en-US"/>
        </w:rPr>
      </w:pPr>
      <w:r>
        <w:rPr>
          <w:rtl w:val="0"/>
          <w:lang w:val="en-US"/>
        </w:rPr>
        <w:t>One of the following (both strongly recommended):</w:t>
      </w:r>
    </w:p>
    <w:p>
      <w:pPr>
        <w:pStyle w:val="Body Text"/>
        <w:numPr>
          <w:ilvl w:val="0"/>
          <w:numId w:val="6"/>
        </w:numPr>
        <w:spacing w:before="0" w:after="0"/>
        <w:rPr>
          <w:lang w:val="en-US"/>
        </w:rPr>
      </w:pPr>
      <w:r>
        <w:rPr>
          <w:rtl w:val="0"/>
          <w:lang w:val="en-US"/>
        </w:rPr>
        <w:t xml:space="preserve">CSC 211, </w:t>
      </w:r>
      <w:r>
        <w:rPr>
          <w:i w:val="1"/>
          <w:iCs w:val="1"/>
          <w:rtl w:val="0"/>
          <w:lang w:val="en-US"/>
        </w:rPr>
        <w:t>Computer Organization and Architecture</w:t>
      </w:r>
    </w:p>
    <w:p>
      <w:pPr>
        <w:pStyle w:val="Body Text"/>
        <w:numPr>
          <w:ilvl w:val="0"/>
          <w:numId w:val="6"/>
        </w:numPr>
        <w:spacing w:before="0" w:after="0"/>
        <w:rPr>
          <w:lang w:val="en-US"/>
        </w:rPr>
      </w:pPr>
      <w:r>
        <w:rPr>
          <w:rtl w:val="0"/>
          <w:lang w:val="en-US"/>
        </w:rPr>
        <w:t xml:space="preserve">CSC 213, </w:t>
      </w:r>
      <w:r>
        <w:rPr>
          <w:i w:val="1"/>
          <w:iCs w:val="1"/>
          <w:rtl w:val="0"/>
          <w:lang w:val="en-US"/>
        </w:rPr>
        <w:t>Operating Systems and Concurrency</w:t>
      </w:r>
    </w:p>
    <w:p>
      <w:pPr>
        <w:pStyle w:val="Body Text"/>
        <w:numPr>
          <w:ilvl w:val="0"/>
          <w:numId w:val="5"/>
        </w:numPr>
        <w:spacing w:before="0" w:after="0"/>
        <w:rPr>
          <w:lang w:val="en-US"/>
        </w:rPr>
      </w:pPr>
      <w:r>
        <w:rPr>
          <w:rtl w:val="0"/>
          <w:lang w:val="en-US"/>
        </w:rPr>
        <w:t xml:space="preserve">CSC 301, </w:t>
      </w:r>
      <w:r>
        <w:rPr>
          <w:i w:val="1"/>
          <w:iCs w:val="1"/>
          <w:rtl w:val="0"/>
          <w:lang w:val="en-US"/>
        </w:rPr>
        <w:t>Analysis of Algorithm</w:t>
      </w:r>
      <w:r>
        <w:rPr>
          <w:rtl w:val="0"/>
          <w:lang w:val="en-US"/>
        </w:rPr>
        <w:t>s</w:t>
      </w:r>
    </w:p>
    <w:p>
      <w:pPr>
        <w:pStyle w:val="Body Text"/>
        <w:numPr>
          <w:ilvl w:val="0"/>
          <w:numId w:val="5"/>
        </w:numPr>
        <w:spacing w:before="0" w:after="0"/>
        <w:rPr>
          <w:lang w:val="en-US"/>
        </w:rPr>
      </w:pPr>
      <w:r>
        <w:rPr>
          <w:rtl w:val="0"/>
          <w:lang w:val="en-US"/>
        </w:rPr>
        <w:t xml:space="preserve">CSC 341, </w:t>
      </w:r>
      <w:r>
        <w:rPr>
          <w:i w:val="1"/>
          <w:iCs w:val="1"/>
          <w:rtl w:val="0"/>
          <w:lang w:val="en-US"/>
        </w:rPr>
        <w:t>Automata, Formal Languages, and Computational Complexity</w:t>
      </w:r>
    </w:p>
    <w:p>
      <w:pPr>
        <w:pStyle w:val="Body Text"/>
        <w:numPr>
          <w:ilvl w:val="0"/>
          <w:numId w:val="5"/>
        </w:numPr>
        <w:spacing w:before="0" w:after="0"/>
        <w:rPr>
          <w:lang w:val="en-US"/>
        </w:rPr>
      </w:pPr>
      <w:r>
        <w:rPr>
          <w:rtl w:val="0"/>
          <w:lang w:val="en-US"/>
        </w:rPr>
        <w:t>CSC 324,</w:t>
      </w:r>
      <w:r>
        <w:rPr>
          <w:i w:val="1"/>
          <w:iCs w:val="1"/>
          <w:rtl w:val="0"/>
          <w:lang w:val="en-US"/>
        </w:rPr>
        <w:t xml:space="preserve"> Software Development</w:t>
      </w:r>
      <w:r>
        <w:rPr>
          <w:rtl w:val="0"/>
          <w:lang w:val="en-US"/>
        </w:rPr>
        <w:t xml:space="preserve"> (with teams, alumni mentors, community client)</w:t>
      </w:r>
    </w:p>
    <w:p>
      <w:pPr>
        <w:pStyle w:val="Body Text"/>
        <w:numPr>
          <w:ilvl w:val="0"/>
          <w:numId w:val="4"/>
        </w:numPr>
        <w:spacing w:before="0" w:after="0"/>
        <w:rPr>
          <w:lang w:val="en-US"/>
        </w:rPr>
      </w:pPr>
      <w:r>
        <w:rPr>
          <w:rtl w:val="0"/>
          <w:lang w:val="en-US"/>
        </w:rPr>
        <w:t>Elective (four credits)</w:t>
      </w:r>
    </w:p>
    <w:p>
      <w:pPr>
        <w:pStyle w:val="Body Text"/>
        <w:numPr>
          <w:ilvl w:val="0"/>
          <w:numId w:val="4"/>
        </w:numPr>
        <w:spacing w:before="0" w:after="0"/>
        <w:rPr>
          <w:lang w:val="en-US"/>
        </w:rPr>
      </w:pPr>
      <w:r>
        <w:rPr>
          <w:rtl w:val="0"/>
          <w:lang w:val="en-US"/>
        </w:rPr>
        <w:t xml:space="preserve">Supporting Mathematics: </w:t>
      </w:r>
    </w:p>
    <w:p>
      <w:pPr>
        <w:pStyle w:val="Body Text"/>
        <w:numPr>
          <w:ilvl w:val="0"/>
          <w:numId w:val="5"/>
        </w:numPr>
        <w:spacing w:before="0" w:after="0"/>
        <w:rPr>
          <w:lang w:val="en-US"/>
        </w:rPr>
      </w:pPr>
      <w:r>
        <w:rPr>
          <w:rtl w:val="0"/>
          <w:lang w:val="en-US"/>
        </w:rPr>
        <w:t>Calculus I (or higher)</w:t>
      </w:r>
    </w:p>
    <w:p>
      <w:pPr>
        <w:pStyle w:val="Body Text"/>
        <w:numPr>
          <w:ilvl w:val="0"/>
          <w:numId w:val="5"/>
        </w:numPr>
        <w:spacing w:before="0" w:after="0"/>
        <w:rPr>
          <w:lang w:val="en-US"/>
        </w:rPr>
      </w:pPr>
      <w:r>
        <w:rPr>
          <w:rtl w:val="0"/>
          <w:lang w:val="en-US"/>
        </w:rPr>
        <w:t>Discrete Structures/Mathematics (four credits)</w:t>
      </w:r>
    </w:p>
    <w:p>
      <w:pPr>
        <w:pStyle w:val="Body Text"/>
        <w:numPr>
          <w:ilvl w:val="0"/>
          <w:numId w:val="5"/>
        </w:numPr>
        <w:spacing w:before="0" w:after="0"/>
        <w:rPr>
          <w:lang w:val="en-US"/>
        </w:rPr>
      </w:pPr>
      <w:r>
        <w:rPr>
          <w:rtl w:val="0"/>
          <w:lang w:val="en-US"/>
        </w:rPr>
        <w:t>Additional Mathematics Course (four credits creditable toward Math. Major)</w:t>
      </w:r>
    </w:p>
    <w:p>
      <w:pPr>
        <w:pStyle w:val="Body Text"/>
        <w:spacing w:after="0"/>
        <w:rPr>
          <w:b w:val="0"/>
          <w:bCs w:val="0"/>
        </w:rPr>
      </w:pPr>
      <w:r>
        <w:rPr>
          <w:b w:val="1"/>
          <w:bCs w:val="1"/>
          <w:rtl w:val="0"/>
          <w:lang w:val="en-US"/>
        </w:rPr>
        <w:t xml:space="preserve">Expanded Major to Meet CS2013 </w:t>
      </w:r>
      <w:r>
        <w:rPr>
          <w:b w:val="0"/>
          <w:bCs w:val="0"/>
          <w:rtl w:val="0"/>
          <w:lang w:val="en-US"/>
        </w:rPr>
        <w:t>(38 credits:  Basic Major + specified electives/courses)</w:t>
      </w:r>
    </w:p>
    <w:p>
      <w:pPr>
        <w:pStyle w:val="First Paragraph"/>
        <w:numPr>
          <w:ilvl w:val="0"/>
          <w:numId w:val="4"/>
        </w:numPr>
        <w:spacing w:before="60" w:after="0"/>
        <w:rPr>
          <w:lang w:val="en-US"/>
        </w:rPr>
      </w:pPr>
      <w:r>
        <w:rPr>
          <w:rtl w:val="0"/>
          <w:lang w:val="en-US"/>
        </w:rPr>
        <w:t>Introductory Sequence (three 4-credit courses)</w:t>
      </w:r>
    </w:p>
    <w:p>
      <w:pPr>
        <w:pStyle w:val="Body Text"/>
        <w:numPr>
          <w:ilvl w:val="0"/>
          <w:numId w:val="5"/>
        </w:numPr>
        <w:spacing w:before="0" w:after="0"/>
        <w:rPr>
          <w:lang w:val="en-US"/>
        </w:rPr>
      </w:pPr>
      <w:r>
        <w:rPr>
          <w:rtl w:val="0"/>
          <w:lang w:val="en-US"/>
        </w:rPr>
        <w:t>Both CSC 211 and CSC 213 (both Com. Org./Arch. and OS)</w:t>
      </w:r>
    </w:p>
    <w:p>
      <w:pPr>
        <w:pStyle w:val="Body Text"/>
        <w:numPr>
          <w:ilvl w:val="0"/>
          <w:numId w:val="5"/>
        </w:numPr>
        <w:spacing w:before="0" w:after="0"/>
        <w:rPr>
          <w:lang w:val="en-US"/>
        </w:rPr>
      </w:pPr>
      <w:r>
        <w:rPr>
          <w:rtl w:val="0"/>
          <w:lang w:val="en-US"/>
        </w:rPr>
        <w:t>2 credits for each of security, networking, programming language implementation</w:t>
      </w:r>
    </w:p>
    <w:p>
      <w:pPr>
        <w:pStyle w:val="Body Text"/>
        <w:spacing w:after="0"/>
        <w:rPr>
          <w:b w:val="0"/>
          <w:bCs w:val="0"/>
        </w:rPr>
      </w:pPr>
      <w:r>
        <w:rPr>
          <w:b w:val="1"/>
          <w:bCs w:val="1"/>
          <w:rtl w:val="0"/>
          <w:lang w:val="en-US"/>
        </w:rPr>
        <w:t>Electives</w:t>
      </w:r>
      <w:r>
        <w:rPr>
          <w:b w:val="0"/>
          <w:bCs w:val="0"/>
          <w:rtl w:val="0"/>
          <w:lang w:val="en-US"/>
        </w:rPr>
        <w:t xml:space="preserve"> </w:t>
      </w:r>
    </w:p>
    <w:p>
      <w:pPr>
        <w:pStyle w:val="Body Text"/>
        <w:numPr>
          <w:ilvl w:val="0"/>
          <w:numId w:val="7"/>
        </w:numPr>
        <w:spacing w:before="60" w:after="0"/>
        <w:rPr>
          <w:b w:val="1"/>
          <w:bCs w:val="1"/>
          <w:lang w:val="en-US"/>
        </w:rPr>
      </w:pPr>
      <w:r>
        <w:rPr>
          <w:b w:val="0"/>
          <w:bCs w:val="0"/>
          <w:rtl w:val="0"/>
          <w:lang w:val="en-US"/>
        </w:rPr>
        <w:t>range of courses including topics in systems, AI, soft. dev., learning from alumni, areas related to faculty scholarship</w:t>
      </w:r>
    </w:p>
    <w:p>
      <w:pPr>
        <w:pStyle w:val="Heading 3"/>
      </w:pPr>
      <w:bookmarkStart w:name="nonmajorprograms" w:id="4"/>
      <w:r>
        <w:rPr>
          <w:rFonts w:cs="Arial Unicode MS" w:eastAsia="Arial Unicode MS"/>
          <w:rtl w:val="0"/>
          <w:lang w:val="en-US"/>
        </w:rPr>
        <w:t>Non-major program(s)</w:t>
      </w:r>
      <w:bookmarkEnd w:id="4"/>
    </w:p>
    <w:p>
      <w:pPr>
        <w:pStyle w:val="First Paragraph"/>
      </w:pPr>
      <w:r>
        <w:rPr>
          <w:rtl w:val="0"/>
          <w:lang w:val="en-US"/>
        </w:rPr>
        <w:t xml:space="preserve">Although CSC 105, </w:t>
      </w:r>
      <w:r>
        <w:rPr>
          <w:i w:val="1"/>
          <w:iCs w:val="1"/>
          <w:rtl w:val="0"/>
          <w:lang w:val="en-US"/>
        </w:rPr>
        <w:t>The Digital Age</w:t>
      </w:r>
      <w:r>
        <w:rPr>
          <w:rtl w:val="0"/>
          <w:lang w:val="en-US"/>
        </w:rPr>
        <w:t xml:space="preserve">, is offered for non-majors, all students are encouraged to take CSC 151 (CS1) to develop logical rigor, problem solving, and computational thinking.  Since students do not declare majors until late in their second year, the primary introductory CS course is designed to serve both potential majors and non-majors </w:t>
      </w:r>
      <w:r>
        <w:rPr>
          <w:rtl w:val="0"/>
          <w:lang w:val="en-US"/>
        </w:rPr>
        <w:t>.</w:t>
      </w:r>
    </w:p>
    <w:p>
      <w:pPr>
        <w:pStyle w:val="Heading 3"/>
      </w:pPr>
      <w:bookmarkStart w:name="cocurricularprograms" w:id="5"/>
      <w:r>
        <w:rPr>
          <w:rFonts w:cs="Arial Unicode MS" w:eastAsia="Arial Unicode MS"/>
          <w:rtl w:val="0"/>
          <w:lang w:val="es-ES_tradnl"/>
        </w:rPr>
        <w:t>Co-curricular program(s)</w:t>
      </w:r>
      <w:bookmarkEnd w:id="5"/>
    </w:p>
    <w:p>
      <w:pPr>
        <w:pStyle w:val="First Paragraph"/>
        <w:numPr>
          <w:ilvl w:val="0"/>
          <w:numId w:val="8"/>
        </w:numPr>
        <w:spacing w:before="40"/>
        <w:rPr>
          <w:lang w:val="en-US"/>
        </w:rPr>
      </w:pPr>
      <w:r>
        <w:rPr>
          <w:rtl w:val="0"/>
          <w:lang w:val="en-US"/>
        </w:rPr>
        <w:t>A weekly CS Table provides an on-going forum to discuss social and ethical issues.</w:t>
      </w:r>
    </w:p>
    <w:p>
      <w:pPr>
        <w:pStyle w:val="Body Text"/>
        <w:numPr>
          <w:ilvl w:val="0"/>
          <w:numId w:val="9"/>
        </w:numPr>
        <w:spacing w:before="40"/>
        <w:rPr>
          <w:lang w:val="en-US"/>
        </w:rPr>
      </w:pPr>
      <w:r>
        <w:rPr>
          <w:rtl w:val="0"/>
          <w:lang w:val="en-US"/>
        </w:rPr>
        <w:t>Members of Grinnell</w:t>
      </w:r>
      <w:r>
        <w:rPr>
          <w:rtl w:val="0"/>
          <w:lang w:val="en-US"/>
        </w:rPr>
        <w:t>’</w:t>
      </w:r>
      <w:r>
        <w:rPr>
          <w:rtl w:val="0"/>
          <w:lang w:val="en-US"/>
        </w:rPr>
        <w:t xml:space="preserve">s </w:t>
      </w:r>
      <w:r>
        <w:rPr>
          <w:rtl w:val="0"/>
          <w:lang w:val="en-US"/>
        </w:rPr>
        <w:t>“</w:t>
      </w:r>
      <w:r>
        <w:rPr>
          <w:rtl w:val="0"/>
          <w:lang w:val="en-US"/>
        </w:rPr>
        <w:t>women-in-computing</w:t>
      </w:r>
      <w:r>
        <w:rPr>
          <w:rtl w:val="0"/>
          <w:lang w:val="en-US"/>
        </w:rPr>
        <w:t xml:space="preserve">” </w:t>
      </w:r>
      <w:r>
        <w:rPr>
          <w:rtl w:val="0"/>
          <w:lang w:val="en-US"/>
        </w:rPr>
        <w:t>organization decided to be more inclusive by changing the group</w:t>
      </w:r>
      <w:r>
        <w:rPr>
          <w:rtl w:val="0"/>
          <w:lang w:val="en-US"/>
        </w:rPr>
        <w:t>’</w:t>
      </w:r>
      <w:r>
        <w:rPr>
          <w:rtl w:val="0"/>
          <w:lang w:val="en-US"/>
        </w:rPr>
        <w:t xml:space="preserve">s name to </w:t>
      </w:r>
      <w:r>
        <w:rPr>
          <w:rtl w:val="0"/>
          <w:lang w:val="en-US"/>
        </w:rPr>
        <w:t>“</w:t>
      </w:r>
      <w:r>
        <w:rPr>
          <w:rtl w:val="0"/>
          <w:lang w:val="en-US"/>
        </w:rPr>
        <w:t>Women and Gender Minorities in Computing</w:t>
      </w:r>
      <w:r>
        <w:rPr>
          <w:rtl w:val="0"/>
          <w:lang w:val="en-US"/>
        </w:rPr>
        <w:t>”</w:t>
      </w:r>
      <w:r>
        <w:rPr>
          <w:rtl w:val="0"/>
          <w:lang w:val="en-US"/>
        </w:rPr>
        <w:t>.</w:t>
      </w:r>
    </w:p>
    <w:p>
      <w:pPr>
        <w:pStyle w:val="Body Text"/>
        <w:numPr>
          <w:ilvl w:val="0"/>
          <w:numId w:val="9"/>
        </w:numPr>
        <w:spacing w:before="40"/>
        <w:rPr>
          <w:lang w:val="en-US"/>
        </w:rPr>
      </w:pPr>
      <w:r>
        <w:rPr>
          <w:rtl w:val="0"/>
          <w:lang w:val="en-US"/>
        </w:rPr>
        <w:t>A student-organized-and-led group for Web apps can be effective responding to campus interests and needs.</w:t>
      </w:r>
    </w:p>
    <w:p>
      <w:pPr>
        <w:pStyle w:val="Body Text"/>
        <w:numPr>
          <w:ilvl w:val="0"/>
          <w:numId w:val="9"/>
        </w:numPr>
        <w:spacing w:before="40"/>
        <w:rPr>
          <w:lang w:val="en-US"/>
        </w:rPr>
      </w:pPr>
      <w:r>
        <w:rPr>
          <w:rtl w:val="0"/>
          <w:lang w:val="en-US"/>
        </w:rPr>
        <w:t>A wide range of student research projects, seminars, outreach to schools, hackathons, etc. can address diverse interests.</w:t>
      </w:r>
    </w:p>
    <w:p>
      <w:pPr>
        <w:pStyle w:val="Heading 2"/>
      </w:pPr>
      <w:bookmarkStart w:name="keycontributions" w:id="6"/>
      <w:r>
        <w:rPr>
          <w:rFonts w:cs="Arial Unicode MS" w:eastAsia="Arial Unicode MS"/>
          <w:rtl w:val="0"/>
          <w:lang w:val="en-US"/>
        </w:rPr>
        <w:t>Key contributions</w:t>
      </w:r>
      <w:bookmarkEnd w:id="6"/>
    </w:p>
    <w:p>
      <w:pPr>
        <w:pStyle w:val="First Paragraph"/>
        <w:numPr>
          <w:ilvl w:val="0"/>
          <w:numId w:val="8"/>
        </w:numPr>
        <w:spacing w:before="60"/>
        <w:rPr>
          <w:lang w:val="en-US"/>
        </w:rPr>
      </w:pPr>
      <w:r>
        <w:rPr>
          <w:rtl w:val="0"/>
          <w:lang w:val="en-US"/>
        </w:rPr>
        <w:t>A multi-paradigm approach over the first three courses levels the playing field for incoming students and provides new perspectives for all.</w:t>
      </w:r>
    </w:p>
    <w:p>
      <w:pPr>
        <w:pStyle w:val="First Paragraph"/>
        <w:numPr>
          <w:ilvl w:val="0"/>
          <w:numId w:val="8"/>
        </w:numPr>
        <w:spacing w:before="60"/>
        <w:rPr>
          <w:lang w:val="en-US"/>
        </w:rPr>
      </w:pPr>
      <w:r>
        <w:rPr>
          <w:rtl w:val="0"/>
          <w:lang w:val="en-US"/>
        </w:rPr>
        <w:t>Although both organization/architecture and operating systems strongly recommended, only 1 is required to allow some flexibility to meet student priorities and interests.</w:t>
      </w:r>
    </w:p>
    <w:p>
      <w:pPr>
        <w:pStyle w:val="First Paragraph"/>
        <w:numPr>
          <w:ilvl w:val="0"/>
          <w:numId w:val="8"/>
        </w:numPr>
        <w:spacing w:before="60"/>
        <w:rPr>
          <w:lang w:val="en-US"/>
        </w:rPr>
      </w:pPr>
      <w:r>
        <w:rPr>
          <w:rtl w:val="0"/>
          <w:lang w:val="en-US"/>
        </w:rPr>
        <w:t xml:space="preserve">Collaborative labs at all levels, particularly at the introductory level, help engage students, aid learning, encourage diversity, and helping to build community. </w:t>
      </w:r>
    </w:p>
    <w:p>
      <w:pPr>
        <w:pStyle w:val="First Paragraph"/>
        <w:numPr>
          <w:ilvl w:val="0"/>
          <w:numId w:val="8"/>
        </w:numPr>
        <w:spacing w:before="60"/>
        <w:rPr>
          <w:lang w:val="en-US"/>
        </w:rPr>
      </w:pPr>
      <w:r>
        <w:rPr>
          <w:rtl w:val="0"/>
          <w:lang w:val="en-US"/>
        </w:rPr>
        <w:t>Modest requirements (with an elective or two) can yield a respectable CS major.</w:t>
      </w:r>
    </w:p>
    <w:p>
      <w:pPr>
        <w:pStyle w:val="Body Text"/>
        <w:numPr>
          <w:ilvl w:val="0"/>
          <w:numId w:val="9"/>
        </w:numPr>
        <w:spacing w:before="60"/>
        <w:rPr>
          <w:lang w:val="en-US"/>
        </w:rPr>
      </w:pPr>
      <w:r>
        <w:rPr>
          <w:rtl w:val="0"/>
          <w:lang w:val="en-US"/>
        </w:rPr>
        <w:t>When selected, additional courses are offered and clearly advertised, students could choose to take courses needed to meet CS2013 curricular recommendations.</w:t>
      </w:r>
    </w:p>
    <w:p>
      <w:pPr>
        <w:pStyle w:val="Body Text"/>
        <w:numPr>
          <w:ilvl w:val="0"/>
          <w:numId w:val="9"/>
        </w:numPr>
        <w:spacing w:before="60"/>
        <w:rPr>
          <w:lang w:val="en-US"/>
        </w:rPr>
      </w:pPr>
      <w:r>
        <w:rPr>
          <w:rtl w:val="0"/>
          <w:lang w:val="en-US"/>
        </w:rPr>
        <w:t>When 4-credit courses are the norm, 2-credit courses can provide breadth and expand coverage in some areas, but 2-credit courses yield numerous practical challenges.</w:t>
      </w:r>
    </w:p>
    <w:p>
      <w:pPr>
        <w:pStyle w:val="Body Text"/>
        <w:numPr>
          <w:ilvl w:val="0"/>
          <w:numId w:val="9"/>
        </w:numPr>
        <w:spacing w:before="60"/>
        <w:rPr>
          <w:lang w:val="en-US"/>
        </w:rPr>
      </w:pPr>
      <w:r>
        <w:rPr>
          <w:rtl w:val="0"/>
          <w:lang w:val="en-US"/>
        </w:rPr>
        <w:t>Graduating students encouraged (not required) to take the Pledge of the Computing Professional</w:t>
      </w:r>
      <w:r>
        <w:rPr>
          <w:rtl w:val="0"/>
          <w:lang w:val="en-US"/>
        </w:rPr>
        <w:t xml:space="preserve"> (</w:t>
      </w:r>
      <w:r>
        <w:rPr>
          <w:rStyle w:val="Hyperlink.0"/>
        </w:rPr>
        <w:fldChar w:fldCharType="begin" w:fldLock="0"/>
      </w:r>
      <w:r>
        <w:rPr>
          <w:rStyle w:val="Hyperlink.0"/>
        </w:rPr>
        <w:instrText xml:space="preserve"> HYPERLINK "http://pledge-of-the-computing-professional.org"</w:instrText>
      </w:r>
      <w:r>
        <w:rPr>
          <w:rStyle w:val="Hyperlink.0"/>
        </w:rPr>
        <w:fldChar w:fldCharType="separate" w:fldLock="0"/>
      </w:r>
      <w:r>
        <w:rPr>
          <w:rStyle w:val="Hyperlink.0"/>
          <w:rtl w:val="0"/>
          <w:lang w:val="en-US"/>
        </w:rPr>
        <w:t>http://pledge-of-the-computing-professional.org</w:t>
      </w:r>
      <w:r>
        <w:rPr/>
        <w:fldChar w:fldCharType="end" w:fldLock="0"/>
      </w:r>
      <w:r>
        <w:rPr>
          <w:rtl w:val="0"/>
          <w:lang w:val="en-US"/>
        </w:rPr>
        <w:t>)</w:t>
      </w:r>
    </w:p>
    <w:p>
      <w:pPr>
        <w:pStyle w:val="Heading 2"/>
      </w:pPr>
      <w:bookmarkStart w:name="limitationschallenges" w:id="7"/>
      <w:r>
        <w:rPr>
          <w:rFonts w:cs="Arial Unicode MS" w:eastAsia="Arial Unicode MS"/>
          <w:rtl w:val="0"/>
          <w:lang w:val="en-US"/>
        </w:rPr>
        <w:t>Limitations/challenges</w:t>
      </w:r>
      <w:bookmarkEnd w:id="7"/>
    </w:p>
    <w:p>
      <w:pPr>
        <w:pStyle w:val="First Paragraph"/>
        <w:numPr>
          <w:ilvl w:val="0"/>
          <w:numId w:val="8"/>
        </w:numPr>
        <w:spacing w:before="60"/>
        <w:rPr>
          <w:lang w:val="en-US"/>
        </w:rPr>
      </w:pPr>
      <w:r>
        <w:rPr>
          <w:rtl w:val="0"/>
          <w:lang w:val="en-US"/>
        </w:rPr>
        <w:t>Although  the CS faculty work with students on collaborative learning and maintenance of  a constructive environment, micro-aggressions can happen.</w:t>
      </w:r>
    </w:p>
    <w:p>
      <w:pPr>
        <w:pStyle w:val="Body Text"/>
        <w:numPr>
          <w:ilvl w:val="0"/>
          <w:numId w:val="9"/>
        </w:numPr>
      </w:pPr>
      <w:r>
        <w:rPr>
          <w:rtl w:val="0"/>
        </w:rPr>
        <w:t>2-credit courses raise logistical, scheduling, and workload challenges, so this approach is under discussion.</w:t>
      </w:r>
    </w:p>
    <w:p>
      <w:pPr>
        <w:pStyle w:val="Body Text"/>
        <w:numPr>
          <w:ilvl w:val="0"/>
          <w:numId w:val="9"/>
        </w:numPr>
        <w:spacing w:before="60"/>
        <w:rPr>
          <w:lang w:val="en-US"/>
        </w:rPr>
      </w:pPr>
      <w:r>
        <w:rPr>
          <w:rtl w:val="0"/>
          <w:lang w:val="en-US"/>
        </w:rPr>
        <w:t>The sense of community faces challenges when the majors expand from about 13 graduates/year to about 60.  The faculty continues to work with students on how to maintain and expand a sense of community with over 5-times the enrollments.</w:t>
      </w:r>
    </w:p>
    <w:p>
      <w:pPr>
        <w:pStyle w:val="Body Text"/>
        <w:numPr>
          <w:ilvl w:val="0"/>
          <w:numId w:val="9"/>
        </w:numPr>
        <w:spacing w:before="60"/>
        <w:rPr>
          <w:lang w:val="en-US"/>
        </w:rPr>
      </w:pPr>
      <w:r>
        <w:rPr>
          <w:rtl w:val="0"/>
          <w:lang w:val="en-US"/>
        </w:rPr>
        <w:t>Grinnell</w:t>
      </w:r>
      <w:r>
        <w:rPr>
          <w:rtl w:val="0"/>
          <w:lang w:val="en-US"/>
        </w:rPr>
        <w:t>’</w:t>
      </w:r>
      <w:r>
        <w:rPr>
          <w:rtl w:val="0"/>
          <w:lang w:val="en-US"/>
        </w:rPr>
        <w:t>s CS program collaborates with the University of Iowa on a 4+1 program, leading to a BA in CS from Grinnell and an MS in CS from Iowa, with two courses at each institution counting toward the other degree.  Most Grinnell students get a TA at Iowa, so the fifth year is usually cost-free.  (Another Grinnell/Iowa program leads to an MS in Public Health.)</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9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bullet"/>
        <w:suff w:val="tab"/>
        <w:lvlText w:val="•"/>
        <w:lvlJc w:val="left"/>
        <w:pPr>
          <w:ind w:left="126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bullet"/>
        <w:suff w:val="tab"/>
        <w:lvlText w:val="•"/>
        <w:lvlJc w:val="left"/>
        <w:pPr>
          <w:ind w:left="54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45a8a"/>
      <w:spacing w:val="0"/>
      <w:kern w:val="0"/>
      <w:position w:val="0"/>
      <w:sz w:val="32"/>
      <w:szCs w:val="32"/>
      <w:u w:val="none" w:color="345a8a"/>
      <w:shd w:val="nil" w:color="auto" w:fill="auto"/>
      <w:vertAlign w:val="baseline"/>
      <w14:textOutline>
        <w14:noFill/>
      </w14:textOutline>
      <w14:textFill>
        <w14:solidFill>
          <w14:srgbClr w14:val="345A8A"/>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noFill/>
      </w14:textOutline>
      <w14:textFill>
        <w14:solidFill>
          <w14:srgbClr w14:val="4F81BD"/>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noFill/>
      </w14:textOutline>
      <w14:textFill>
        <w14:solidFill>
          <w14:srgbClr w14:val="4F81BD"/>
        </w14:solidFill>
      </w14:textFill>
    </w:rPr>
  </w:style>
  <w:style w:type="numbering" w:styleId="Bullets">
    <w:name w:val="Bullets"/>
    <w:pPr>
      <w:numPr>
        <w:numId w:val="3"/>
      </w:numPr>
    </w:pPr>
  </w:style>
  <w:style w:type="character" w:styleId="Hyperlink.0">
    <w:name w:val="Hyperlink.0"/>
    <w:basedOn w:val="Hyperlink"/>
    <w:next w:val="Hyperlink.0"/>
    <w:rPr>
      <w:outline w:val="0"/>
      <w:color w:val="4f81bd"/>
      <w:u w:val="single" w:color="4f81bd"/>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