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930" w:rsidRDefault="00B21930" w:rsidP="00B21930">
      <w:pPr>
        <w:pStyle w:val="Title"/>
        <w:suppressAutoHyphens/>
        <w:spacing w:line="240" w:lineRule="auto"/>
        <w:jc w:val="right"/>
        <w:rPr>
          <w:sz w:val="56"/>
        </w:rPr>
      </w:pPr>
      <w:r>
        <w:rPr>
          <w:noProof/>
        </w:rPr>
        <w:drawing>
          <wp:inline distT="0" distB="0" distL="0" distR="0">
            <wp:extent cx="2193461" cy="1450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4256" cy="1450688"/>
                    </a:xfrm>
                    <a:prstGeom prst="rect">
                      <a:avLst/>
                    </a:prstGeom>
                    <a:noFill/>
                    <a:ln>
                      <a:noFill/>
                    </a:ln>
                    <a:effectLst/>
                  </pic:spPr>
                </pic:pic>
              </a:graphicData>
            </a:graphic>
          </wp:inline>
        </w:drawing>
      </w:r>
    </w:p>
    <w:p w:rsidR="00B21930" w:rsidRPr="00B21930" w:rsidRDefault="00B21930" w:rsidP="00B21930">
      <w:pPr>
        <w:pStyle w:val="BodyText"/>
        <w:spacing w:before="360"/>
        <w:ind w:left="1440"/>
        <w:jc w:val="left"/>
        <w:rPr>
          <w:rFonts w:ascii="Calibri" w:eastAsia="ヒラギノ角ゴ Pro W3" w:hAnsi="Calibri"/>
          <w:color w:val="000000"/>
          <w:sz w:val="56"/>
        </w:rPr>
      </w:pPr>
      <w:r w:rsidRPr="00B21930">
        <w:rPr>
          <w:rFonts w:ascii="Calibri" w:eastAsia="ヒラギノ角ゴ Pro W3" w:hAnsi="Calibri"/>
          <w:color w:val="000000"/>
          <w:sz w:val="56"/>
        </w:rPr>
        <w:t xml:space="preserve">Business </w:t>
      </w:r>
      <w:proofErr w:type="gramStart"/>
      <w:r w:rsidRPr="00B21930">
        <w:rPr>
          <w:rFonts w:ascii="Calibri" w:eastAsia="ヒラギノ角ゴ Pro W3" w:hAnsi="Calibri"/>
          <w:color w:val="000000"/>
          <w:sz w:val="56"/>
        </w:rPr>
        <w:t>To</w:t>
      </w:r>
      <w:proofErr w:type="gramEnd"/>
      <w:r w:rsidRPr="00B21930">
        <w:rPr>
          <w:rFonts w:ascii="Calibri" w:eastAsia="ヒラギノ角ゴ Pro W3" w:hAnsi="Calibri"/>
          <w:color w:val="000000"/>
          <w:sz w:val="56"/>
        </w:rPr>
        <w:t xml:space="preserve"> Manufacturing </w:t>
      </w:r>
      <w:r w:rsidRPr="00B21930">
        <w:rPr>
          <w:rFonts w:ascii="Calibri" w:eastAsia="ヒラギノ角ゴ Pro W3" w:hAnsi="Calibri"/>
          <w:color w:val="000000"/>
          <w:sz w:val="56"/>
        </w:rPr>
        <w:br/>
        <w:t>Markup Language</w:t>
      </w:r>
    </w:p>
    <w:p w:rsidR="008A59C0" w:rsidRDefault="00AA22DC" w:rsidP="00B21930">
      <w:pPr>
        <w:pStyle w:val="Title"/>
        <w:suppressAutoHyphens/>
        <w:spacing w:before="240" w:line="240" w:lineRule="auto"/>
        <w:rPr>
          <w:sz w:val="56"/>
        </w:rPr>
      </w:pPr>
      <w:r w:rsidRPr="009F7882">
        <w:rPr>
          <w:sz w:val="56"/>
        </w:rPr>
        <w:fldChar w:fldCharType="begin"/>
      </w:r>
      <w:r w:rsidR="00A82BE9" w:rsidRPr="009F7882">
        <w:rPr>
          <w:sz w:val="56"/>
        </w:rPr>
        <w:instrText xml:space="preserve"> title </w:instrText>
      </w:r>
      <w:r w:rsidRPr="009F7882">
        <w:rPr>
          <w:sz w:val="56"/>
        </w:rPr>
        <w:fldChar w:fldCharType="separate"/>
      </w:r>
      <w:r w:rsidR="00C2060F">
        <w:rPr>
          <w:sz w:val="56"/>
        </w:rPr>
        <w:t>Process Segment</w:t>
      </w:r>
      <w:r w:rsidRPr="009F7882">
        <w:rPr>
          <w:sz w:val="56"/>
        </w:rPr>
        <w:fldChar w:fldCharType="end"/>
      </w:r>
    </w:p>
    <w:p w:rsidR="00F36CE9" w:rsidRDefault="00F36CE9" w:rsidP="00F36CE9">
      <w:pPr>
        <w:pStyle w:val="Title"/>
        <w:suppressAutoHyphens/>
        <w:spacing w:before="240" w:line="240" w:lineRule="auto"/>
        <w:rPr>
          <w:sz w:val="56"/>
        </w:rPr>
      </w:pPr>
      <w:r>
        <w:rPr>
          <w:sz w:val="56"/>
        </w:rPr>
        <w:fldChar w:fldCharType="begin"/>
      </w:r>
      <w:r>
        <w:rPr>
          <w:sz w:val="56"/>
        </w:rPr>
        <w:instrText xml:space="preserve"> DOCPROPERTY "Version and Date" \* MERGEFORMAT </w:instrText>
      </w:r>
      <w:r>
        <w:rPr>
          <w:sz w:val="56"/>
        </w:rPr>
        <w:fldChar w:fldCharType="separate"/>
      </w:r>
      <w:r>
        <w:rPr>
          <w:sz w:val="56"/>
        </w:rPr>
        <w:t>Version 0700</w:t>
      </w:r>
      <w:r>
        <w:rPr>
          <w:sz w:val="56"/>
        </w:rPr>
        <w:fldChar w:fldCharType="end"/>
      </w:r>
    </w:p>
    <w:p w:rsidR="00F36CE9" w:rsidRDefault="00F36CE9" w:rsidP="00F36CE9">
      <w:pPr>
        <w:pStyle w:val="Title"/>
        <w:suppressAutoHyphens/>
        <w:spacing w:before="240" w:line="240" w:lineRule="auto"/>
        <w:rPr>
          <w:sz w:val="56"/>
        </w:rPr>
      </w:pPr>
      <w:r>
        <w:rPr>
          <w:sz w:val="56"/>
        </w:rPr>
        <w:fldChar w:fldCharType="begin"/>
      </w:r>
      <w:r>
        <w:rPr>
          <w:sz w:val="56"/>
        </w:rPr>
        <w:instrText xml:space="preserve"> SAVEDATE  \@ "MMMM d, yyyy"  \* MERGEFORMAT </w:instrText>
      </w:r>
      <w:r>
        <w:rPr>
          <w:sz w:val="56"/>
        </w:rPr>
        <w:fldChar w:fldCharType="separate"/>
      </w:r>
      <w:r>
        <w:rPr>
          <w:noProof/>
          <w:sz w:val="56"/>
        </w:rPr>
        <w:t>August 5, 2016</w:t>
      </w:r>
      <w:r>
        <w:rPr>
          <w:sz w:val="56"/>
        </w:rPr>
        <w:fldChar w:fldCharType="end"/>
      </w:r>
    </w:p>
    <w:p w:rsidR="00B21930" w:rsidRPr="009F7882" w:rsidRDefault="00B21930" w:rsidP="00B21930">
      <w:pPr>
        <w:pStyle w:val="Title"/>
        <w:suppressAutoHyphens/>
        <w:spacing w:before="240" w:line="240" w:lineRule="auto"/>
        <w:rPr>
          <w:sz w:val="56"/>
        </w:rPr>
      </w:pPr>
      <w:r>
        <w:rPr>
          <w:sz w:val="56"/>
        </w:rPr>
        <w:fldChar w:fldCharType="begin"/>
      </w:r>
      <w:r>
        <w:rPr>
          <w:sz w:val="56"/>
        </w:rPr>
        <w:instrText xml:space="preserve"> DOCPROPERTY "Short Description" \* MERGEFORMAT </w:instrText>
      </w:r>
      <w:r>
        <w:rPr>
          <w:sz w:val="56"/>
        </w:rPr>
        <w:fldChar w:fldCharType="separate"/>
      </w:r>
      <w:r w:rsidR="00C2060F">
        <w:rPr>
          <w:sz w:val="56"/>
        </w:rPr>
        <w:t>B2MML-ProcessSegment</w:t>
      </w:r>
      <w:r>
        <w:rPr>
          <w:sz w:val="56"/>
        </w:rPr>
        <w:fldChar w:fldCharType="end"/>
      </w:r>
    </w:p>
    <w:p w:rsidR="002A2B8E" w:rsidRPr="00BE017C" w:rsidRDefault="002A2B8E" w:rsidP="002A2B8E">
      <w:pPr>
        <w:pStyle w:val="Body"/>
      </w:pPr>
    </w:p>
    <w:p w:rsidR="002A2B8E" w:rsidRPr="00BE017C" w:rsidRDefault="002A2B8E" w:rsidP="002A2B8E">
      <w:pPr>
        <w:pStyle w:val="Title"/>
        <w:suppressAutoHyphens/>
        <w:sectPr w:rsidR="002A2B8E" w:rsidRPr="00BE017C">
          <w:footerReference w:type="even" r:id="rId12"/>
          <w:footerReference w:type="default" r:id="rId13"/>
          <w:headerReference w:type="first" r:id="rId14"/>
          <w:footerReference w:type="first" r:id="rId15"/>
          <w:endnotePr>
            <w:numFmt w:val="decimal"/>
          </w:endnotePr>
          <w:pgSz w:w="12240" w:h="15840"/>
          <w:pgMar w:top="3168" w:right="720" w:bottom="1440" w:left="720" w:header="288" w:footer="288" w:gutter="0"/>
          <w:cols w:space="720"/>
          <w:titlePg/>
        </w:sectPr>
      </w:pPr>
    </w:p>
    <w:p w:rsidR="003E75F1" w:rsidRDefault="003E75F1" w:rsidP="003E75F1">
      <w:pPr>
        <w:jc w:val="both"/>
      </w:pPr>
      <w:r>
        <w:lastRenderedPageBreak/>
        <w:t>IMPORTANT: While the information, data, and standards provided in this publication were developed and are presented in good faith in accordance with a reasonable process that was subject to intellectual property and antitrust policies to benefit the industry as a whole, the publication is provided “as is” for information and guidance only, and there is no representation or warranty of any type or kind, including but not limited to warranties of merchantability or fitness for a particular purpose, and no warranty that use of the information, data, or standards will not infringe patent, copyright, trademark, trade secret, or other intellectual property rights of any party.</w:t>
      </w:r>
    </w:p>
    <w:p w:rsidR="003E75F1" w:rsidRDefault="003E75F1" w:rsidP="003E75F1"/>
    <w:p w:rsidR="003E75F1" w:rsidRDefault="003E75F1" w:rsidP="003E75F1">
      <w:pPr>
        <w:ind w:left="720"/>
      </w:pP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Copyright © 201</w:t>
      </w:r>
      <w:r w:rsidR="00F36CE9">
        <w:rPr>
          <w:rFonts w:cs="Arial"/>
        </w:rPr>
        <w:t>6</w:t>
      </w:r>
      <w:r w:rsidRPr="003E75F1">
        <w:rPr>
          <w:rFonts w:cs="Arial"/>
        </w:rPr>
        <w:t xml:space="preserve"> MESA International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 All Rights Reserved. http://www.mesa.org</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This MESA Work (including specifications, documents, software, and related items) referred to as the Business </w:t>
      </w:r>
      <w:proofErr w:type="gramStart"/>
      <w:r w:rsidRPr="003E75F1">
        <w:rPr>
          <w:rFonts w:cs="Arial"/>
        </w:rPr>
        <w:t>To</w:t>
      </w:r>
      <w:proofErr w:type="gramEnd"/>
      <w:r w:rsidRPr="003E75F1">
        <w:rPr>
          <w:rFonts w:cs="Arial"/>
        </w:rPr>
        <w:t xml:space="preserve"> Manufacturing Markup Language (B2MML) is provided by the copyright holders under the following license. </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Permission to use, copy, modify, or redistribute this Work and its documentation, with or without modification, for any purpose and without fee or royalty is hereby granted provided MESA International is acknowledged as the originator of this Work using the following statement:</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 xml:space="preserve">"The Business </w:t>
      </w:r>
      <w:proofErr w:type="gramStart"/>
      <w:r w:rsidRPr="003E75F1">
        <w:rPr>
          <w:rFonts w:cs="Arial"/>
        </w:rPr>
        <w:t>To</w:t>
      </w:r>
      <w:proofErr w:type="gramEnd"/>
      <w:r w:rsidRPr="003E75F1">
        <w:rPr>
          <w:rFonts w:cs="Arial"/>
        </w:rPr>
        <w:t xml:space="preserve"> Manufacturing Markup Language (B2MML) is used courtesy of MESA International."</w:t>
      </w:r>
    </w:p>
    <w:p w:rsidR="003E75F1" w:rsidRPr="003E75F1" w:rsidRDefault="003E75F1" w:rsidP="003E75F1">
      <w:pPr>
        <w:pBdr>
          <w:top w:val="single" w:sz="4" w:space="1" w:color="auto"/>
          <w:left w:val="single" w:sz="4" w:space="23" w:color="auto"/>
          <w:bottom w:val="single" w:sz="4" w:space="1" w:color="auto"/>
          <w:right w:val="single" w:sz="4" w:space="23" w:color="auto"/>
        </w:pBdr>
        <w:ind w:left="720" w:right="810"/>
        <w:rPr>
          <w:rFonts w:cs="Arial"/>
        </w:rPr>
      </w:pPr>
      <w:r w:rsidRPr="003E75F1">
        <w:rPr>
          <w:rFonts w:cs="Arial"/>
        </w:rPr>
        <w:t>In no event shall MESA International, its members, or any third party be liable for any costs, expenses, losses, damages or injuries incurred by use of the Work or as a result of this agreement.</w:t>
      </w:r>
    </w:p>
    <w:p w:rsidR="003E75F1" w:rsidRPr="003E75F1" w:rsidRDefault="003E75F1" w:rsidP="003E75F1">
      <w:pPr>
        <w:autoSpaceDE w:val="0"/>
        <w:autoSpaceDN w:val="0"/>
        <w:adjustRightInd w:val="0"/>
        <w:rPr>
          <w:rFonts w:cs="Arial"/>
        </w:rPr>
      </w:pPr>
    </w:p>
    <w:p w:rsidR="003E75F1" w:rsidRPr="003E75F1" w:rsidRDefault="003E75F1" w:rsidP="003E75F1">
      <w:pPr>
        <w:autoSpaceDE w:val="0"/>
        <w:autoSpaceDN w:val="0"/>
        <w:adjustRightInd w:val="0"/>
        <w:rPr>
          <w:rFonts w:cs="Arial"/>
        </w:rPr>
      </w:pPr>
      <w:r w:rsidRPr="003E75F1">
        <w:rPr>
          <w:rFonts w:cs="Arial"/>
        </w:rPr>
        <w:t>Material from ANSI/ISA-88 and ANSI/ISA-95 series of standards used with permission of ISA  - The Instrumentation, Systems, and Automation Society, www.isa.org</w:t>
      </w:r>
    </w:p>
    <w:p w:rsidR="003E75F1" w:rsidRDefault="003E75F1">
      <w:pPr>
        <w:rPr>
          <w:rFonts w:cs="Arial"/>
        </w:rPr>
      </w:pPr>
      <w:r>
        <w:rPr>
          <w:rFonts w:cs="Arial"/>
        </w:rPr>
        <w:br w:type="page"/>
      </w:r>
    </w:p>
    <w:p w:rsidR="003E75F1" w:rsidRPr="003E75F1" w:rsidRDefault="003E75F1" w:rsidP="003E75F1">
      <w:r>
        <w:rPr>
          <w:rFonts w:cs="Arial"/>
        </w:rPr>
        <w:lastRenderedPageBreak/>
        <w:t xml:space="preserve">   </w:t>
      </w:r>
    </w:p>
    <w:p w:rsidR="006A7D00" w:rsidRPr="00BE017C" w:rsidRDefault="006A7D00">
      <w:pPr>
        <w:pStyle w:val="FreeForm"/>
        <w:tabs>
          <w:tab w:val="left" w:pos="3420"/>
          <w:tab w:val="left" w:pos="3888"/>
          <w:tab w:val="right" w:pos="10720"/>
          <w:tab w:val="right" w:pos="10800"/>
        </w:tabs>
        <w:spacing w:after="0" w:line="300" w:lineRule="atLeast"/>
        <w:ind w:left="1440"/>
        <w:rPr>
          <w:rFonts w:ascii="Calibri Bold" w:hAnsi="Calibri Bold"/>
          <w:sz w:val="28"/>
        </w:rPr>
      </w:pPr>
      <w:r w:rsidRPr="00BE017C">
        <w:rPr>
          <w:rFonts w:ascii="Calibri Bold" w:hAnsi="Calibri Bold"/>
          <w:sz w:val="28"/>
        </w:rPr>
        <w:t>Table of Contents</w:t>
      </w:r>
    </w:p>
    <w:p w:rsidR="00C2060F" w:rsidRDefault="006A7D00">
      <w:pPr>
        <w:pStyle w:val="TOC1"/>
        <w:rPr>
          <w:noProof/>
        </w:rPr>
      </w:pPr>
      <w:r w:rsidRPr="00BE017C">
        <w:rPr>
          <w:caps w:val="0"/>
        </w:rPr>
        <w:softHyphen/>
      </w:r>
      <w:r w:rsidR="00AA22DC" w:rsidRPr="00BE017C">
        <w:fldChar w:fldCharType="begin"/>
      </w:r>
      <w:r w:rsidR="00FF1BF4" w:rsidRPr="00BE017C">
        <w:instrText xml:space="preserve"> TOC \o "2-2</w:instrText>
      </w:r>
      <w:r w:rsidRPr="00BE017C">
        <w:instrText xml:space="preserve">" \t "Heading 1,1" </w:instrText>
      </w:r>
      <w:r w:rsidR="00AA22DC" w:rsidRPr="00BE017C">
        <w:fldChar w:fldCharType="separate"/>
      </w:r>
    </w:p>
    <w:p w:rsidR="00C2060F" w:rsidRDefault="00C2060F">
      <w:pPr>
        <w:pStyle w:val="TOC1"/>
        <w:rPr>
          <w:rFonts w:asciiTheme="minorHAnsi" w:eastAsiaTheme="minorEastAsia" w:hAnsiTheme="minorHAnsi" w:cstheme="minorBidi"/>
          <w:caps w:val="0"/>
          <w:noProof/>
          <w:color w:val="auto"/>
          <w:szCs w:val="22"/>
        </w:rPr>
      </w:pPr>
      <w:r>
        <w:rPr>
          <w:noProof/>
        </w:rPr>
        <w:t>Change history</w:t>
      </w:r>
      <w:r>
        <w:rPr>
          <w:noProof/>
        </w:rPr>
        <w:tab/>
      </w:r>
      <w:r>
        <w:rPr>
          <w:noProof/>
        </w:rPr>
        <w:fldChar w:fldCharType="begin"/>
      </w:r>
      <w:r>
        <w:rPr>
          <w:noProof/>
        </w:rPr>
        <w:instrText xml:space="preserve"> PAGEREF _Toc415482327 \h </w:instrText>
      </w:r>
      <w:r>
        <w:rPr>
          <w:noProof/>
        </w:rPr>
      </w:r>
      <w:r>
        <w:rPr>
          <w:noProof/>
        </w:rPr>
        <w:fldChar w:fldCharType="separate"/>
      </w:r>
      <w:r>
        <w:rPr>
          <w:noProof/>
        </w:rPr>
        <w:t>3</w:t>
      </w:r>
      <w:r>
        <w:rPr>
          <w:noProof/>
        </w:rPr>
        <w:fldChar w:fldCharType="end"/>
      </w:r>
    </w:p>
    <w:p w:rsidR="00C2060F" w:rsidRDefault="00C2060F">
      <w:pPr>
        <w:pStyle w:val="TOC1"/>
        <w:rPr>
          <w:rFonts w:asciiTheme="minorHAnsi" w:eastAsiaTheme="minorEastAsia" w:hAnsiTheme="minorHAnsi" w:cstheme="minorBidi"/>
          <w:caps w:val="0"/>
          <w:noProof/>
          <w:color w:val="auto"/>
          <w:szCs w:val="22"/>
        </w:rPr>
      </w:pPr>
      <w:r>
        <w:rPr>
          <w:noProof/>
        </w:rPr>
        <w:t>Schema Scope</w:t>
      </w:r>
      <w:r>
        <w:rPr>
          <w:noProof/>
        </w:rPr>
        <w:tab/>
      </w:r>
      <w:r>
        <w:rPr>
          <w:noProof/>
        </w:rPr>
        <w:fldChar w:fldCharType="begin"/>
      </w:r>
      <w:r>
        <w:rPr>
          <w:noProof/>
        </w:rPr>
        <w:instrText xml:space="preserve"> PAGEREF _Toc415482328 \h </w:instrText>
      </w:r>
      <w:r>
        <w:rPr>
          <w:noProof/>
        </w:rPr>
      </w:r>
      <w:r>
        <w:rPr>
          <w:noProof/>
        </w:rPr>
        <w:fldChar w:fldCharType="separate"/>
      </w:r>
      <w:r>
        <w:rPr>
          <w:noProof/>
        </w:rPr>
        <w:t>4</w:t>
      </w:r>
      <w:r>
        <w:rPr>
          <w:noProof/>
        </w:rPr>
        <w:fldChar w:fldCharType="end"/>
      </w:r>
    </w:p>
    <w:p w:rsidR="00C2060F" w:rsidRDefault="00C2060F">
      <w:pPr>
        <w:pStyle w:val="TOC2"/>
        <w:rPr>
          <w:rFonts w:asciiTheme="minorHAnsi" w:eastAsiaTheme="minorEastAsia" w:hAnsiTheme="minorHAnsi" w:cstheme="minorBidi"/>
          <w:noProof/>
          <w:color w:val="auto"/>
          <w:szCs w:val="22"/>
        </w:rPr>
      </w:pPr>
      <w:r>
        <w:rPr>
          <w:noProof/>
        </w:rPr>
        <w:t>Key Information Assumptions</w:t>
      </w:r>
      <w:r>
        <w:rPr>
          <w:noProof/>
        </w:rPr>
        <w:tab/>
      </w:r>
      <w:r>
        <w:rPr>
          <w:noProof/>
        </w:rPr>
        <w:fldChar w:fldCharType="begin"/>
      </w:r>
      <w:r>
        <w:rPr>
          <w:noProof/>
        </w:rPr>
        <w:instrText xml:space="preserve"> PAGEREF _Toc415482329 \h </w:instrText>
      </w:r>
      <w:r>
        <w:rPr>
          <w:noProof/>
        </w:rPr>
      </w:r>
      <w:r>
        <w:rPr>
          <w:noProof/>
        </w:rPr>
        <w:fldChar w:fldCharType="separate"/>
      </w:r>
      <w:r>
        <w:rPr>
          <w:noProof/>
        </w:rPr>
        <w:t>4</w:t>
      </w:r>
      <w:r>
        <w:rPr>
          <w:noProof/>
        </w:rPr>
        <w:fldChar w:fldCharType="end"/>
      </w:r>
    </w:p>
    <w:p w:rsidR="00C2060F" w:rsidRDefault="00C2060F">
      <w:pPr>
        <w:pStyle w:val="TOC2"/>
        <w:rPr>
          <w:rFonts w:asciiTheme="minorHAnsi" w:eastAsiaTheme="minorEastAsia" w:hAnsiTheme="minorHAnsi" w:cstheme="minorBidi"/>
          <w:noProof/>
          <w:color w:val="auto"/>
          <w:szCs w:val="22"/>
        </w:rPr>
      </w:pPr>
      <w:r>
        <w:rPr>
          <w:noProof/>
        </w:rPr>
        <w:t>ProcessSegmentInformation</w:t>
      </w:r>
      <w:r>
        <w:rPr>
          <w:noProof/>
        </w:rPr>
        <w:tab/>
      </w:r>
      <w:r>
        <w:rPr>
          <w:noProof/>
        </w:rPr>
        <w:fldChar w:fldCharType="begin"/>
      </w:r>
      <w:r>
        <w:rPr>
          <w:noProof/>
        </w:rPr>
        <w:instrText xml:space="preserve"> PAGEREF _Toc415482330 \h </w:instrText>
      </w:r>
      <w:r>
        <w:rPr>
          <w:noProof/>
        </w:rPr>
      </w:r>
      <w:r>
        <w:rPr>
          <w:noProof/>
        </w:rPr>
        <w:fldChar w:fldCharType="separate"/>
      </w:r>
      <w:r>
        <w:rPr>
          <w:noProof/>
        </w:rPr>
        <w:t>5</w:t>
      </w:r>
      <w:r>
        <w:rPr>
          <w:noProof/>
        </w:rPr>
        <w:fldChar w:fldCharType="end"/>
      </w:r>
    </w:p>
    <w:p w:rsidR="00C2060F" w:rsidRDefault="00C2060F">
      <w:pPr>
        <w:pStyle w:val="TOC2"/>
        <w:rPr>
          <w:rFonts w:asciiTheme="minorHAnsi" w:eastAsiaTheme="minorEastAsia" w:hAnsiTheme="minorHAnsi" w:cstheme="minorBidi"/>
          <w:noProof/>
          <w:color w:val="auto"/>
          <w:szCs w:val="22"/>
        </w:rPr>
      </w:pPr>
      <w:r>
        <w:rPr>
          <w:noProof/>
        </w:rPr>
        <w:t>ProcessSegment</w:t>
      </w:r>
      <w:r>
        <w:rPr>
          <w:noProof/>
        </w:rPr>
        <w:tab/>
      </w:r>
      <w:r>
        <w:rPr>
          <w:noProof/>
        </w:rPr>
        <w:fldChar w:fldCharType="begin"/>
      </w:r>
      <w:r>
        <w:rPr>
          <w:noProof/>
        </w:rPr>
        <w:instrText xml:space="preserve"> PAGEREF _Toc415482331 \h </w:instrText>
      </w:r>
      <w:r>
        <w:rPr>
          <w:noProof/>
        </w:rPr>
      </w:r>
      <w:r>
        <w:rPr>
          <w:noProof/>
        </w:rPr>
        <w:fldChar w:fldCharType="separate"/>
      </w:r>
      <w:r>
        <w:rPr>
          <w:noProof/>
        </w:rPr>
        <w:t>5</w:t>
      </w:r>
      <w:r>
        <w:rPr>
          <w:noProof/>
        </w:rPr>
        <w:fldChar w:fldCharType="end"/>
      </w:r>
    </w:p>
    <w:p w:rsidR="00C2060F" w:rsidRDefault="00C2060F">
      <w:pPr>
        <w:pStyle w:val="TOC2"/>
        <w:rPr>
          <w:rFonts w:asciiTheme="minorHAnsi" w:eastAsiaTheme="minorEastAsia" w:hAnsiTheme="minorHAnsi" w:cstheme="minorBidi"/>
          <w:noProof/>
          <w:color w:val="auto"/>
          <w:szCs w:val="22"/>
        </w:rPr>
      </w:pPr>
      <w:r>
        <w:rPr>
          <w:noProof/>
        </w:rPr>
        <w:t>Resource Identification</w:t>
      </w:r>
      <w:r>
        <w:rPr>
          <w:noProof/>
        </w:rPr>
        <w:tab/>
      </w:r>
      <w:r>
        <w:rPr>
          <w:noProof/>
        </w:rPr>
        <w:fldChar w:fldCharType="begin"/>
      </w:r>
      <w:r>
        <w:rPr>
          <w:noProof/>
        </w:rPr>
        <w:instrText xml:space="preserve"> PAGEREF _Toc415482332 \h </w:instrText>
      </w:r>
      <w:r>
        <w:rPr>
          <w:noProof/>
        </w:rPr>
      </w:r>
      <w:r>
        <w:rPr>
          <w:noProof/>
        </w:rPr>
        <w:fldChar w:fldCharType="separate"/>
      </w:r>
      <w:r>
        <w:rPr>
          <w:noProof/>
        </w:rPr>
        <w:t>7</w:t>
      </w:r>
      <w:r>
        <w:rPr>
          <w:noProof/>
        </w:rPr>
        <w:fldChar w:fldCharType="end"/>
      </w:r>
    </w:p>
    <w:p w:rsidR="00C2060F" w:rsidRDefault="00C2060F">
      <w:pPr>
        <w:pStyle w:val="TOC1"/>
        <w:rPr>
          <w:rFonts w:asciiTheme="minorHAnsi" w:eastAsiaTheme="minorEastAsia" w:hAnsiTheme="minorHAnsi" w:cstheme="minorBidi"/>
          <w:caps w:val="0"/>
          <w:noProof/>
          <w:color w:val="auto"/>
          <w:szCs w:val="22"/>
        </w:rPr>
      </w:pPr>
      <w:r>
        <w:rPr>
          <w:noProof/>
        </w:rPr>
        <w:t>Element Definitions</w:t>
      </w:r>
      <w:r>
        <w:rPr>
          <w:noProof/>
        </w:rPr>
        <w:tab/>
      </w:r>
      <w:r>
        <w:rPr>
          <w:noProof/>
        </w:rPr>
        <w:fldChar w:fldCharType="begin"/>
      </w:r>
      <w:r>
        <w:rPr>
          <w:noProof/>
        </w:rPr>
        <w:instrText xml:space="preserve"> PAGEREF _Toc415482333 \h </w:instrText>
      </w:r>
      <w:r>
        <w:rPr>
          <w:noProof/>
        </w:rPr>
      </w:r>
      <w:r>
        <w:rPr>
          <w:noProof/>
        </w:rPr>
        <w:fldChar w:fldCharType="separate"/>
      </w:r>
      <w:r>
        <w:rPr>
          <w:noProof/>
        </w:rPr>
        <w:t>8</w:t>
      </w:r>
      <w:r>
        <w:rPr>
          <w:noProof/>
        </w:rPr>
        <w:fldChar w:fldCharType="end"/>
      </w:r>
    </w:p>
    <w:p w:rsidR="00C2060F" w:rsidRDefault="00C2060F">
      <w:pPr>
        <w:pStyle w:val="TOC1"/>
        <w:rPr>
          <w:rFonts w:asciiTheme="minorHAnsi" w:eastAsiaTheme="minorEastAsia" w:hAnsiTheme="minorHAnsi" w:cstheme="minorBidi"/>
          <w:caps w:val="0"/>
          <w:noProof/>
          <w:color w:val="auto"/>
          <w:szCs w:val="22"/>
        </w:rPr>
      </w:pPr>
      <w:r>
        <w:rPr>
          <w:noProof/>
        </w:rPr>
        <w:t>Transaction Elements</w:t>
      </w:r>
      <w:r>
        <w:rPr>
          <w:noProof/>
        </w:rPr>
        <w:tab/>
      </w:r>
      <w:r>
        <w:rPr>
          <w:noProof/>
        </w:rPr>
        <w:fldChar w:fldCharType="begin"/>
      </w:r>
      <w:r>
        <w:rPr>
          <w:noProof/>
        </w:rPr>
        <w:instrText xml:space="preserve"> PAGEREF _Toc415482334 \h </w:instrText>
      </w:r>
      <w:r>
        <w:rPr>
          <w:noProof/>
        </w:rPr>
      </w:r>
      <w:r>
        <w:rPr>
          <w:noProof/>
        </w:rPr>
        <w:fldChar w:fldCharType="separate"/>
      </w:r>
      <w:r>
        <w:rPr>
          <w:noProof/>
        </w:rPr>
        <w:t>13</w:t>
      </w:r>
      <w:r>
        <w:rPr>
          <w:noProof/>
        </w:rPr>
        <w:fldChar w:fldCharType="end"/>
      </w:r>
    </w:p>
    <w:p w:rsidR="00C2060F" w:rsidRDefault="00C2060F">
      <w:pPr>
        <w:pStyle w:val="TOC1"/>
        <w:rPr>
          <w:rFonts w:asciiTheme="minorHAnsi" w:eastAsiaTheme="minorEastAsia" w:hAnsiTheme="minorHAnsi" w:cstheme="minorBidi"/>
          <w:caps w:val="0"/>
          <w:noProof/>
          <w:color w:val="auto"/>
          <w:szCs w:val="22"/>
        </w:rPr>
      </w:pPr>
      <w:r>
        <w:rPr>
          <w:noProof/>
        </w:rPr>
        <w:t>Diagram Convention</w:t>
      </w:r>
      <w:r>
        <w:rPr>
          <w:noProof/>
        </w:rPr>
        <w:tab/>
      </w:r>
      <w:r>
        <w:rPr>
          <w:noProof/>
        </w:rPr>
        <w:fldChar w:fldCharType="begin"/>
      </w:r>
      <w:r>
        <w:rPr>
          <w:noProof/>
        </w:rPr>
        <w:instrText xml:space="preserve"> PAGEREF _Toc415482335 \h </w:instrText>
      </w:r>
      <w:r>
        <w:rPr>
          <w:noProof/>
        </w:rPr>
      </w:r>
      <w:r>
        <w:rPr>
          <w:noProof/>
        </w:rPr>
        <w:fldChar w:fldCharType="separate"/>
      </w:r>
      <w:r>
        <w:rPr>
          <w:noProof/>
        </w:rPr>
        <w:t>14</w:t>
      </w:r>
      <w:r>
        <w:rPr>
          <w:noProof/>
        </w:rPr>
        <w:fldChar w:fldCharType="end"/>
      </w:r>
    </w:p>
    <w:p w:rsidR="006A7D00" w:rsidRPr="00BE017C" w:rsidRDefault="00AA22DC">
      <w:pPr>
        <w:pStyle w:val="TOC3"/>
        <w:sectPr w:rsidR="006A7D00" w:rsidRPr="00BE017C">
          <w:headerReference w:type="even" r:id="rId16"/>
          <w:headerReference w:type="default" r:id="rId17"/>
          <w:footerReference w:type="even" r:id="rId18"/>
          <w:footerReference w:type="default" r:id="rId19"/>
          <w:endnotePr>
            <w:numFmt w:val="decimal"/>
          </w:endnotePr>
          <w:pgSz w:w="12240" w:h="15840"/>
          <w:pgMar w:top="1440" w:right="720" w:bottom="1440" w:left="720" w:header="288" w:footer="288" w:gutter="0"/>
          <w:pgNumType w:start="1"/>
          <w:cols w:space="720"/>
        </w:sectPr>
      </w:pPr>
      <w:r w:rsidRPr="00BE017C">
        <w:rPr>
          <w:rFonts w:ascii="Calibri Bold" w:hAnsi="Calibri Bold"/>
          <w:spacing w:val="0"/>
        </w:rPr>
        <w:fldChar w:fldCharType="end"/>
      </w:r>
    </w:p>
    <w:p w:rsidR="006A7D00" w:rsidRPr="00BE017C" w:rsidRDefault="009F7882" w:rsidP="002D3890">
      <w:pPr>
        <w:pStyle w:val="Heading1"/>
      </w:pPr>
      <w:bookmarkStart w:id="0" w:name="_TOC281"/>
      <w:bookmarkStart w:id="1" w:name="_Toc415482327"/>
      <w:bookmarkEnd w:id="0"/>
      <w:r>
        <w:lastRenderedPageBreak/>
        <w:t>Change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530"/>
        <w:gridCol w:w="1710"/>
        <w:gridCol w:w="4950"/>
      </w:tblGrid>
      <w:tr w:rsidR="009C4532" w:rsidRPr="000D62CE" w:rsidTr="001B5799">
        <w:tc>
          <w:tcPr>
            <w:tcW w:w="1188" w:type="dxa"/>
          </w:tcPr>
          <w:p w:rsidR="009C4532" w:rsidRPr="000D62CE" w:rsidRDefault="009C4532" w:rsidP="001B5799">
            <w:pPr>
              <w:rPr>
                <w:b/>
                <w:bCs/>
              </w:rPr>
            </w:pPr>
            <w:bookmarkStart w:id="2" w:name="_TOC335"/>
            <w:bookmarkStart w:id="3" w:name="_Toc105748800"/>
            <w:bookmarkEnd w:id="2"/>
            <w:r w:rsidRPr="000D62CE">
              <w:rPr>
                <w:b/>
                <w:bCs/>
              </w:rPr>
              <w:t>Change</w:t>
            </w:r>
          </w:p>
        </w:tc>
        <w:tc>
          <w:tcPr>
            <w:tcW w:w="1530" w:type="dxa"/>
          </w:tcPr>
          <w:p w:rsidR="009C4532" w:rsidRPr="000D62CE" w:rsidRDefault="009C4532" w:rsidP="001B5799">
            <w:pPr>
              <w:rPr>
                <w:b/>
                <w:bCs/>
              </w:rPr>
            </w:pPr>
            <w:r w:rsidRPr="000D62CE">
              <w:rPr>
                <w:b/>
                <w:bCs/>
              </w:rPr>
              <w:t>Date</w:t>
            </w:r>
          </w:p>
        </w:tc>
        <w:tc>
          <w:tcPr>
            <w:tcW w:w="1710" w:type="dxa"/>
          </w:tcPr>
          <w:p w:rsidR="009C4532" w:rsidRPr="000D62CE" w:rsidRDefault="009C4532" w:rsidP="001B5799">
            <w:pPr>
              <w:rPr>
                <w:b/>
                <w:bCs/>
              </w:rPr>
            </w:pPr>
            <w:r w:rsidRPr="000D62CE">
              <w:rPr>
                <w:b/>
                <w:bCs/>
              </w:rPr>
              <w:t>Person</w:t>
            </w:r>
          </w:p>
        </w:tc>
        <w:tc>
          <w:tcPr>
            <w:tcW w:w="4950" w:type="dxa"/>
          </w:tcPr>
          <w:p w:rsidR="009C4532" w:rsidRPr="000D62CE" w:rsidRDefault="009C4532" w:rsidP="001B5799">
            <w:pPr>
              <w:rPr>
                <w:b/>
                <w:bCs/>
              </w:rPr>
            </w:pPr>
            <w:r w:rsidRPr="000D62CE">
              <w:rPr>
                <w:b/>
                <w:bCs/>
              </w:rPr>
              <w:t>Description</w:t>
            </w:r>
          </w:p>
        </w:tc>
      </w:tr>
      <w:tr w:rsidR="009C4532" w:rsidRPr="000D62CE" w:rsidTr="001B5799">
        <w:tc>
          <w:tcPr>
            <w:tcW w:w="1188" w:type="dxa"/>
          </w:tcPr>
          <w:p w:rsidR="009C4532" w:rsidRPr="000D62CE" w:rsidRDefault="009C4532" w:rsidP="001B5799">
            <w:r w:rsidRPr="000D62CE">
              <w:t>V01</w:t>
            </w:r>
          </w:p>
        </w:tc>
        <w:tc>
          <w:tcPr>
            <w:tcW w:w="1530" w:type="dxa"/>
          </w:tcPr>
          <w:p w:rsidR="009C4532" w:rsidRPr="000D62CE" w:rsidRDefault="009C4532" w:rsidP="001B5799">
            <w:r w:rsidRPr="000D62CE">
              <w:t>7 April 2002</w:t>
            </w:r>
          </w:p>
        </w:tc>
        <w:tc>
          <w:tcPr>
            <w:tcW w:w="1710" w:type="dxa"/>
          </w:tcPr>
          <w:p w:rsidR="009C4532" w:rsidRPr="000D62CE" w:rsidRDefault="009C4532" w:rsidP="001B5799">
            <w:r w:rsidRPr="000D62CE">
              <w:t>Dennis Brandl</w:t>
            </w:r>
          </w:p>
          <w:p w:rsidR="009C4532" w:rsidRPr="000D62CE" w:rsidRDefault="009C4532" w:rsidP="001B5799">
            <w:smartTag w:uri="urn:schemas-microsoft-com:office:smarttags" w:element="PersonName">
              <w:r w:rsidRPr="000D62CE">
                <w:t>Dave Emerson</w:t>
              </w:r>
            </w:smartTag>
          </w:p>
        </w:tc>
        <w:tc>
          <w:tcPr>
            <w:tcW w:w="4950" w:type="dxa"/>
          </w:tcPr>
          <w:p w:rsidR="009C4532" w:rsidRPr="000D62CE" w:rsidRDefault="009C4532" w:rsidP="001B5799">
            <w:r w:rsidRPr="000D62CE">
              <w:t>Initial release</w:t>
            </w:r>
          </w:p>
        </w:tc>
      </w:tr>
      <w:tr w:rsidR="009C4532" w:rsidRPr="000D62CE" w:rsidTr="001B5799">
        <w:tc>
          <w:tcPr>
            <w:tcW w:w="1188" w:type="dxa"/>
          </w:tcPr>
          <w:p w:rsidR="009C4532" w:rsidRPr="000D62CE" w:rsidRDefault="009C4532" w:rsidP="001B5799">
            <w:r w:rsidRPr="000D62CE">
              <w:t>V02</w:t>
            </w:r>
          </w:p>
        </w:tc>
        <w:tc>
          <w:tcPr>
            <w:tcW w:w="1530" w:type="dxa"/>
          </w:tcPr>
          <w:p w:rsidR="009C4532" w:rsidRPr="000D62CE" w:rsidRDefault="009C4532" w:rsidP="001B5799">
            <w:r w:rsidRPr="000D62CE">
              <w:t>23 Sept 2003</w:t>
            </w:r>
          </w:p>
        </w:tc>
        <w:tc>
          <w:tcPr>
            <w:tcW w:w="1710" w:type="dxa"/>
          </w:tcPr>
          <w:p w:rsidR="009C4532" w:rsidRPr="000D62CE" w:rsidRDefault="009C4532" w:rsidP="001B5799">
            <w:r w:rsidRPr="000D62CE">
              <w:t>Dennis Brandl</w:t>
            </w:r>
          </w:p>
          <w:p w:rsidR="009C4532" w:rsidRPr="000D62CE" w:rsidRDefault="009C4532" w:rsidP="001B5799">
            <w:smartTag w:uri="urn:schemas-microsoft-com:office:smarttags" w:element="PersonName">
              <w:r w:rsidRPr="000D62CE">
                <w:t>Dave Emerson</w:t>
              </w:r>
            </w:smartTag>
          </w:p>
        </w:tc>
        <w:tc>
          <w:tcPr>
            <w:tcW w:w="4950" w:type="dxa"/>
          </w:tcPr>
          <w:p w:rsidR="009C4532" w:rsidRPr="000D62CE" w:rsidRDefault="009C4532" w:rsidP="009C4532">
            <w:pPr>
              <w:numPr>
                <w:ilvl w:val="0"/>
                <w:numId w:val="50"/>
              </w:numPr>
              <w:spacing w:before="0" w:after="0"/>
            </w:pPr>
            <w:r w:rsidRPr="000D62CE">
              <w:t>Changed ##any to "Any" element of type "</w:t>
            </w:r>
            <w:proofErr w:type="spellStart"/>
            <w:r w:rsidRPr="000D62CE">
              <w:t>AnyType</w:t>
            </w:r>
            <w:proofErr w:type="spellEnd"/>
            <w:r w:rsidRPr="000D62CE">
              <w:t>"</w:t>
            </w:r>
          </w:p>
        </w:tc>
      </w:tr>
      <w:tr w:rsidR="009C4532" w:rsidRPr="000D62CE" w:rsidTr="001B5799">
        <w:tc>
          <w:tcPr>
            <w:tcW w:w="1188" w:type="dxa"/>
          </w:tcPr>
          <w:p w:rsidR="009C4532" w:rsidRPr="000D62CE" w:rsidRDefault="009C4532" w:rsidP="001B5799">
            <w:r w:rsidRPr="000D62CE">
              <w:t>V03</w:t>
            </w:r>
          </w:p>
        </w:tc>
        <w:tc>
          <w:tcPr>
            <w:tcW w:w="1530" w:type="dxa"/>
          </w:tcPr>
          <w:p w:rsidR="009C4532" w:rsidRPr="000D62CE" w:rsidRDefault="009C4532" w:rsidP="001B5799">
            <w:r w:rsidRPr="000D62CE">
              <w:t>26 Aug 2005</w:t>
            </w:r>
          </w:p>
        </w:tc>
        <w:tc>
          <w:tcPr>
            <w:tcW w:w="1710" w:type="dxa"/>
          </w:tcPr>
          <w:p w:rsidR="009C4532" w:rsidRPr="000D62CE" w:rsidRDefault="009C4532" w:rsidP="001B5799">
            <w:r w:rsidRPr="000D62CE">
              <w:t>Dennis Brandl</w:t>
            </w:r>
          </w:p>
          <w:p w:rsidR="009C4532" w:rsidRPr="000D62CE" w:rsidRDefault="009C4532" w:rsidP="001B5799">
            <w:smartTag w:uri="urn:schemas-microsoft-com:office:smarttags" w:element="PersonName">
              <w:r w:rsidRPr="000D62CE">
                <w:t>Dave Emerson</w:t>
              </w:r>
            </w:smartTag>
          </w:p>
        </w:tc>
        <w:tc>
          <w:tcPr>
            <w:tcW w:w="4950" w:type="dxa"/>
          </w:tcPr>
          <w:p w:rsidR="009C4532" w:rsidRPr="000D62CE" w:rsidRDefault="009C4532" w:rsidP="009C4532">
            <w:pPr>
              <w:numPr>
                <w:ilvl w:val="0"/>
                <w:numId w:val="50"/>
              </w:numPr>
              <w:spacing w:before="0"/>
            </w:pPr>
            <w:r w:rsidRPr="000D62CE">
              <w:t xml:space="preserve">Added substitution groups.  One group added just before each </w:t>
            </w:r>
            <w:proofErr w:type="gramStart"/>
            <w:r w:rsidRPr="000D62CE">
              <w:t>Any</w:t>
            </w:r>
            <w:proofErr w:type="gramEnd"/>
            <w:r w:rsidRPr="000D62CE">
              <w:t xml:space="preserve"> element.</w:t>
            </w:r>
          </w:p>
        </w:tc>
      </w:tr>
      <w:tr w:rsidR="009C4532" w:rsidRPr="000D62CE" w:rsidTr="001B5799">
        <w:tc>
          <w:tcPr>
            <w:tcW w:w="1188" w:type="dxa"/>
          </w:tcPr>
          <w:p w:rsidR="009C4532" w:rsidRPr="000D62CE" w:rsidRDefault="009C4532" w:rsidP="001B5799">
            <w:r w:rsidRPr="000D62CE">
              <w:t>V0301</w:t>
            </w:r>
          </w:p>
        </w:tc>
        <w:tc>
          <w:tcPr>
            <w:tcW w:w="1530" w:type="dxa"/>
          </w:tcPr>
          <w:p w:rsidR="009C4532" w:rsidRPr="000D62CE" w:rsidRDefault="009C4532" w:rsidP="001B5799">
            <w:r w:rsidRPr="000D62CE">
              <w:t>29 Dec 2005</w:t>
            </w:r>
          </w:p>
        </w:tc>
        <w:tc>
          <w:tcPr>
            <w:tcW w:w="1710" w:type="dxa"/>
          </w:tcPr>
          <w:p w:rsidR="009C4532" w:rsidRPr="000D62CE" w:rsidRDefault="009C4532" w:rsidP="001B5799">
            <w:r w:rsidRPr="000D62CE">
              <w:t>Dennis Brandl</w:t>
            </w:r>
          </w:p>
        </w:tc>
        <w:tc>
          <w:tcPr>
            <w:tcW w:w="4950" w:type="dxa"/>
          </w:tcPr>
          <w:p w:rsidR="009C4532" w:rsidRPr="000D62CE" w:rsidRDefault="009C4532" w:rsidP="009C4532">
            <w:pPr>
              <w:numPr>
                <w:ilvl w:val="0"/>
                <w:numId w:val="50"/>
              </w:numPr>
              <w:spacing w:before="0"/>
            </w:pPr>
            <w:r w:rsidRPr="000D62CE">
              <w:t>Made “Value” elements 0..unbounded</w:t>
            </w:r>
          </w:p>
        </w:tc>
      </w:tr>
      <w:tr w:rsidR="009C4532" w:rsidRPr="000D62CE" w:rsidTr="001B5799">
        <w:tc>
          <w:tcPr>
            <w:tcW w:w="1188" w:type="dxa"/>
          </w:tcPr>
          <w:p w:rsidR="009C4532" w:rsidRPr="000D62CE" w:rsidRDefault="009C4532" w:rsidP="001B5799">
            <w:r w:rsidRPr="000D62CE">
              <w:t>V04</w:t>
            </w:r>
          </w:p>
        </w:tc>
        <w:tc>
          <w:tcPr>
            <w:tcW w:w="1530" w:type="dxa"/>
          </w:tcPr>
          <w:p w:rsidR="009C4532" w:rsidRPr="000D62CE" w:rsidRDefault="009C4532" w:rsidP="001B5799">
            <w:r w:rsidRPr="000D62CE">
              <w:t>04 June 2007</w:t>
            </w:r>
          </w:p>
        </w:tc>
        <w:tc>
          <w:tcPr>
            <w:tcW w:w="1710" w:type="dxa"/>
          </w:tcPr>
          <w:p w:rsidR="009C4532" w:rsidRPr="000D62CE" w:rsidRDefault="009C4532" w:rsidP="001B5799">
            <w:r w:rsidRPr="000D62CE">
              <w:t>Dennis Brandl</w:t>
            </w:r>
          </w:p>
        </w:tc>
        <w:tc>
          <w:tcPr>
            <w:tcW w:w="4950" w:type="dxa"/>
          </w:tcPr>
          <w:p w:rsidR="009C4532" w:rsidRPr="000D62CE" w:rsidRDefault="009C4532" w:rsidP="009C4532">
            <w:pPr>
              <w:numPr>
                <w:ilvl w:val="0"/>
                <w:numId w:val="50"/>
              </w:numPr>
              <w:spacing w:before="0"/>
            </w:pPr>
            <w:r w:rsidRPr="000D62CE">
              <w:t>Added transaction elements</w:t>
            </w:r>
          </w:p>
          <w:p w:rsidR="009C4532" w:rsidRPr="000D62CE" w:rsidRDefault="009C4532" w:rsidP="009C4532">
            <w:pPr>
              <w:numPr>
                <w:ilvl w:val="0"/>
                <w:numId w:val="50"/>
              </w:numPr>
              <w:spacing w:before="0"/>
            </w:pPr>
            <w:r w:rsidRPr="000D62CE">
              <w:t>Removed choice elements in Equipment, Material, and Personnel segment specification types.</w:t>
            </w:r>
          </w:p>
        </w:tc>
      </w:tr>
      <w:tr w:rsidR="009C4532" w:rsidRPr="000D62CE" w:rsidTr="001B5799">
        <w:tc>
          <w:tcPr>
            <w:tcW w:w="1188" w:type="dxa"/>
          </w:tcPr>
          <w:p w:rsidR="009C4532" w:rsidRPr="000D62CE" w:rsidRDefault="009C4532" w:rsidP="001B5799">
            <w:r w:rsidRPr="000D62CE">
              <w:t>V0401</w:t>
            </w:r>
          </w:p>
        </w:tc>
        <w:tc>
          <w:tcPr>
            <w:tcW w:w="1530" w:type="dxa"/>
          </w:tcPr>
          <w:p w:rsidR="009C4532" w:rsidRPr="000D62CE" w:rsidRDefault="009C4532" w:rsidP="001B5799">
            <w:r>
              <w:t>Oct</w:t>
            </w:r>
            <w:r w:rsidRPr="000D62CE">
              <w:t xml:space="preserve"> 2008</w:t>
            </w:r>
          </w:p>
        </w:tc>
        <w:tc>
          <w:tcPr>
            <w:tcW w:w="1710" w:type="dxa"/>
          </w:tcPr>
          <w:p w:rsidR="009C4532" w:rsidRPr="000D62CE" w:rsidRDefault="009C4532" w:rsidP="001B5799">
            <w:r w:rsidRPr="000D62CE">
              <w:t>Dennis Brandl</w:t>
            </w:r>
          </w:p>
        </w:tc>
        <w:tc>
          <w:tcPr>
            <w:tcW w:w="4950" w:type="dxa"/>
          </w:tcPr>
          <w:p w:rsidR="009C4532" w:rsidRPr="000D62CE" w:rsidRDefault="009C4532" w:rsidP="009C4532">
            <w:pPr>
              <w:numPr>
                <w:ilvl w:val="0"/>
                <w:numId w:val="50"/>
              </w:numPr>
              <w:spacing w:before="0"/>
            </w:pPr>
            <w:r w:rsidRPr="000D62CE">
              <w:t>Changed version number</w:t>
            </w:r>
          </w:p>
        </w:tc>
      </w:tr>
      <w:tr w:rsidR="009C4532" w:rsidRPr="000D62CE" w:rsidTr="001B5799">
        <w:tc>
          <w:tcPr>
            <w:tcW w:w="1188" w:type="dxa"/>
          </w:tcPr>
          <w:p w:rsidR="009C4532" w:rsidRPr="000D62CE" w:rsidRDefault="009C4532" w:rsidP="001B5799">
            <w:r>
              <w:t>V0500</w:t>
            </w:r>
          </w:p>
        </w:tc>
        <w:tc>
          <w:tcPr>
            <w:tcW w:w="1530" w:type="dxa"/>
          </w:tcPr>
          <w:p w:rsidR="009C4532" w:rsidRDefault="009C4532" w:rsidP="001B5799">
            <w:r>
              <w:t>Mar 2011</w:t>
            </w:r>
          </w:p>
        </w:tc>
        <w:tc>
          <w:tcPr>
            <w:tcW w:w="1710" w:type="dxa"/>
          </w:tcPr>
          <w:p w:rsidR="009C4532" w:rsidRPr="000D62CE" w:rsidRDefault="009C4532" w:rsidP="001B5799">
            <w:r>
              <w:t>Dennis Brandl</w:t>
            </w:r>
          </w:p>
        </w:tc>
        <w:tc>
          <w:tcPr>
            <w:tcW w:w="4950" w:type="dxa"/>
          </w:tcPr>
          <w:p w:rsidR="009C4532" w:rsidRDefault="009C4532" w:rsidP="009C4532">
            <w:pPr>
              <w:numPr>
                <w:ilvl w:val="0"/>
                <w:numId w:val="50"/>
              </w:numPr>
              <w:spacing w:before="0"/>
            </w:pPr>
            <w:r>
              <w:t>Updated for ISA 95.02-2010</w:t>
            </w:r>
          </w:p>
          <w:p w:rsidR="009C4532" w:rsidRDefault="009C4532" w:rsidP="009C4532">
            <w:pPr>
              <w:numPr>
                <w:ilvl w:val="0"/>
                <w:numId w:val="50"/>
              </w:numPr>
              <w:spacing w:before="0"/>
            </w:pPr>
            <w:r>
              <w:t>Added Physical Asset elements</w:t>
            </w:r>
          </w:p>
          <w:p w:rsidR="009C4532" w:rsidRDefault="009C4532" w:rsidP="009C4532">
            <w:pPr>
              <w:numPr>
                <w:ilvl w:val="0"/>
                <w:numId w:val="50"/>
              </w:numPr>
              <w:spacing w:before="0"/>
            </w:pPr>
            <w:r>
              <w:t>Added material assembly elements</w:t>
            </w:r>
          </w:p>
          <w:p w:rsidR="009C4532" w:rsidRPr="000D62CE" w:rsidRDefault="009C4532" w:rsidP="009C4532">
            <w:pPr>
              <w:numPr>
                <w:ilvl w:val="0"/>
                <w:numId w:val="50"/>
              </w:numPr>
              <w:spacing w:before="0"/>
            </w:pPr>
            <w:r>
              <w:t>Removed ##any elements</w:t>
            </w:r>
          </w:p>
        </w:tc>
      </w:tr>
      <w:tr w:rsidR="009C4532" w:rsidRPr="000D62CE" w:rsidTr="001B5799">
        <w:tc>
          <w:tcPr>
            <w:tcW w:w="1188" w:type="dxa"/>
          </w:tcPr>
          <w:p w:rsidR="009C4532" w:rsidRDefault="009C4532" w:rsidP="001B5799">
            <w:r>
              <w:t>V0600</w:t>
            </w:r>
          </w:p>
        </w:tc>
        <w:tc>
          <w:tcPr>
            <w:tcW w:w="1530" w:type="dxa"/>
          </w:tcPr>
          <w:p w:rsidR="009C4532" w:rsidRDefault="009C4532" w:rsidP="001B5799">
            <w:r>
              <w:t>Aug 2012</w:t>
            </w:r>
          </w:p>
        </w:tc>
        <w:tc>
          <w:tcPr>
            <w:tcW w:w="1710" w:type="dxa"/>
          </w:tcPr>
          <w:p w:rsidR="009C4532" w:rsidRDefault="009C4532" w:rsidP="001B5799">
            <w:r>
              <w:t>D. Brandl</w:t>
            </w:r>
          </w:p>
        </w:tc>
        <w:tc>
          <w:tcPr>
            <w:tcW w:w="4950" w:type="dxa"/>
          </w:tcPr>
          <w:p w:rsidR="009C4532" w:rsidRDefault="009C4532" w:rsidP="001B5799">
            <w:r>
              <w:t>Updated MESA Copyright</w:t>
            </w:r>
          </w:p>
        </w:tc>
      </w:tr>
      <w:tr w:rsidR="00125983" w:rsidRPr="000D62CE" w:rsidTr="001B5799">
        <w:tc>
          <w:tcPr>
            <w:tcW w:w="1188" w:type="dxa"/>
          </w:tcPr>
          <w:p w:rsidR="00125983" w:rsidRDefault="00F36CE9" w:rsidP="001B5799">
            <w:r>
              <w:t>V0700</w:t>
            </w:r>
          </w:p>
        </w:tc>
        <w:tc>
          <w:tcPr>
            <w:tcW w:w="1530" w:type="dxa"/>
          </w:tcPr>
          <w:p w:rsidR="00125983" w:rsidRDefault="00F36CE9" w:rsidP="001B5799">
            <w:r>
              <w:t>Aug 2016</w:t>
            </w:r>
            <w:bookmarkStart w:id="4" w:name="_GoBack"/>
            <w:bookmarkEnd w:id="4"/>
          </w:p>
        </w:tc>
        <w:tc>
          <w:tcPr>
            <w:tcW w:w="1710" w:type="dxa"/>
          </w:tcPr>
          <w:p w:rsidR="00125983" w:rsidRDefault="00125983" w:rsidP="001B5799">
            <w:r>
              <w:t>D. Brandl</w:t>
            </w:r>
          </w:p>
        </w:tc>
        <w:tc>
          <w:tcPr>
            <w:tcW w:w="4950" w:type="dxa"/>
          </w:tcPr>
          <w:p w:rsidR="00125983" w:rsidRDefault="00125983" w:rsidP="001B5799">
            <w:r>
              <w:t>Updated version number only</w:t>
            </w:r>
          </w:p>
        </w:tc>
      </w:tr>
    </w:tbl>
    <w:p w:rsidR="009C4532" w:rsidRPr="000D62CE" w:rsidRDefault="009C4532" w:rsidP="009C4532"/>
    <w:p w:rsidR="009C4532" w:rsidRPr="000D62CE" w:rsidRDefault="009C4532" w:rsidP="009C4532">
      <w:pPr>
        <w:pStyle w:val="BoxedElement"/>
        <w:spacing w:before="0" w:after="0"/>
        <w:rPr>
          <w:rFonts w:cs="Arial"/>
        </w:rPr>
        <w:sectPr w:rsidR="009C4532" w:rsidRPr="000D62CE" w:rsidSect="009C4532">
          <w:pgSz w:w="12240" w:h="15840"/>
          <w:pgMar w:top="1440" w:right="1440" w:bottom="1440" w:left="1440" w:header="288" w:footer="288" w:gutter="0"/>
          <w:cols w:space="720"/>
          <w:docGrid w:linePitch="299"/>
        </w:sectPr>
      </w:pPr>
    </w:p>
    <w:p w:rsidR="009C4532" w:rsidRPr="000D62CE" w:rsidRDefault="009C4532" w:rsidP="009C4532">
      <w:pPr>
        <w:pStyle w:val="Heading1"/>
        <w:tabs>
          <w:tab w:val="num" w:pos="432"/>
        </w:tabs>
        <w:spacing w:before="240" w:after="60" w:line="240" w:lineRule="auto"/>
        <w:ind w:left="432" w:hanging="432"/>
      </w:pPr>
      <w:bookmarkStart w:id="5" w:name="_Toc333476961"/>
      <w:bookmarkStart w:id="6" w:name="_Toc415482328"/>
      <w:r w:rsidRPr="000D62CE">
        <w:lastRenderedPageBreak/>
        <w:t>Schema Scope</w:t>
      </w:r>
      <w:bookmarkEnd w:id="5"/>
      <w:bookmarkEnd w:id="6"/>
    </w:p>
    <w:p w:rsidR="009C4532" w:rsidRPr="000D62CE" w:rsidRDefault="009C4532" w:rsidP="009C4532">
      <w:r w:rsidRPr="000D62CE">
        <w:t xml:space="preserve">This document defines the information about process segment definitions that may be exchanged between business systems and manufacturing operations systems.  This information is based on the data models and attributes defined in the ANSI/ISA 95.00.02 Enterprise/Control System Integration standard. Contact ISA (The Instrumentation, System, and Automation Society) for copies of the standard. Additional information on the standard is available at </w:t>
      </w:r>
      <w:hyperlink r:id="rId20" w:history="1">
        <w:r w:rsidRPr="000D62CE">
          <w:rPr>
            <w:rStyle w:val="Hyperlink"/>
            <w:rFonts w:eastAsia="ヒラギノ角ゴ Pro W3"/>
          </w:rPr>
          <w:t>www.isa.org</w:t>
        </w:r>
      </w:hyperlink>
      <w:r w:rsidRPr="000D62CE">
        <w:t xml:space="preserve">. </w:t>
      </w:r>
    </w:p>
    <w:p w:rsidR="009C4532" w:rsidRPr="000D62CE" w:rsidRDefault="009C4532" w:rsidP="009C4532">
      <w:pPr>
        <w:pStyle w:val="Heading2"/>
        <w:numPr>
          <w:ilvl w:val="1"/>
          <w:numId w:val="0"/>
        </w:numPr>
        <w:tabs>
          <w:tab w:val="num" w:pos="576"/>
        </w:tabs>
        <w:spacing w:before="240" w:after="60" w:line="240" w:lineRule="auto"/>
        <w:ind w:left="576" w:hanging="576"/>
      </w:pPr>
      <w:bookmarkStart w:id="7" w:name="_Toc333476962"/>
      <w:bookmarkStart w:id="8" w:name="_Toc415482329"/>
      <w:r w:rsidRPr="000D62CE">
        <w:t>Key Information Assumptions</w:t>
      </w:r>
      <w:bookmarkEnd w:id="7"/>
      <w:bookmarkEnd w:id="8"/>
    </w:p>
    <w:p w:rsidR="009C4532" w:rsidRPr="000D62CE" w:rsidRDefault="009C4532" w:rsidP="009C4532">
      <w:r w:rsidRPr="000D62CE">
        <w:t xml:space="preserve">The data represented in these schemas is derived from the UML model below.  This model is defined in the ANSI/ISA 95.00.02 standard.  The information model in the model below is hierarchical with process segments containing process segments and personnel, equipment, and material specification information.  The key assumption is that the information will be accessed by process segment. </w:t>
      </w:r>
    </w:p>
    <w:p w:rsidR="009C4532" w:rsidRPr="000D62CE" w:rsidRDefault="009C4532" w:rsidP="009C4532"/>
    <w:p w:rsidR="009C4532" w:rsidRPr="000D62CE" w:rsidRDefault="009C4532" w:rsidP="009C4532">
      <w:pPr>
        <w:jc w:val="center"/>
      </w:pPr>
      <w:r>
        <w:rPr>
          <w:noProof/>
        </w:rPr>
        <w:drawing>
          <wp:inline distT="0" distB="0" distL="0" distR="0" wp14:anchorId="43258EB3" wp14:editId="12E04EEF">
            <wp:extent cx="6123305" cy="38779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3305" cy="3877945"/>
                    </a:xfrm>
                    <a:prstGeom prst="rect">
                      <a:avLst/>
                    </a:prstGeom>
                    <a:noFill/>
                    <a:ln>
                      <a:noFill/>
                    </a:ln>
                  </pic:spPr>
                </pic:pic>
              </a:graphicData>
            </a:graphic>
          </wp:inline>
        </w:drawing>
      </w:r>
    </w:p>
    <w:p w:rsidR="009C4532" w:rsidRPr="000D62CE" w:rsidRDefault="009C4532" w:rsidP="009C4532">
      <w:pPr>
        <w:jc w:val="center"/>
      </w:pPr>
    </w:p>
    <w:p w:rsidR="009C4532" w:rsidRPr="000D62CE" w:rsidRDefault="009C4532" w:rsidP="009C4532">
      <w:pPr>
        <w:jc w:val="center"/>
      </w:pPr>
      <w:r w:rsidRPr="000D62CE">
        <w:t>Model of Exchanged Process Segment Information</w:t>
      </w:r>
    </w:p>
    <w:p w:rsidR="009C4532" w:rsidRPr="000D62CE" w:rsidRDefault="009C4532" w:rsidP="009C4532"/>
    <w:p w:rsidR="009C4532" w:rsidRDefault="009C4532" w:rsidP="009C4532">
      <w:r w:rsidRPr="000D62CE">
        <w:t>This schema uses a common schema for definition of elements that are used in multiple schemas, such as ID, Description, and Value.  See the document defining the Common schema for definition of the common elements.</w:t>
      </w:r>
    </w:p>
    <w:p w:rsidR="009C4532" w:rsidRDefault="009C4532" w:rsidP="009C4532"/>
    <w:p w:rsidR="009C4532" w:rsidRDefault="009C4532" w:rsidP="009C4532"/>
    <w:p w:rsidR="009C4532" w:rsidRDefault="009C4532" w:rsidP="009C4532"/>
    <w:p w:rsidR="009C4532" w:rsidRPr="000D62CE" w:rsidRDefault="009C4532" w:rsidP="009C4532"/>
    <w:p w:rsidR="009C4532" w:rsidRPr="000D62CE" w:rsidRDefault="009C4532" w:rsidP="009C4532">
      <w:pPr>
        <w:pStyle w:val="Heading2"/>
        <w:numPr>
          <w:ilvl w:val="1"/>
          <w:numId w:val="0"/>
        </w:numPr>
        <w:tabs>
          <w:tab w:val="num" w:pos="576"/>
        </w:tabs>
        <w:spacing w:before="240" w:after="60" w:line="240" w:lineRule="auto"/>
        <w:ind w:left="576" w:hanging="576"/>
      </w:pPr>
      <w:bookmarkStart w:id="9" w:name="_Toc333476963"/>
      <w:bookmarkStart w:id="10" w:name="_Toc415482330"/>
      <w:proofErr w:type="spellStart"/>
      <w:r w:rsidRPr="000D62CE">
        <w:t>ProcessSegmentInformation</w:t>
      </w:r>
      <w:bookmarkEnd w:id="9"/>
      <w:bookmarkEnd w:id="10"/>
      <w:proofErr w:type="spellEnd"/>
    </w:p>
    <w:p w:rsidR="009C4532" w:rsidRPr="000D62CE" w:rsidRDefault="009C4532" w:rsidP="009C4532">
      <w:r w:rsidRPr="000D62CE">
        <w:t xml:space="preserve">The main structuring element of the schema definition is </w:t>
      </w:r>
      <w:proofErr w:type="spellStart"/>
      <w:r w:rsidRPr="000D62CE">
        <w:t>ProcessSegmentInformation</w:t>
      </w:r>
      <w:proofErr w:type="spellEnd"/>
      <w:r w:rsidRPr="000D62CE">
        <w:t xml:space="preserve">. </w:t>
      </w:r>
    </w:p>
    <w:p w:rsidR="009C4532" w:rsidRPr="000D62CE" w:rsidRDefault="009C4532" w:rsidP="009C4532">
      <w:pPr>
        <w:pStyle w:val="Heading2"/>
        <w:numPr>
          <w:ilvl w:val="1"/>
          <w:numId w:val="0"/>
        </w:numPr>
        <w:tabs>
          <w:tab w:val="num" w:pos="576"/>
        </w:tabs>
        <w:spacing w:before="240" w:after="60" w:line="240" w:lineRule="auto"/>
        <w:ind w:left="576" w:hanging="576"/>
      </w:pPr>
      <w:bookmarkStart w:id="11" w:name="_Toc333476964"/>
      <w:bookmarkStart w:id="12" w:name="_Toc415482331"/>
      <w:proofErr w:type="spellStart"/>
      <w:r w:rsidRPr="000D62CE">
        <w:t>ProcessSegment</w:t>
      </w:r>
      <w:bookmarkEnd w:id="11"/>
      <w:bookmarkEnd w:id="12"/>
      <w:proofErr w:type="spellEnd"/>
    </w:p>
    <w:p w:rsidR="009C4532" w:rsidRPr="000D62CE" w:rsidRDefault="009C4532" w:rsidP="009C4532">
      <w:r w:rsidRPr="000D62CE">
        <w:t>A process segment is a logical grouping of personnel resources, equipment resources, and material required to carry out a production step.  Process segment usually define the needed classes of personnel, equipment, and material, but it may define specific resources, such as specific equipment needed. Process segment usually define the quantity of the resource needed.</w:t>
      </w:r>
    </w:p>
    <w:p w:rsidR="009C4532" w:rsidRPr="000D62CE" w:rsidRDefault="009C4532" w:rsidP="009C4532">
      <w:r w:rsidRPr="000D62CE">
        <w:t>Identifying process segments requires an understanding of the business processes within the company and the general structure of the manufacturing processes.  Not all process segments need to relate to production, there are at least three general types of process segments:</w:t>
      </w:r>
    </w:p>
    <w:p w:rsidR="009C4532" w:rsidRPr="000D62CE" w:rsidRDefault="009C4532" w:rsidP="009C4532">
      <w:pPr>
        <w:ind w:left="720"/>
      </w:pPr>
    </w:p>
    <w:p w:rsidR="009C4532" w:rsidRPr="000D62CE" w:rsidRDefault="009C4532" w:rsidP="009C4532">
      <w:pPr>
        <w:numPr>
          <w:ilvl w:val="0"/>
          <w:numId w:val="49"/>
        </w:numPr>
        <w:spacing w:before="0" w:after="0"/>
      </w:pPr>
      <w:r w:rsidRPr="000D62CE">
        <w:t xml:space="preserve">Production segments – those relating to conversion of raw or intermediate materials into intermediate materials or final products.   </w:t>
      </w:r>
    </w:p>
    <w:p w:rsidR="009C4532" w:rsidRPr="000D62CE" w:rsidRDefault="009C4532" w:rsidP="009C4532">
      <w:pPr>
        <w:numPr>
          <w:ilvl w:val="0"/>
          <w:numId w:val="49"/>
        </w:numPr>
        <w:spacing w:before="0" w:after="0"/>
      </w:pPr>
      <w:r w:rsidRPr="000D62CE">
        <w:t xml:space="preserve">Movement segments – those relating to movement of materials and keeping track of material and product locations.   </w:t>
      </w:r>
    </w:p>
    <w:p w:rsidR="009C4532" w:rsidRPr="000D62CE" w:rsidRDefault="009C4532" w:rsidP="009C4532">
      <w:pPr>
        <w:numPr>
          <w:ilvl w:val="0"/>
          <w:numId w:val="49"/>
        </w:numPr>
        <w:spacing w:before="0" w:after="0"/>
      </w:pPr>
      <w:r w:rsidRPr="000D62CE">
        <w:t xml:space="preserve">Inspection segments – those relating to confirming or testing quality and suitability of materials and products.  </w:t>
      </w:r>
    </w:p>
    <w:p w:rsidR="009C4532" w:rsidRPr="000D62CE" w:rsidRDefault="009C4532" w:rsidP="009C4532"/>
    <w:p w:rsidR="009C4532" w:rsidRPr="000D62CE" w:rsidRDefault="009C4532" w:rsidP="009C4532">
      <w:proofErr w:type="spellStart"/>
      <w:r w:rsidRPr="000D62CE">
        <w:t>ProcessSegment</w:t>
      </w:r>
      <w:proofErr w:type="spellEnd"/>
      <w:r w:rsidRPr="000D62CE">
        <w:t xml:space="preserve"> elements may be used to contain information about defined process segments, and the personnel, equipment, and materials required for the segment.</w:t>
      </w:r>
    </w:p>
    <w:p w:rsidR="009C4532" w:rsidRPr="000D62CE" w:rsidRDefault="009C4532" w:rsidP="009C4532">
      <w:r w:rsidRPr="000D62CE">
        <w:t>Process segments may also contain process segments, for example a product assembly segment may be made up of assembly, test, and packaging segments.  Each segment may be defined as a separate element with separate specifications</w:t>
      </w:r>
    </w:p>
    <w:p w:rsidR="009C4532" w:rsidRPr="000D62CE" w:rsidRDefault="009C4532" w:rsidP="009C4532">
      <w:r w:rsidRPr="000D62CE">
        <w:t xml:space="preserve">Routing may be dependent on the processes.  In the figure below the routing contains material dependencies information.  The routing information is then used for scheduling.   The route in the left side of the figure can be represented in a set of process segment definitions (center table in figure) and process segment dependency definitions (right table in figure).  The process segment definitions contain the material production and consumption information.  The consumption and production information within the process segments define additional constraints and dependencies required for scheduling of material B1, C1, and F1.  </w:t>
      </w:r>
    </w:p>
    <w:p w:rsidR="009C4532" w:rsidRPr="000D62CE" w:rsidRDefault="009C4532" w:rsidP="009C4532"/>
    <w:p w:rsidR="009C4532" w:rsidRPr="000D62CE" w:rsidRDefault="009C4532" w:rsidP="009C4532"/>
    <w:p w:rsidR="009C4532" w:rsidRPr="000D62CE" w:rsidRDefault="009C4532" w:rsidP="009C4532">
      <w:pPr>
        <w:jc w:val="center"/>
      </w:pPr>
      <w:r>
        <w:rPr>
          <w:noProof/>
        </w:rPr>
        <w:lastRenderedPageBreak/>
        <w:drawing>
          <wp:inline distT="0" distB="0" distL="0" distR="0" wp14:anchorId="4240DB80" wp14:editId="4D318B93">
            <wp:extent cx="5527040" cy="45065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27040" cy="4506595"/>
                    </a:xfrm>
                    <a:prstGeom prst="rect">
                      <a:avLst/>
                    </a:prstGeom>
                    <a:noFill/>
                    <a:ln>
                      <a:noFill/>
                    </a:ln>
                  </pic:spPr>
                </pic:pic>
              </a:graphicData>
            </a:graphic>
          </wp:inline>
        </w:drawing>
      </w:r>
    </w:p>
    <w:p w:rsidR="009C4532" w:rsidRPr="000D62CE" w:rsidRDefault="009C4532" w:rsidP="009C4532">
      <w:pPr>
        <w:pStyle w:val="Caption"/>
      </w:pPr>
      <w:bookmarkStart w:id="13" w:name="_Toc516130441"/>
      <w:r w:rsidRPr="000D62CE">
        <w:t>Routing with co-products and material dependencies</w:t>
      </w:r>
      <w:bookmarkEnd w:id="13"/>
    </w:p>
    <w:p w:rsidR="009C4532" w:rsidRPr="000D62CE" w:rsidRDefault="009C4532" w:rsidP="009C4532">
      <w:pPr>
        <w:pStyle w:val="Heading3"/>
        <w:numPr>
          <w:ilvl w:val="2"/>
          <w:numId w:val="0"/>
        </w:numPr>
        <w:tabs>
          <w:tab w:val="num" w:pos="720"/>
        </w:tabs>
        <w:spacing w:before="240" w:after="60" w:line="240" w:lineRule="auto"/>
        <w:ind w:left="720" w:hanging="720"/>
      </w:pPr>
      <w:bookmarkStart w:id="14" w:name="_Toc333476965"/>
      <w:proofErr w:type="spellStart"/>
      <w:r w:rsidRPr="000D62CE">
        <w:t>PersonnelSegmentSpecification</w:t>
      </w:r>
      <w:bookmarkEnd w:id="14"/>
      <w:proofErr w:type="spellEnd"/>
    </w:p>
    <w:p w:rsidR="009C4532" w:rsidRPr="000D62CE" w:rsidRDefault="009C4532" w:rsidP="009C4532">
      <w:proofErr w:type="spellStart"/>
      <w:r w:rsidRPr="000D62CE">
        <w:t>PersonnelSegmentSpecification</w:t>
      </w:r>
      <w:proofErr w:type="spellEnd"/>
      <w:r w:rsidRPr="000D62CE">
        <w:t xml:space="preserve"> information may be used to contain information about personnel resources required for execution of the process segment.   An element defines the quantity of the personnel class or person required, or a list of properties that identify the subset of the class and quantity of the subset required.</w:t>
      </w:r>
    </w:p>
    <w:p w:rsidR="009C4532" w:rsidRPr="000D62CE" w:rsidRDefault="009C4532" w:rsidP="009C4532">
      <w:pPr>
        <w:pStyle w:val="Heading3"/>
        <w:numPr>
          <w:ilvl w:val="2"/>
          <w:numId w:val="0"/>
        </w:numPr>
        <w:tabs>
          <w:tab w:val="num" w:pos="720"/>
        </w:tabs>
        <w:spacing w:before="240" w:after="60" w:line="240" w:lineRule="auto"/>
        <w:ind w:left="720" w:hanging="720"/>
      </w:pPr>
      <w:bookmarkStart w:id="15" w:name="_Toc333476966"/>
      <w:proofErr w:type="spellStart"/>
      <w:r w:rsidRPr="000D62CE">
        <w:t>EquipmentSegmentSpecification</w:t>
      </w:r>
      <w:bookmarkEnd w:id="15"/>
      <w:proofErr w:type="spellEnd"/>
    </w:p>
    <w:p w:rsidR="009C4532" w:rsidRPr="000D62CE" w:rsidRDefault="009C4532" w:rsidP="009C4532">
      <w:proofErr w:type="spellStart"/>
      <w:r w:rsidRPr="000D62CE">
        <w:t>EquipmentSegmentSpecification</w:t>
      </w:r>
      <w:proofErr w:type="spellEnd"/>
      <w:r w:rsidRPr="000D62CE">
        <w:t xml:space="preserve"> information may be used to contain information about equipment resources required for execution of the process segment.   An element defines the quantity of the equipment class or equipment required, or a list of properties that identify the subset of the class and quantity of the subset required.</w:t>
      </w:r>
    </w:p>
    <w:p w:rsidR="009C4532" w:rsidRPr="000D62CE" w:rsidRDefault="009C4532" w:rsidP="009C4532">
      <w:pPr>
        <w:pStyle w:val="Heading3"/>
        <w:numPr>
          <w:ilvl w:val="2"/>
          <w:numId w:val="0"/>
        </w:numPr>
        <w:tabs>
          <w:tab w:val="num" w:pos="720"/>
        </w:tabs>
        <w:spacing w:before="240" w:after="60" w:line="240" w:lineRule="auto"/>
        <w:ind w:left="720" w:hanging="720"/>
      </w:pPr>
      <w:bookmarkStart w:id="16" w:name="_Toc333476967"/>
      <w:proofErr w:type="spellStart"/>
      <w:r>
        <w:t>PhysicalAsset</w:t>
      </w:r>
      <w:r w:rsidRPr="000D62CE">
        <w:t>SegmentSpecification</w:t>
      </w:r>
      <w:bookmarkEnd w:id="16"/>
      <w:proofErr w:type="spellEnd"/>
    </w:p>
    <w:p w:rsidR="009C4532" w:rsidRPr="000D62CE" w:rsidRDefault="009C4532" w:rsidP="009C4532">
      <w:proofErr w:type="spellStart"/>
      <w:r>
        <w:t>PhysicalAsset</w:t>
      </w:r>
      <w:r w:rsidRPr="000D62CE">
        <w:t>SegmentSpecification</w:t>
      </w:r>
      <w:proofErr w:type="spellEnd"/>
      <w:r w:rsidRPr="000D62CE">
        <w:t xml:space="preserve"> information may be used to contain information about </w:t>
      </w:r>
      <w:r>
        <w:t>physical asset</w:t>
      </w:r>
      <w:r w:rsidRPr="000D62CE">
        <w:t xml:space="preserve"> resources required for execution of the process segment.   An element defines the quantity of the </w:t>
      </w:r>
      <w:r>
        <w:t>physical asset</w:t>
      </w:r>
      <w:r w:rsidRPr="000D62CE">
        <w:t xml:space="preserve"> class or </w:t>
      </w:r>
      <w:r>
        <w:t xml:space="preserve">physical asset </w:t>
      </w:r>
      <w:r w:rsidRPr="000D62CE">
        <w:t>required, or a list of properties that identify the subset of the class and quantity of the subset required.</w:t>
      </w:r>
    </w:p>
    <w:p w:rsidR="009C4532" w:rsidRPr="000D62CE" w:rsidRDefault="009C4532" w:rsidP="009C4532">
      <w:pPr>
        <w:pStyle w:val="Heading3"/>
        <w:numPr>
          <w:ilvl w:val="2"/>
          <w:numId w:val="0"/>
        </w:numPr>
        <w:tabs>
          <w:tab w:val="num" w:pos="720"/>
        </w:tabs>
        <w:spacing w:before="240" w:after="60" w:line="240" w:lineRule="auto"/>
        <w:ind w:left="720" w:hanging="720"/>
      </w:pPr>
      <w:bookmarkStart w:id="17" w:name="_Toc333476968"/>
      <w:proofErr w:type="spellStart"/>
      <w:r w:rsidRPr="000D62CE">
        <w:lastRenderedPageBreak/>
        <w:t>MaterialSegmentSpecification</w:t>
      </w:r>
      <w:bookmarkEnd w:id="17"/>
      <w:proofErr w:type="spellEnd"/>
    </w:p>
    <w:p w:rsidR="009C4532" w:rsidRPr="000D62CE" w:rsidRDefault="009C4532" w:rsidP="009C4532">
      <w:proofErr w:type="spellStart"/>
      <w:r w:rsidRPr="000D62CE">
        <w:t>MaterialSegmentSpecification</w:t>
      </w:r>
      <w:proofErr w:type="spellEnd"/>
      <w:r w:rsidRPr="000D62CE">
        <w:t xml:space="preserve"> information may be used to contain information about material resources required for execution of the process segment.   An element defines the quantity of the material class or material definition required, or a list of properties that identify the subset of the class and quantity of the subset required.</w:t>
      </w:r>
    </w:p>
    <w:p w:rsidR="009C4532" w:rsidRPr="000D62CE" w:rsidRDefault="009C4532" w:rsidP="009C4532">
      <w:pPr>
        <w:pStyle w:val="Heading2"/>
        <w:numPr>
          <w:ilvl w:val="1"/>
          <w:numId w:val="0"/>
        </w:numPr>
        <w:tabs>
          <w:tab w:val="num" w:pos="576"/>
        </w:tabs>
        <w:spacing w:before="240" w:after="60" w:line="240" w:lineRule="auto"/>
        <w:ind w:left="576" w:hanging="576"/>
      </w:pPr>
      <w:bookmarkStart w:id="18" w:name="_Toc333476969"/>
      <w:bookmarkStart w:id="19" w:name="_Toc415482332"/>
      <w:r w:rsidRPr="000D62CE">
        <w:t>Resource Identification</w:t>
      </w:r>
      <w:bookmarkEnd w:id="18"/>
      <w:bookmarkEnd w:id="19"/>
    </w:p>
    <w:p w:rsidR="009C4532" w:rsidRPr="000D62CE" w:rsidRDefault="009C4532" w:rsidP="009C4532">
      <w:r w:rsidRPr="000D62CE">
        <w:t xml:space="preserve">The process segment information defines what resources are required for execution of the process segment.  It does this by defining the classes of resources, or in some cases the exact instance of a resource required.   For example, an inspection segment may require 1 inspector for 2 hours and 1 inspection machine for 2 hours.  In some industries the exact inspection machine may have to be specified, such as “ElectonMicroprobe#1”.  </w:t>
      </w:r>
    </w:p>
    <w:p w:rsidR="009C4532" w:rsidRPr="000D62CE" w:rsidRDefault="009C4532" w:rsidP="009C4532">
      <w:r w:rsidRPr="000D62CE">
        <w:t xml:space="preserve">The schemas follow the ANSI/ISA-95 standard by defining resources by class or instance ID, or by defining them by class ID and a property value that is used to define a subset of the resource.  For example, the figure below illustrates that a segment may require a certain number of “operators”, a personnel class.  Other segments may require a subset of operators, such as “Master” operators only.  In the first case the class name, “Operator”, is sufficient to identify the resource required.  In the second case the class name, “Operator”, and property name and value, “Ranking” and “Master”, define the required resource. </w:t>
      </w:r>
    </w:p>
    <w:p w:rsidR="009C4532" w:rsidRPr="000D62CE" w:rsidRDefault="009C4532" w:rsidP="009C4532"/>
    <w:p w:rsidR="009C4532" w:rsidRPr="000D62CE" w:rsidRDefault="009C4532" w:rsidP="009C4532">
      <w:pPr>
        <w:jc w:val="center"/>
      </w:pPr>
      <w:r>
        <w:rPr>
          <w:noProof/>
        </w:rPr>
        <w:drawing>
          <wp:inline distT="0" distB="0" distL="0" distR="0" wp14:anchorId="00C46A96" wp14:editId="0A39AA5A">
            <wp:extent cx="5094605" cy="3232785"/>
            <wp:effectExtent l="19050" t="19050" r="10795" b="247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94605" cy="3232785"/>
                    </a:xfrm>
                    <a:prstGeom prst="rect">
                      <a:avLst/>
                    </a:prstGeom>
                    <a:noFill/>
                    <a:ln w="6350" cmpd="sng">
                      <a:solidFill>
                        <a:srgbClr val="000000"/>
                      </a:solidFill>
                      <a:miter lim="800000"/>
                      <a:headEnd/>
                      <a:tailEnd/>
                    </a:ln>
                    <a:effectLst/>
                  </pic:spPr>
                </pic:pic>
              </a:graphicData>
            </a:graphic>
          </wp:inline>
        </w:drawing>
      </w:r>
    </w:p>
    <w:p w:rsidR="009C4532" w:rsidRPr="000D62CE" w:rsidRDefault="009C4532" w:rsidP="009C4532"/>
    <w:p w:rsidR="009C4532" w:rsidRPr="000D62CE" w:rsidRDefault="009C4532" w:rsidP="009C4532">
      <w:pPr>
        <w:pStyle w:val="Heading1"/>
        <w:pageBreakBefore/>
        <w:tabs>
          <w:tab w:val="num" w:pos="432"/>
        </w:tabs>
        <w:spacing w:before="240" w:after="60" w:line="240" w:lineRule="auto"/>
        <w:ind w:left="432" w:hanging="432"/>
      </w:pPr>
      <w:bookmarkStart w:id="20" w:name="_Toc333476970"/>
      <w:bookmarkStart w:id="21" w:name="_Toc415482333"/>
      <w:r w:rsidRPr="000D62CE">
        <w:lastRenderedPageBreak/>
        <w:t>Element Definitions</w:t>
      </w:r>
      <w:bookmarkEnd w:id="20"/>
      <w:bookmarkEnd w:id="21"/>
    </w:p>
    <w:p w:rsidR="009C4532" w:rsidRPr="000D62CE" w:rsidRDefault="009C4532" w:rsidP="009C4532"/>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8"/>
        <w:gridCol w:w="5850"/>
      </w:tblGrid>
      <w:tr w:rsidR="009C4532" w:rsidRPr="000D62CE" w:rsidTr="001B5799">
        <w:trPr>
          <w:cantSplit/>
          <w:tblHeader/>
        </w:trPr>
        <w:tc>
          <w:tcPr>
            <w:tcW w:w="3978" w:type="dxa"/>
            <w:shd w:val="clear" w:color="auto" w:fill="000000"/>
          </w:tcPr>
          <w:p w:rsidR="009C4532" w:rsidRPr="000D62CE" w:rsidRDefault="009C4532" w:rsidP="001B5799">
            <w:pPr>
              <w:pStyle w:val="BoxedElement"/>
              <w:rPr>
                <w:b/>
                <w:bCs/>
                <w:color w:val="FFFFFF"/>
              </w:rPr>
            </w:pPr>
            <w:r w:rsidRPr="000D62CE">
              <w:rPr>
                <w:b/>
                <w:bCs/>
                <w:color w:val="FFFFFF"/>
              </w:rPr>
              <w:t>Element/Type</w:t>
            </w:r>
          </w:p>
        </w:tc>
        <w:tc>
          <w:tcPr>
            <w:tcW w:w="5850" w:type="dxa"/>
            <w:shd w:val="clear" w:color="auto" w:fill="000000"/>
          </w:tcPr>
          <w:p w:rsidR="009C4532" w:rsidRPr="000D62CE" w:rsidRDefault="009C4532" w:rsidP="001B5799">
            <w:pPr>
              <w:pStyle w:val="BoxedElement"/>
              <w:rPr>
                <w:b/>
                <w:bCs/>
                <w:color w:val="FFFFFF"/>
              </w:rPr>
            </w:pPr>
            <w:r w:rsidRPr="000D62CE">
              <w:rPr>
                <w:b/>
                <w:bCs/>
                <w:color w:val="FFFFFF"/>
              </w:rPr>
              <w:t>Description</w:t>
            </w:r>
          </w:p>
        </w:tc>
      </w:tr>
      <w:tr w:rsidR="009C4532" w:rsidRPr="000D62CE" w:rsidTr="001B5799">
        <w:trPr>
          <w:cantSplit/>
        </w:trPr>
        <w:tc>
          <w:tcPr>
            <w:tcW w:w="3978" w:type="dxa"/>
          </w:tcPr>
          <w:p w:rsidR="009C4532" w:rsidRPr="000D62CE" w:rsidRDefault="009C4532" w:rsidP="001B5799">
            <w:pPr>
              <w:pStyle w:val="BoxedElement"/>
            </w:pPr>
            <w:proofErr w:type="spellStart"/>
            <w:r w:rsidRPr="000D62CE">
              <w:t>ProcessSegmentInformation</w:t>
            </w:r>
            <w:proofErr w:type="spellEnd"/>
          </w:p>
          <w:p w:rsidR="009C4532" w:rsidRPr="000D62CE" w:rsidRDefault="009C4532" w:rsidP="001B5799">
            <w:pPr>
              <w:pStyle w:val="BoxedElement"/>
              <w:rPr>
                <w:b/>
                <w:bCs/>
                <w:i/>
                <w:iCs/>
              </w:rPr>
            </w:pPr>
            <w:proofErr w:type="spellStart"/>
            <w:r w:rsidRPr="000D62CE">
              <w:rPr>
                <w:b/>
                <w:bCs/>
                <w:i/>
                <w:iCs/>
              </w:rPr>
              <w:t>ProcessSegmentInformationType</w:t>
            </w:r>
            <w:proofErr w:type="spellEnd"/>
          </w:p>
        </w:tc>
        <w:tc>
          <w:tcPr>
            <w:tcW w:w="5850" w:type="dxa"/>
          </w:tcPr>
          <w:p w:rsidR="009C4532" w:rsidRPr="000D62CE" w:rsidRDefault="009C4532" w:rsidP="001B5799">
            <w:pPr>
              <w:pStyle w:val="BoxedElement"/>
            </w:pPr>
            <w:r w:rsidRPr="000D62CE">
              <w:t xml:space="preserve">Contains a list of process segments, includes the location of the scope of the information, and the date of publication of the information.  </w:t>
            </w:r>
          </w:p>
          <w:p w:rsidR="009C4532" w:rsidRPr="000D62CE" w:rsidRDefault="009C4532" w:rsidP="001B5799">
            <w:pPr>
              <w:pStyle w:val="BoxedElement"/>
            </w:pPr>
            <w:r w:rsidRPr="000D62CE">
              <w:t>May also contain application specific extended elements.</w:t>
            </w:r>
          </w:p>
          <w:p w:rsidR="009C4532" w:rsidRPr="000D62CE" w:rsidRDefault="009C4532" w:rsidP="001B5799">
            <w:pPr>
              <w:pStyle w:val="BoxedElement"/>
              <w:jc w:val="center"/>
            </w:pPr>
            <w:r>
              <w:rPr>
                <w:rFonts w:cs="Arial"/>
                <w:noProof/>
                <w:sz w:val="24"/>
                <w:szCs w:val="24"/>
              </w:rPr>
              <w:drawing>
                <wp:inline distT="0" distB="0" distL="0" distR="0" wp14:anchorId="6148F877" wp14:editId="4770D44B">
                  <wp:extent cx="3535045" cy="1991995"/>
                  <wp:effectExtent l="0" t="0" r="825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35045" cy="1991995"/>
                          </a:xfrm>
                          <a:prstGeom prst="rect">
                            <a:avLst/>
                          </a:prstGeom>
                          <a:noFill/>
                          <a:ln>
                            <a:noFill/>
                          </a:ln>
                        </pic:spPr>
                      </pic:pic>
                    </a:graphicData>
                  </a:graphic>
                </wp:inline>
              </w:drawing>
            </w:r>
          </w:p>
        </w:tc>
      </w:tr>
      <w:tr w:rsidR="009C4532" w:rsidRPr="000D62CE" w:rsidTr="001B5799">
        <w:trPr>
          <w:cantSplit/>
        </w:trPr>
        <w:tc>
          <w:tcPr>
            <w:tcW w:w="3978" w:type="dxa"/>
          </w:tcPr>
          <w:p w:rsidR="009C4532" w:rsidRPr="000D62CE" w:rsidRDefault="009C4532" w:rsidP="001B5799">
            <w:pPr>
              <w:pStyle w:val="BoxedElement"/>
            </w:pPr>
            <w:proofErr w:type="spellStart"/>
            <w:r w:rsidRPr="000D62CE">
              <w:lastRenderedPageBreak/>
              <w:t>ProcessSegment</w:t>
            </w:r>
            <w:proofErr w:type="spellEnd"/>
          </w:p>
          <w:p w:rsidR="009C4532" w:rsidRPr="000D62CE" w:rsidRDefault="009C4532" w:rsidP="001B5799">
            <w:pPr>
              <w:pStyle w:val="BoxedElement"/>
              <w:rPr>
                <w:b/>
                <w:bCs/>
                <w:i/>
                <w:iCs/>
              </w:rPr>
            </w:pPr>
            <w:proofErr w:type="spellStart"/>
            <w:r w:rsidRPr="000D62CE">
              <w:rPr>
                <w:b/>
                <w:bCs/>
                <w:i/>
                <w:iCs/>
              </w:rPr>
              <w:t>ProcessSegmentType</w:t>
            </w:r>
            <w:proofErr w:type="spellEnd"/>
          </w:p>
        </w:tc>
        <w:tc>
          <w:tcPr>
            <w:tcW w:w="5850" w:type="dxa"/>
          </w:tcPr>
          <w:p w:rsidR="009C4532" w:rsidRPr="000D62CE" w:rsidRDefault="009C4532" w:rsidP="001B5799">
            <w:pPr>
              <w:pStyle w:val="BoxedElement"/>
            </w:pPr>
            <w:r w:rsidRPr="000D62CE">
              <w:t xml:space="preserve">Contains a definition of a process segment, including the location of the scope the definition, the date of publication, the segment dependencies, encapsulated segments, parameters associated with the segment, and the material, personnel, and equipment resources required for the segment.  May also be a top level </w:t>
            </w:r>
            <w:proofErr w:type="gramStart"/>
            <w:r w:rsidRPr="000D62CE">
              <w:t>element.</w:t>
            </w:r>
            <w:proofErr w:type="gramEnd"/>
            <w:r w:rsidRPr="000D62CE">
              <w:t xml:space="preserve">  This may also contain application specific extended elements.</w:t>
            </w:r>
          </w:p>
          <w:p w:rsidR="009C4532" w:rsidRPr="000D62CE" w:rsidRDefault="009C4532" w:rsidP="001B5799">
            <w:pPr>
              <w:pStyle w:val="BoxedElement"/>
              <w:jc w:val="center"/>
            </w:pPr>
            <w:r>
              <w:rPr>
                <w:rFonts w:cs="Arial"/>
                <w:noProof/>
                <w:sz w:val="24"/>
                <w:szCs w:val="24"/>
              </w:rPr>
              <w:drawing>
                <wp:inline distT="0" distB="0" distL="0" distR="0" wp14:anchorId="4E8D2859" wp14:editId="1851B5C7">
                  <wp:extent cx="3575685" cy="5575935"/>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75685" cy="5575935"/>
                          </a:xfrm>
                          <a:prstGeom prst="rect">
                            <a:avLst/>
                          </a:prstGeom>
                          <a:noFill/>
                          <a:ln>
                            <a:noFill/>
                          </a:ln>
                        </pic:spPr>
                      </pic:pic>
                    </a:graphicData>
                  </a:graphic>
                </wp:inline>
              </w:drawing>
            </w:r>
          </w:p>
        </w:tc>
      </w:tr>
      <w:tr w:rsidR="009C4532" w:rsidRPr="000D62CE" w:rsidTr="001B5799">
        <w:trPr>
          <w:cantSplit/>
        </w:trPr>
        <w:tc>
          <w:tcPr>
            <w:tcW w:w="3978" w:type="dxa"/>
          </w:tcPr>
          <w:p w:rsidR="009C4532" w:rsidRPr="000D62CE" w:rsidRDefault="009C4532" w:rsidP="001B5799">
            <w:pPr>
              <w:pStyle w:val="BoxedElement"/>
            </w:pPr>
            <w:proofErr w:type="spellStart"/>
            <w:r w:rsidRPr="000D62CE">
              <w:lastRenderedPageBreak/>
              <w:t>EquipmentSegmentSpecification</w:t>
            </w:r>
            <w:proofErr w:type="spellEnd"/>
          </w:p>
          <w:p w:rsidR="009C4532" w:rsidRPr="000D62CE" w:rsidRDefault="009C4532" w:rsidP="001B5799">
            <w:pPr>
              <w:pStyle w:val="BoxedElement"/>
              <w:rPr>
                <w:b/>
                <w:bCs/>
                <w:i/>
                <w:iCs/>
              </w:rPr>
            </w:pPr>
            <w:proofErr w:type="spellStart"/>
            <w:r w:rsidRPr="000D62CE">
              <w:rPr>
                <w:b/>
                <w:bCs/>
                <w:i/>
                <w:iCs/>
              </w:rPr>
              <w:t>EquipmentSegmentSpecificationType</w:t>
            </w:r>
            <w:proofErr w:type="spellEnd"/>
          </w:p>
        </w:tc>
        <w:tc>
          <w:tcPr>
            <w:tcW w:w="5850" w:type="dxa"/>
          </w:tcPr>
          <w:p w:rsidR="009C4532" w:rsidRPr="000D62CE" w:rsidRDefault="009C4532" w:rsidP="001B5799">
            <w:pPr>
              <w:pStyle w:val="BoxedElement"/>
            </w:pPr>
            <w:r w:rsidRPr="000D62CE">
              <w:t xml:space="preserve">Contains a specification of an equipment resource required for a process segment, the quantity of the resource, and a definition of the class or equipment and property. </w:t>
            </w:r>
          </w:p>
          <w:p w:rsidR="009C4532" w:rsidRPr="000D62CE" w:rsidRDefault="009C4532" w:rsidP="001B5799">
            <w:pPr>
              <w:pStyle w:val="BoxedElement"/>
            </w:pPr>
            <w:r w:rsidRPr="000D62CE">
              <w:t>May also contain application specific extension elements.</w:t>
            </w:r>
          </w:p>
          <w:p w:rsidR="009C4532" w:rsidRPr="000D62CE" w:rsidRDefault="009C4532" w:rsidP="001B5799">
            <w:pPr>
              <w:pStyle w:val="BoxedElement"/>
              <w:jc w:val="center"/>
            </w:pPr>
            <w:r>
              <w:rPr>
                <w:rFonts w:cs="Arial"/>
                <w:noProof/>
                <w:sz w:val="24"/>
                <w:szCs w:val="24"/>
              </w:rPr>
              <w:drawing>
                <wp:inline distT="0" distB="0" distL="0" distR="0" wp14:anchorId="11B745CC" wp14:editId="3EFD66EB">
                  <wp:extent cx="3518535" cy="181229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18535" cy="1812290"/>
                          </a:xfrm>
                          <a:prstGeom prst="rect">
                            <a:avLst/>
                          </a:prstGeom>
                          <a:noFill/>
                          <a:ln>
                            <a:noFill/>
                          </a:ln>
                        </pic:spPr>
                      </pic:pic>
                    </a:graphicData>
                  </a:graphic>
                </wp:inline>
              </w:drawing>
            </w:r>
          </w:p>
        </w:tc>
      </w:tr>
      <w:tr w:rsidR="009C4532" w:rsidRPr="000D62CE" w:rsidTr="001B5799">
        <w:trPr>
          <w:cantSplit/>
        </w:trPr>
        <w:tc>
          <w:tcPr>
            <w:tcW w:w="3978" w:type="dxa"/>
          </w:tcPr>
          <w:p w:rsidR="009C4532" w:rsidRPr="000D62CE" w:rsidRDefault="009C4532" w:rsidP="001B5799">
            <w:pPr>
              <w:pStyle w:val="BoxedElement"/>
            </w:pPr>
            <w:proofErr w:type="spellStart"/>
            <w:r w:rsidRPr="000D62CE">
              <w:t>EquipmentSegmentSpecificationProperty</w:t>
            </w:r>
            <w:proofErr w:type="spellEnd"/>
          </w:p>
          <w:p w:rsidR="009C4532" w:rsidRPr="000D62CE" w:rsidRDefault="009C4532" w:rsidP="001B5799">
            <w:pPr>
              <w:pStyle w:val="BoxedElement"/>
              <w:rPr>
                <w:b/>
                <w:bCs/>
                <w:i/>
                <w:iCs/>
              </w:rPr>
            </w:pPr>
            <w:proofErr w:type="spellStart"/>
            <w:r w:rsidRPr="000D62CE">
              <w:rPr>
                <w:b/>
                <w:bCs/>
                <w:i/>
                <w:iCs/>
                <w:sz w:val="16"/>
              </w:rPr>
              <w:t>EquipmentSegmentSpecificationPropertyType</w:t>
            </w:r>
            <w:proofErr w:type="spellEnd"/>
          </w:p>
        </w:tc>
        <w:tc>
          <w:tcPr>
            <w:tcW w:w="5850" w:type="dxa"/>
          </w:tcPr>
          <w:p w:rsidR="009C4532" w:rsidRPr="000D62CE" w:rsidRDefault="009C4532" w:rsidP="001B5799">
            <w:pPr>
              <w:pStyle w:val="BoxedElement"/>
            </w:pPr>
            <w:r w:rsidRPr="000D62CE">
              <w:t>Contains a specification of a quantity required for an equipment property that is identified by value.</w:t>
            </w:r>
          </w:p>
          <w:p w:rsidR="009C4532" w:rsidRPr="000D62CE" w:rsidRDefault="009C4532" w:rsidP="001B5799">
            <w:pPr>
              <w:pStyle w:val="BoxedElement"/>
              <w:jc w:val="center"/>
            </w:pPr>
            <w:r>
              <w:rPr>
                <w:rFonts w:cs="Arial"/>
                <w:noProof/>
                <w:sz w:val="24"/>
                <w:szCs w:val="24"/>
              </w:rPr>
              <w:drawing>
                <wp:inline distT="0" distB="0" distL="0" distR="0" wp14:anchorId="1A622DF9" wp14:editId="438A72D0">
                  <wp:extent cx="3543300" cy="14122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43300" cy="1412240"/>
                          </a:xfrm>
                          <a:prstGeom prst="rect">
                            <a:avLst/>
                          </a:prstGeom>
                          <a:noFill/>
                          <a:ln>
                            <a:noFill/>
                          </a:ln>
                        </pic:spPr>
                      </pic:pic>
                    </a:graphicData>
                  </a:graphic>
                </wp:inline>
              </w:drawing>
            </w:r>
          </w:p>
        </w:tc>
      </w:tr>
      <w:tr w:rsidR="009C4532" w:rsidRPr="000D62CE" w:rsidTr="001B5799">
        <w:trPr>
          <w:cantSplit/>
        </w:trPr>
        <w:tc>
          <w:tcPr>
            <w:tcW w:w="3978" w:type="dxa"/>
          </w:tcPr>
          <w:p w:rsidR="009C4532" w:rsidRPr="000D62CE" w:rsidRDefault="009C4532" w:rsidP="001B5799">
            <w:pPr>
              <w:pStyle w:val="BoxedElement"/>
            </w:pPr>
            <w:proofErr w:type="spellStart"/>
            <w:r w:rsidRPr="000D62CE">
              <w:t>MaterialSegmentSpecification</w:t>
            </w:r>
            <w:proofErr w:type="spellEnd"/>
          </w:p>
          <w:p w:rsidR="009C4532" w:rsidRPr="000D62CE" w:rsidRDefault="009C4532" w:rsidP="001B5799">
            <w:pPr>
              <w:pStyle w:val="BoxedElement"/>
              <w:rPr>
                <w:b/>
                <w:bCs/>
                <w:i/>
                <w:iCs/>
              </w:rPr>
            </w:pPr>
            <w:proofErr w:type="spellStart"/>
            <w:r w:rsidRPr="000D62CE">
              <w:rPr>
                <w:b/>
                <w:bCs/>
                <w:i/>
                <w:iCs/>
              </w:rPr>
              <w:t>MaterialSegmentSpecificationType</w:t>
            </w:r>
            <w:proofErr w:type="spellEnd"/>
          </w:p>
        </w:tc>
        <w:tc>
          <w:tcPr>
            <w:tcW w:w="5850" w:type="dxa"/>
          </w:tcPr>
          <w:p w:rsidR="009C4532" w:rsidRPr="000D62CE" w:rsidRDefault="009C4532" w:rsidP="001B5799">
            <w:pPr>
              <w:pStyle w:val="BoxedElement"/>
            </w:pPr>
            <w:r w:rsidRPr="000D62CE">
              <w:t xml:space="preserve">Contains a specification of a material resource required for a process segment, the quantity of the resource, and a definition of the class or definition and property. </w:t>
            </w:r>
          </w:p>
          <w:p w:rsidR="009C4532" w:rsidRPr="000D62CE" w:rsidRDefault="009C4532" w:rsidP="001B5799">
            <w:pPr>
              <w:pStyle w:val="BoxedElement"/>
            </w:pPr>
            <w:r w:rsidRPr="000D62CE">
              <w:t>May also contain application specific extension elements.</w:t>
            </w:r>
          </w:p>
          <w:p w:rsidR="009C4532" w:rsidRPr="000D62CE" w:rsidRDefault="009C4532" w:rsidP="001B5799">
            <w:pPr>
              <w:pStyle w:val="BoxedElement"/>
              <w:jc w:val="center"/>
            </w:pPr>
            <w:r>
              <w:rPr>
                <w:rFonts w:cs="Arial"/>
                <w:noProof/>
                <w:sz w:val="24"/>
                <w:szCs w:val="24"/>
              </w:rPr>
              <w:drawing>
                <wp:inline distT="0" distB="0" distL="0" distR="0" wp14:anchorId="316368BC" wp14:editId="4DB5BF99">
                  <wp:extent cx="3592195" cy="280860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92195" cy="2808605"/>
                          </a:xfrm>
                          <a:prstGeom prst="rect">
                            <a:avLst/>
                          </a:prstGeom>
                          <a:noFill/>
                          <a:ln>
                            <a:noFill/>
                          </a:ln>
                        </pic:spPr>
                      </pic:pic>
                    </a:graphicData>
                  </a:graphic>
                </wp:inline>
              </w:drawing>
            </w:r>
          </w:p>
        </w:tc>
      </w:tr>
      <w:tr w:rsidR="009C4532" w:rsidRPr="000D62CE" w:rsidTr="001B5799">
        <w:trPr>
          <w:cantSplit/>
        </w:trPr>
        <w:tc>
          <w:tcPr>
            <w:tcW w:w="3978" w:type="dxa"/>
          </w:tcPr>
          <w:p w:rsidR="009C4532" w:rsidRPr="000D62CE" w:rsidRDefault="009C4532" w:rsidP="001B5799">
            <w:pPr>
              <w:pStyle w:val="BoxedElement"/>
            </w:pPr>
            <w:proofErr w:type="spellStart"/>
            <w:r w:rsidRPr="000D62CE">
              <w:lastRenderedPageBreak/>
              <w:t>MaterialSegmentSpecificationProperty</w:t>
            </w:r>
            <w:proofErr w:type="spellEnd"/>
          </w:p>
          <w:p w:rsidR="009C4532" w:rsidRPr="000D62CE" w:rsidRDefault="009C4532" w:rsidP="001B5799">
            <w:pPr>
              <w:pStyle w:val="BoxedElement"/>
              <w:rPr>
                <w:b/>
                <w:bCs/>
                <w:i/>
                <w:iCs/>
              </w:rPr>
            </w:pPr>
            <w:proofErr w:type="spellStart"/>
            <w:r w:rsidRPr="000D62CE">
              <w:rPr>
                <w:b/>
                <w:bCs/>
                <w:i/>
                <w:iCs/>
              </w:rPr>
              <w:t>MaterialSegmentSpecificationPropertyType</w:t>
            </w:r>
            <w:proofErr w:type="spellEnd"/>
          </w:p>
        </w:tc>
        <w:tc>
          <w:tcPr>
            <w:tcW w:w="5850" w:type="dxa"/>
          </w:tcPr>
          <w:p w:rsidR="009C4532" w:rsidRPr="000D62CE" w:rsidRDefault="009C4532" w:rsidP="001B5799">
            <w:pPr>
              <w:pStyle w:val="BoxedElement"/>
            </w:pPr>
            <w:r w:rsidRPr="000D62CE">
              <w:t>Contains a specification of a quantity required for a material property that is identified by value.</w:t>
            </w:r>
          </w:p>
          <w:p w:rsidR="009C4532" w:rsidRPr="000D62CE" w:rsidRDefault="009C4532" w:rsidP="001B5799">
            <w:pPr>
              <w:pStyle w:val="BoxedElement"/>
              <w:jc w:val="center"/>
            </w:pPr>
            <w:r>
              <w:rPr>
                <w:rFonts w:cs="Arial"/>
                <w:noProof/>
                <w:sz w:val="24"/>
                <w:szCs w:val="24"/>
              </w:rPr>
              <w:drawing>
                <wp:inline distT="0" distB="0" distL="0" distR="0" wp14:anchorId="50843F7A" wp14:editId="7C83FE90">
                  <wp:extent cx="3608705" cy="14370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08705" cy="1437005"/>
                          </a:xfrm>
                          <a:prstGeom prst="rect">
                            <a:avLst/>
                          </a:prstGeom>
                          <a:noFill/>
                          <a:ln>
                            <a:noFill/>
                          </a:ln>
                        </pic:spPr>
                      </pic:pic>
                    </a:graphicData>
                  </a:graphic>
                </wp:inline>
              </w:drawing>
            </w:r>
          </w:p>
        </w:tc>
      </w:tr>
      <w:tr w:rsidR="009C4532" w:rsidRPr="000D62CE" w:rsidTr="001B5799">
        <w:trPr>
          <w:cantSplit/>
        </w:trPr>
        <w:tc>
          <w:tcPr>
            <w:tcW w:w="3978" w:type="dxa"/>
          </w:tcPr>
          <w:p w:rsidR="009C4532" w:rsidRPr="000D62CE" w:rsidRDefault="009C4532" w:rsidP="001B5799">
            <w:pPr>
              <w:pStyle w:val="BoxedElement"/>
            </w:pPr>
            <w:proofErr w:type="spellStart"/>
            <w:r w:rsidRPr="000D62CE">
              <w:t>PersonnelSegmentSpecification</w:t>
            </w:r>
            <w:proofErr w:type="spellEnd"/>
          </w:p>
          <w:p w:rsidR="009C4532" w:rsidRPr="000D62CE" w:rsidRDefault="009C4532" w:rsidP="001B5799">
            <w:pPr>
              <w:pStyle w:val="BoxedElement"/>
              <w:rPr>
                <w:b/>
                <w:bCs/>
                <w:i/>
                <w:iCs/>
              </w:rPr>
            </w:pPr>
            <w:proofErr w:type="spellStart"/>
            <w:r w:rsidRPr="000D62CE">
              <w:rPr>
                <w:b/>
                <w:bCs/>
                <w:i/>
                <w:iCs/>
              </w:rPr>
              <w:t>PersonnelSegmentSpecificationType</w:t>
            </w:r>
            <w:proofErr w:type="spellEnd"/>
          </w:p>
        </w:tc>
        <w:tc>
          <w:tcPr>
            <w:tcW w:w="5850" w:type="dxa"/>
          </w:tcPr>
          <w:p w:rsidR="009C4532" w:rsidRPr="000D62CE" w:rsidRDefault="009C4532" w:rsidP="001B5799">
            <w:pPr>
              <w:pStyle w:val="BoxedElement"/>
            </w:pPr>
            <w:r w:rsidRPr="000D62CE">
              <w:t xml:space="preserve">Contains a specification of </w:t>
            </w:r>
            <w:r>
              <w:t xml:space="preserve">a </w:t>
            </w:r>
            <w:r w:rsidRPr="000D62CE">
              <w:t xml:space="preserve">personnel resource required for a process segment, the quantity of the resource, and a definition of the class or person and property.  </w:t>
            </w:r>
          </w:p>
          <w:p w:rsidR="009C4532" w:rsidRPr="000D62CE" w:rsidRDefault="009C4532" w:rsidP="001B5799">
            <w:pPr>
              <w:pStyle w:val="BoxedElement"/>
            </w:pPr>
            <w:r w:rsidRPr="000D62CE">
              <w:t>May also contain application specific extension elements.</w:t>
            </w:r>
          </w:p>
          <w:p w:rsidR="009C4532" w:rsidRPr="000D62CE" w:rsidRDefault="009C4532" w:rsidP="001B5799">
            <w:pPr>
              <w:pStyle w:val="BoxedElement"/>
              <w:jc w:val="center"/>
            </w:pPr>
            <w:r>
              <w:rPr>
                <w:rFonts w:cs="Arial"/>
                <w:noProof/>
                <w:sz w:val="24"/>
                <w:szCs w:val="24"/>
              </w:rPr>
              <w:drawing>
                <wp:inline distT="0" distB="0" distL="0" distR="0" wp14:anchorId="6EC9D2F2" wp14:editId="4FAE78D6">
                  <wp:extent cx="3592195" cy="185356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92195" cy="1853565"/>
                          </a:xfrm>
                          <a:prstGeom prst="rect">
                            <a:avLst/>
                          </a:prstGeom>
                          <a:noFill/>
                          <a:ln>
                            <a:noFill/>
                          </a:ln>
                        </pic:spPr>
                      </pic:pic>
                    </a:graphicData>
                  </a:graphic>
                </wp:inline>
              </w:drawing>
            </w:r>
          </w:p>
        </w:tc>
      </w:tr>
      <w:tr w:rsidR="009C4532" w:rsidRPr="000D62CE" w:rsidTr="001B5799">
        <w:trPr>
          <w:cantSplit/>
        </w:trPr>
        <w:tc>
          <w:tcPr>
            <w:tcW w:w="3978" w:type="dxa"/>
          </w:tcPr>
          <w:p w:rsidR="009C4532" w:rsidRPr="000D62CE" w:rsidRDefault="009C4532" w:rsidP="001B5799">
            <w:pPr>
              <w:pStyle w:val="BoxedElement"/>
            </w:pPr>
            <w:proofErr w:type="spellStart"/>
            <w:r w:rsidRPr="000D62CE">
              <w:t>PersonnelSegmentSpecificationProperty</w:t>
            </w:r>
            <w:proofErr w:type="spellEnd"/>
          </w:p>
          <w:p w:rsidR="009C4532" w:rsidRPr="000D62CE" w:rsidRDefault="009C4532" w:rsidP="001B5799">
            <w:pPr>
              <w:pStyle w:val="BoxedElement"/>
              <w:rPr>
                <w:b/>
                <w:bCs/>
                <w:i/>
                <w:iCs/>
              </w:rPr>
            </w:pPr>
            <w:proofErr w:type="spellStart"/>
            <w:r w:rsidRPr="000D62CE">
              <w:rPr>
                <w:b/>
                <w:bCs/>
                <w:i/>
                <w:iCs/>
                <w:sz w:val="16"/>
              </w:rPr>
              <w:t>PersonnelSegmentSpecificationPropertyType</w:t>
            </w:r>
            <w:proofErr w:type="spellEnd"/>
          </w:p>
        </w:tc>
        <w:tc>
          <w:tcPr>
            <w:tcW w:w="5850" w:type="dxa"/>
          </w:tcPr>
          <w:p w:rsidR="009C4532" w:rsidRPr="000D62CE" w:rsidRDefault="009C4532" w:rsidP="001B5799">
            <w:pPr>
              <w:pStyle w:val="BoxedElement"/>
            </w:pPr>
            <w:r w:rsidRPr="000D62CE">
              <w:t>Contains a specification of a quantity required for a personnel property that is identified by value.</w:t>
            </w:r>
          </w:p>
          <w:p w:rsidR="009C4532" w:rsidRPr="000D62CE" w:rsidRDefault="009C4532" w:rsidP="001B5799">
            <w:pPr>
              <w:pStyle w:val="BoxedElement"/>
              <w:jc w:val="center"/>
            </w:pPr>
            <w:r>
              <w:rPr>
                <w:rFonts w:cs="Arial"/>
                <w:noProof/>
                <w:sz w:val="24"/>
                <w:szCs w:val="24"/>
              </w:rPr>
              <w:drawing>
                <wp:inline distT="0" distB="0" distL="0" distR="0" wp14:anchorId="735E8B5F" wp14:editId="0D15AF5B">
                  <wp:extent cx="354330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43300" cy="1828800"/>
                          </a:xfrm>
                          <a:prstGeom prst="rect">
                            <a:avLst/>
                          </a:prstGeom>
                          <a:noFill/>
                          <a:ln>
                            <a:noFill/>
                          </a:ln>
                        </pic:spPr>
                      </pic:pic>
                    </a:graphicData>
                  </a:graphic>
                </wp:inline>
              </w:drawing>
            </w:r>
          </w:p>
        </w:tc>
      </w:tr>
      <w:tr w:rsidR="009C4532" w:rsidRPr="000D62CE" w:rsidTr="001B5799">
        <w:trPr>
          <w:cantSplit/>
        </w:trPr>
        <w:tc>
          <w:tcPr>
            <w:tcW w:w="3978" w:type="dxa"/>
          </w:tcPr>
          <w:p w:rsidR="009C4532" w:rsidRPr="000D62CE" w:rsidRDefault="009C4532" w:rsidP="001B5799">
            <w:pPr>
              <w:pStyle w:val="BoxedElement"/>
            </w:pPr>
            <w:proofErr w:type="spellStart"/>
            <w:r>
              <w:lastRenderedPageBreak/>
              <w:t>PhysicalAsset</w:t>
            </w:r>
            <w:r w:rsidRPr="000D62CE">
              <w:t>SegmentSpecification</w:t>
            </w:r>
            <w:proofErr w:type="spellEnd"/>
          </w:p>
          <w:p w:rsidR="009C4532" w:rsidRPr="000D62CE" w:rsidRDefault="009C4532" w:rsidP="001B5799">
            <w:pPr>
              <w:pStyle w:val="BoxedElement"/>
              <w:rPr>
                <w:b/>
                <w:bCs/>
                <w:i/>
                <w:iCs/>
              </w:rPr>
            </w:pPr>
            <w:proofErr w:type="spellStart"/>
            <w:r>
              <w:rPr>
                <w:b/>
                <w:bCs/>
                <w:i/>
                <w:iCs/>
              </w:rPr>
              <w:t>PhysicalAsset</w:t>
            </w:r>
            <w:r w:rsidRPr="000D62CE">
              <w:rPr>
                <w:b/>
                <w:bCs/>
                <w:i/>
                <w:iCs/>
              </w:rPr>
              <w:t>SegmentSpecificationType</w:t>
            </w:r>
            <w:proofErr w:type="spellEnd"/>
          </w:p>
        </w:tc>
        <w:tc>
          <w:tcPr>
            <w:tcW w:w="5850" w:type="dxa"/>
          </w:tcPr>
          <w:p w:rsidR="009C4532" w:rsidRPr="000D62CE" w:rsidRDefault="009C4532" w:rsidP="001B5799">
            <w:pPr>
              <w:pStyle w:val="BoxedElement"/>
            </w:pPr>
            <w:proofErr w:type="gramStart"/>
            <w:r w:rsidRPr="000D62CE">
              <w:t>process</w:t>
            </w:r>
            <w:proofErr w:type="gramEnd"/>
            <w:r w:rsidRPr="000D62CE">
              <w:t xml:space="preserve"> segment, the quantity of the resource, and a definition of the class or person and property.  </w:t>
            </w:r>
          </w:p>
          <w:p w:rsidR="009C4532" w:rsidRPr="000D62CE" w:rsidRDefault="009C4532" w:rsidP="001B5799">
            <w:pPr>
              <w:pStyle w:val="BoxedElement"/>
            </w:pPr>
            <w:r w:rsidRPr="000D62CE">
              <w:t>May also contain application specific extension elements.</w:t>
            </w:r>
          </w:p>
          <w:p w:rsidR="009C4532" w:rsidRPr="000D62CE" w:rsidRDefault="009C4532" w:rsidP="001B5799">
            <w:pPr>
              <w:pStyle w:val="BoxedElement"/>
            </w:pPr>
            <w:r>
              <w:rPr>
                <w:rFonts w:cs="Arial"/>
                <w:noProof/>
                <w:sz w:val="24"/>
                <w:szCs w:val="24"/>
              </w:rPr>
              <w:drawing>
                <wp:inline distT="0" distB="0" distL="0" distR="0" wp14:anchorId="13F4E2A5" wp14:editId="34A78A57">
                  <wp:extent cx="3551555"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51555" cy="1828800"/>
                          </a:xfrm>
                          <a:prstGeom prst="rect">
                            <a:avLst/>
                          </a:prstGeom>
                          <a:noFill/>
                          <a:ln>
                            <a:noFill/>
                          </a:ln>
                        </pic:spPr>
                      </pic:pic>
                    </a:graphicData>
                  </a:graphic>
                </wp:inline>
              </w:drawing>
            </w:r>
          </w:p>
        </w:tc>
      </w:tr>
      <w:tr w:rsidR="009C4532" w:rsidRPr="000D62CE" w:rsidTr="001B5799">
        <w:trPr>
          <w:cantSplit/>
        </w:trPr>
        <w:tc>
          <w:tcPr>
            <w:tcW w:w="3978" w:type="dxa"/>
          </w:tcPr>
          <w:p w:rsidR="009C4532" w:rsidRPr="000D62CE" w:rsidRDefault="009C4532" w:rsidP="001B5799">
            <w:pPr>
              <w:pStyle w:val="BoxedElement"/>
            </w:pPr>
            <w:proofErr w:type="spellStart"/>
            <w:r>
              <w:t>PhysicalAsset</w:t>
            </w:r>
            <w:r w:rsidRPr="000D62CE">
              <w:t>SegmentSpecificationProperty</w:t>
            </w:r>
            <w:proofErr w:type="spellEnd"/>
          </w:p>
          <w:p w:rsidR="009C4532" w:rsidRPr="000D62CE" w:rsidRDefault="009C4532" w:rsidP="001B5799">
            <w:pPr>
              <w:pStyle w:val="BoxedElement"/>
              <w:rPr>
                <w:b/>
                <w:bCs/>
                <w:i/>
                <w:iCs/>
              </w:rPr>
            </w:pPr>
            <w:proofErr w:type="spellStart"/>
            <w:r>
              <w:rPr>
                <w:b/>
                <w:bCs/>
                <w:i/>
                <w:iCs/>
                <w:sz w:val="16"/>
              </w:rPr>
              <w:t>PhysicalAsset</w:t>
            </w:r>
            <w:r w:rsidRPr="000D62CE">
              <w:rPr>
                <w:b/>
                <w:bCs/>
                <w:i/>
                <w:iCs/>
                <w:sz w:val="16"/>
              </w:rPr>
              <w:t>SegmentSpecificationPropertyType</w:t>
            </w:r>
            <w:proofErr w:type="spellEnd"/>
          </w:p>
        </w:tc>
        <w:tc>
          <w:tcPr>
            <w:tcW w:w="5850" w:type="dxa"/>
          </w:tcPr>
          <w:p w:rsidR="009C4532" w:rsidRPr="000D62CE" w:rsidRDefault="009C4532" w:rsidP="001B5799">
            <w:pPr>
              <w:pStyle w:val="BoxedElement"/>
            </w:pPr>
            <w:r w:rsidRPr="000D62CE">
              <w:t>Contains a specification of a quantity required for a personnel property that is identified by value.</w:t>
            </w:r>
          </w:p>
          <w:p w:rsidR="009C4532" w:rsidRPr="000D62CE" w:rsidRDefault="009C4532" w:rsidP="001B5799">
            <w:pPr>
              <w:pStyle w:val="BoxedElement"/>
            </w:pPr>
            <w:r>
              <w:rPr>
                <w:rFonts w:cs="Arial"/>
                <w:noProof/>
                <w:sz w:val="24"/>
                <w:szCs w:val="24"/>
              </w:rPr>
              <w:drawing>
                <wp:inline distT="0" distB="0" distL="0" distR="0" wp14:anchorId="1A730080" wp14:editId="48E7009F">
                  <wp:extent cx="3551555" cy="14204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51555" cy="1420495"/>
                          </a:xfrm>
                          <a:prstGeom prst="rect">
                            <a:avLst/>
                          </a:prstGeom>
                          <a:noFill/>
                          <a:ln>
                            <a:noFill/>
                          </a:ln>
                        </pic:spPr>
                      </pic:pic>
                    </a:graphicData>
                  </a:graphic>
                </wp:inline>
              </w:drawing>
            </w:r>
          </w:p>
        </w:tc>
      </w:tr>
    </w:tbl>
    <w:p w:rsidR="009C4532" w:rsidRPr="000D62CE" w:rsidRDefault="009C4532" w:rsidP="009C4532"/>
    <w:p w:rsidR="009C4532" w:rsidRPr="000D62CE" w:rsidRDefault="009C4532" w:rsidP="009C4532"/>
    <w:p w:rsidR="009C4532" w:rsidRPr="000D62CE" w:rsidRDefault="009C4532" w:rsidP="009C4532">
      <w:pPr>
        <w:pStyle w:val="SchemaSource"/>
        <w:sectPr w:rsidR="009C4532" w:rsidRPr="000D62CE" w:rsidSect="009C4532">
          <w:pgSz w:w="12240" w:h="15840"/>
          <w:pgMar w:top="1440" w:right="1152" w:bottom="1440" w:left="1440" w:header="288" w:footer="288" w:gutter="0"/>
          <w:cols w:space="720"/>
          <w:docGrid w:linePitch="299"/>
        </w:sectPr>
      </w:pPr>
    </w:p>
    <w:p w:rsidR="009C4532" w:rsidRPr="000D62CE" w:rsidRDefault="009C4532" w:rsidP="009C4532">
      <w:pPr>
        <w:pStyle w:val="Heading1"/>
        <w:pageBreakBefore/>
        <w:tabs>
          <w:tab w:val="num" w:pos="432"/>
        </w:tabs>
        <w:spacing w:before="240" w:after="60" w:line="240" w:lineRule="auto"/>
        <w:ind w:left="432" w:hanging="432"/>
      </w:pPr>
      <w:bookmarkStart w:id="22" w:name="_Toc151188372"/>
      <w:bookmarkStart w:id="23" w:name="_Toc333476971"/>
      <w:bookmarkStart w:id="24" w:name="_Toc415482334"/>
      <w:r w:rsidRPr="000D62CE">
        <w:lastRenderedPageBreak/>
        <w:t>Transaction Elements</w:t>
      </w:r>
      <w:bookmarkEnd w:id="22"/>
      <w:bookmarkEnd w:id="23"/>
      <w:bookmarkEnd w:id="24"/>
    </w:p>
    <w:p w:rsidR="009C4532" w:rsidRPr="000D62CE" w:rsidRDefault="009C4532" w:rsidP="009C4532">
      <w:r w:rsidRPr="000D62CE">
        <w:t xml:space="preserve">The following elements are defined to support the ISA 95 Part 5 transactions, using the transaction data types defined in the B2MML-Common.xsd schema. </w:t>
      </w:r>
    </w:p>
    <w:p w:rsidR="009C4532" w:rsidRPr="000D62CE" w:rsidRDefault="009C4532" w:rsidP="009C453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52"/>
        <w:gridCol w:w="6156"/>
      </w:tblGrid>
      <w:tr w:rsidR="009C4532" w:rsidRPr="000D62CE" w:rsidTr="001B5799">
        <w:trPr>
          <w:cantSplit/>
          <w:tblHeader/>
        </w:trPr>
        <w:tc>
          <w:tcPr>
            <w:tcW w:w="3708" w:type="dxa"/>
            <w:shd w:val="clear" w:color="auto" w:fill="000000"/>
          </w:tcPr>
          <w:p w:rsidR="009C4532" w:rsidRPr="003B034F" w:rsidRDefault="009C4532" w:rsidP="001B5799">
            <w:pPr>
              <w:rPr>
                <w:b/>
                <w:color w:val="FFFFFF"/>
              </w:rPr>
            </w:pPr>
            <w:r w:rsidRPr="003B034F">
              <w:rPr>
                <w:b/>
                <w:color w:val="FFFFFF"/>
              </w:rPr>
              <w:t>Process Segment Information Elements</w:t>
            </w:r>
          </w:p>
        </w:tc>
        <w:tc>
          <w:tcPr>
            <w:tcW w:w="6156" w:type="dxa"/>
            <w:shd w:val="clear" w:color="auto" w:fill="000000"/>
          </w:tcPr>
          <w:p w:rsidR="009C4532" w:rsidRPr="003B034F" w:rsidRDefault="009C4532" w:rsidP="001B5799">
            <w:pPr>
              <w:rPr>
                <w:b/>
                <w:color w:val="FFFFFF"/>
              </w:rPr>
            </w:pPr>
            <w:r w:rsidRPr="003B034F">
              <w:rPr>
                <w:b/>
                <w:color w:val="FFFFFF"/>
              </w:rPr>
              <w:t>Description</w:t>
            </w:r>
          </w:p>
        </w:tc>
      </w:tr>
      <w:tr w:rsidR="009C4532" w:rsidRPr="000D62CE" w:rsidTr="001B5799">
        <w:tc>
          <w:tcPr>
            <w:tcW w:w="3708" w:type="dxa"/>
          </w:tcPr>
          <w:p w:rsidR="009C4532" w:rsidRPr="000D62CE" w:rsidRDefault="009C4532" w:rsidP="001B5799">
            <w:proofErr w:type="spellStart"/>
            <w:r w:rsidRPr="000D62CE">
              <w:t>GetProcessSegmentInformation</w:t>
            </w:r>
            <w:proofErr w:type="spellEnd"/>
          </w:p>
        </w:tc>
        <w:tc>
          <w:tcPr>
            <w:tcW w:w="6156" w:type="dxa"/>
          </w:tcPr>
          <w:p w:rsidR="009C4532" w:rsidRPr="000D62CE" w:rsidRDefault="009C4532" w:rsidP="001B5799">
            <w:r w:rsidRPr="000D62CE">
              <w:t xml:space="preserve">Get </w:t>
            </w:r>
            <w:proofErr w:type="spellStart"/>
            <w:r w:rsidRPr="003B034F">
              <w:rPr>
                <w:i/>
              </w:rPr>
              <w:t>ProcessSegment</w:t>
            </w:r>
            <w:proofErr w:type="spellEnd"/>
            <w:r w:rsidRPr="000D62CE">
              <w:t xml:space="preserve"> definitions. </w:t>
            </w:r>
          </w:p>
        </w:tc>
      </w:tr>
      <w:tr w:rsidR="009C4532" w:rsidRPr="000D62CE" w:rsidTr="001B5799">
        <w:tc>
          <w:tcPr>
            <w:tcW w:w="3708" w:type="dxa"/>
          </w:tcPr>
          <w:p w:rsidR="009C4532" w:rsidRPr="000D62CE" w:rsidRDefault="009C4532" w:rsidP="001B5799">
            <w:proofErr w:type="spellStart"/>
            <w:r w:rsidRPr="000D62CE">
              <w:t>ShowProcessSegmentInformation</w:t>
            </w:r>
            <w:proofErr w:type="spellEnd"/>
          </w:p>
        </w:tc>
        <w:tc>
          <w:tcPr>
            <w:tcW w:w="6156" w:type="dxa"/>
          </w:tcPr>
          <w:p w:rsidR="009C4532" w:rsidRPr="000D62CE" w:rsidRDefault="009C4532" w:rsidP="001B5799">
            <w:r w:rsidRPr="000D62CE">
              <w:t xml:space="preserve">Returned information from the </w:t>
            </w:r>
            <w:proofErr w:type="spellStart"/>
            <w:r w:rsidRPr="003B034F">
              <w:rPr>
                <w:i/>
              </w:rPr>
              <w:t>GetProcessSegmentInformation</w:t>
            </w:r>
            <w:proofErr w:type="spellEnd"/>
            <w:r w:rsidRPr="000D62CE">
              <w:t xml:space="preserve"> message.</w:t>
            </w:r>
          </w:p>
        </w:tc>
      </w:tr>
      <w:tr w:rsidR="009C4532" w:rsidRPr="000D62CE" w:rsidTr="001B5799">
        <w:tc>
          <w:tcPr>
            <w:tcW w:w="3708" w:type="dxa"/>
          </w:tcPr>
          <w:p w:rsidR="009C4532" w:rsidRPr="000D62CE" w:rsidRDefault="009C4532" w:rsidP="001B5799">
            <w:proofErr w:type="spellStart"/>
            <w:r w:rsidRPr="000D62CE">
              <w:t>ProcessProcessSegmentInformation</w:t>
            </w:r>
            <w:proofErr w:type="spellEnd"/>
          </w:p>
        </w:tc>
        <w:tc>
          <w:tcPr>
            <w:tcW w:w="6156" w:type="dxa"/>
          </w:tcPr>
          <w:p w:rsidR="009C4532" w:rsidRPr="000D62CE" w:rsidRDefault="009C4532" w:rsidP="001B5799">
            <w:r w:rsidRPr="000D62CE">
              <w:t xml:space="preserve">Process </w:t>
            </w:r>
            <w:proofErr w:type="spellStart"/>
            <w:r w:rsidRPr="003B034F">
              <w:rPr>
                <w:i/>
              </w:rPr>
              <w:t>ProcessSegment</w:t>
            </w:r>
            <w:proofErr w:type="spellEnd"/>
            <w:r w:rsidRPr="000D62CE">
              <w:t xml:space="preserve"> definitions.</w:t>
            </w:r>
          </w:p>
        </w:tc>
      </w:tr>
      <w:tr w:rsidR="009C4532" w:rsidRPr="000D62CE" w:rsidTr="001B5799">
        <w:tc>
          <w:tcPr>
            <w:tcW w:w="3708" w:type="dxa"/>
          </w:tcPr>
          <w:p w:rsidR="009C4532" w:rsidRPr="000D62CE" w:rsidRDefault="009C4532" w:rsidP="001B5799">
            <w:proofErr w:type="spellStart"/>
            <w:r w:rsidRPr="000D62CE">
              <w:t>AcknowledgeProcessSegmentInformation</w:t>
            </w:r>
            <w:proofErr w:type="spellEnd"/>
          </w:p>
        </w:tc>
        <w:tc>
          <w:tcPr>
            <w:tcW w:w="6156" w:type="dxa"/>
          </w:tcPr>
          <w:p w:rsidR="009C4532" w:rsidRPr="000D62CE" w:rsidRDefault="009C4532" w:rsidP="001B5799">
            <w:r w:rsidRPr="000D62CE">
              <w:t xml:space="preserve">Returned status from the </w:t>
            </w:r>
            <w:proofErr w:type="spellStart"/>
            <w:r w:rsidRPr="003B034F">
              <w:rPr>
                <w:i/>
              </w:rPr>
              <w:t>ProcessProcessSegmentInformation</w:t>
            </w:r>
            <w:proofErr w:type="spellEnd"/>
            <w:r w:rsidRPr="000D62CE">
              <w:t xml:space="preserve"> message.</w:t>
            </w:r>
          </w:p>
        </w:tc>
      </w:tr>
      <w:tr w:rsidR="009C4532" w:rsidRPr="000D62CE" w:rsidTr="001B5799">
        <w:tc>
          <w:tcPr>
            <w:tcW w:w="3708" w:type="dxa"/>
          </w:tcPr>
          <w:p w:rsidR="009C4532" w:rsidRPr="000D62CE" w:rsidRDefault="009C4532" w:rsidP="001B5799">
            <w:proofErr w:type="spellStart"/>
            <w:r w:rsidRPr="000D62CE">
              <w:t>ChangeProcessSegmentInformation</w:t>
            </w:r>
            <w:proofErr w:type="spellEnd"/>
          </w:p>
        </w:tc>
        <w:tc>
          <w:tcPr>
            <w:tcW w:w="6156" w:type="dxa"/>
          </w:tcPr>
          <w:p w:rsidR="009C4532" w:rsidRPr="000D62CE" w:rsidRDefault="009C4532" w:rsidP="001B5799">
            <w:r w:rsidRPr="000D62CE">
              <w:t xml:space="preserve">Change </w:t>
            </w:r>
            <w:proofErr w:type="spellStart"/>
            <w:r w:rsidRPr="003B034F">
              <w:rPr>
                <w:i/>
              </w:rPr>
              <w:t>ProcessSegment</w:t>
            </w:r>
            <w:proofErr w:type="spellEnd"/>
            <w:r w:rsidRPr="000D62CE">
              <w:t xml:space="preserve"> definitions.</w:t>
            </w:r>
          </w:p>
        </w:tc>
      </w:tr>
      <w:tr w:rsidR="009C4532" w:rsidRPr="000D62CE" w:rsidTr="001B5799">
        <w:tc>
          <w:tcPr>
            <w:tcW w:w="3708" w:type="dxa"/>
          </w:tcPr>
          <w:p w:rsidR="009C4532" w:rsidRPr="000D62CE" w:rsidRDefault="009C4532" w:rsidP="001B5799">
            <w:proofErr w:type="spellStart"/>
            <w:r w:rsidRPr="000D62CE">
              <w:t>RespondProcessSegmentInformation</w:t>
            </w:r>
            <w:proofErr w:type="spellEnd"/>
          </w:p>
        </w:tc>
        <w:tc>
          <w:tcPr>
            <w:tcW w:w="6156" w:type="dxa"/>
          </w:tcPr>
          <w:p w:rsidR="009C4532" w:rsidRPr="000D62CE" w:rsidRDefault="009C4532" w:rsidP="001B5799">
            <w:r w:rsidRPr="000D62CE">
              <w:t xml:space="preserve">Returned status from the </w:t>
            </w:r>
            <w:proofErr w:type="spellStart"/>
            <w:r w:rsidRPr="003B034F">
              <w:rPr>
                <w:i/>
              </w:rPr>
              <w:t>ChangeProcessSegmentInformation</w:t>
            </w:r>
            <w:proofErr w:type="spellEnd"/>
            <w:r w:rsidRPr="000D62CE">
              <w:t xml:space="preserve"> message.</w:t>
            </w:r>
          </w:p>
        </w:tc>
      </w:tr>
      <w:tr w:rsidR="009C4532" w:rsidRPr="000D62CE" w:rsidTr="001B5799">
        <w:tc>
          <w:tcPr>
            <w:tcW w:w="3708" w:type="dxa"/>
          </w:tcPr>
          <w:p w:rsidR="009C4532" w:rsidRPr="000D62CE" w:rsidRDefault="009C4532" w:rsidP="001B5799">
            <w:proofErr w:type="spellStart"/>
            <w:r w:rsidRPr="000D62CE">
              <w:t>CancelProcessSegmentInformation</w:t>
            </w:r>
            <w:proofErr w:type="spellEnd"/>
          </w:p>
        </w:tc>
        <w:tc>
          <w:tcPr>
            <w:tcW w:w="6156" w:type="dxa"/>
          </w:tcPr>
          <w:p w:rsidR="009C4532" w:rsidRPr="000D62CE" w:rsidRDefault="009C4532" w:rsidP="001B5799">
            <w:r w:rsidRPr="000D62CE">
              <w:t xml:space="preserve">Cancel </w:t>
            </w:r>
            <w:proofErr w:type="spellStart"/>
            <w:r w:rsidRPr="003B034F">
              <w:rPr>
                <w:i/>
              </w:rPr>
              <w:t>ProcessSegment</w:t>
            </w:r>
            <w:proofErr w:type="spellEnd"/>
            <w:r w:rsidRPr="000D62CE">
              <w:t xml:space="preserve"> definitions.</w:t>
            </w:r>
          </w:p>
        </w:tc>
      </w:tr>
      <w:tr w:rsidR="009C4532" w:rsidRPr="000D62CE" w:rsidTr="001B5799">
        <w:tc>
          <w:tcPr>
            <w:tcW w:w="3708" w:type="dxa"/>
          </w:tcPr>
          <w:p w:rsidR="009C4532" w:rsidRPr="000D62CE" w:rsidRDefault="009C4532" w:rsidP="001B5799">
            <w:proofErr w:type="spellStart"/>
            <w:r w:rsidRPr="000D62CE">
              <w:t>SyncProcessSegmentInformation</w:t>
            </w:r>
            <w:proofErr w:type="spellEnd"/>
          </w:p>
        </w:tc>
        <w:tc>
          <w:tcPr>
            <w:tcW w:w="6156" w:type="dxa"/>
          </w:tcPr>
          <w:p w:rsidR="009C4532" w:rsidRPr="000D62CE" w:rsidRDefault="009C4532" w:rsidP="001B5799">
            <w:r w:rsidRPr="000D62CE">
              <w:t xml:space="preserve">Published </w:t>
            </w:r>
            <w:proofErr w:type="spellStart"/>
            <w:r w:rsidRPr="003B034F">
              <w:rPr>
                <w:i/>
              </w:rPr>
              <w:t>ProcessSegment</w:t>
            </w:r>
            <w:proofErr w:type="spellEnd"/>
            <w:r w:rsidRPr="000D62CE">
              <w:t xml:space="preserve"> definitions.</w:t>
            </w:r>
          </w:p>
        </w:tc>
      </w:tr>
    </w:tbl>
    <w:p w:rsidR="009C4532" w:rsidRPr="000D62CE" w:rsidRDefault="009C4532" w:rsidP="009C4532"/>
    <w:p w:rsidR="009C4532" w:rsidRPr="000D62CE" w:rsidRDefault="009C4532" w:rsidP="009C453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08"/>
        <w:gridCol w:w="6156"/>
      </w:tblGrid>
      <w:tr w:rsidR="009C4532" w:rsidRPr="000D62CE" w:rsidTr="001B5799">
        <w:trPr>
          <w:cantSplit/>
          <w:tblHeader/>
        </w:trPr>
        <w:tc>
          <w:tcPr>
            <w:tcW w:w="3708" w:type="dxa"/>
            <w:shd w:val="clear" w:color="auto" w:fill="000000"/>
          </w:tcPr>
          <w:p w:rsidR="009C4532" w:rsidRPr="003B034F" w:rsidRDefault="009C4532" w:rsidP="001B5799">
            <w:pPr>
              <w:rPr>
                <w:b/>
                <w:color w:val="FFFFFF"/>
              </w:rPr>
            </w:pPr>
            <w:r w:rsidRPr="003B034F">
              <w:rPr>
                <w:b/>
                <w:color w:val="FFFFFF"/>
              </w:rPr>
              <w:t>Process Segment Elements</w:t>
            </w:r>
          </w:p>
        </w:tc>
        <w:tc>
          <w:tcPr>
            <w:tcW w:w="6156" w:type="dxa"/>
            <w:shd w:val="clear" w:color="auto" w:fill="000000"/>
          </w:tcPr>
          <w:p w:rsidR="009C4532" w:rsidRPr="003B034F" w:rsidRDefault="009C4532" w:rsidP="001B5799">
            <w:pPr>
              <w:rPr>
                <w:b/>
                <w:color w:val="FFFFFF"/>
              </w:rPr>
            </w:pPr>
            <w:r w:rsidRPr="003B034F">
              <w:rPr>
                <w:b/>
                <w:color w:val="FFFFFF"/>
              </w:rPr>
              <w:t>Description</w:t>
            </w:r>
          </w:p>
        </w:tc>
      </w:tr>
      <w:tr w:rsidR="009C4532" w:rsidRPr="000D62CE" w:rsidTr="001B5799">
        <w:tc>
          <w:tcPr>
            <w:tcW w:w="3708" w:type="dxa"/>
          </w:tcPr>
          <w:p w:rsidR="009C4532" w:rsidRPr="000D62CE" w:rsidRDefault="009C4532" w:rsidP="001B5799">
            <w:proofErr w:type="spellStart"/>
            <w:r w:rsidRPr="000D62CE">
              <w:t>GetProcessSegment</w:t>
            </w:r>
            <w:proofErr w:type="spellEnd"/>
          </w:p>
        </w:tc>
        <w:tc>
          <w:tcPr>
            <w:tcW w:w="6156" w:type="dxa"/>
          </w:tcPr>
          <w:p w:rsidR="009C4532" w:rsidRPr="000D62CE" w:rsidRDefault="009C4532" w:rsidP="001B5799">
            <w:r w:rsidRPr="000D62CE">
              <w:t xml:space="preserve">Get a </w:t>
            </w:r>
            <w:proofErr w:type="spellStart"/>
            <w:r w:rsidRPr="003B034F">
              <w:rPr>
                <w:i/>
              </w:rPr>
              <w:t>ProcessSegment</w:t>
            </w:r>
            <w:proofErr w:type="spellEnd"/>
            <w:r w:rsidRPr="000D62CE">
              <w:t xml:space="preserve"> definition. </w:t>
            </w:r>
          </w:p>
        </w:tc>
      </w:tr>
      <w:tr w:rsidR="009C4532" w:rsidRPr="000D62CE" w:rsidTr="001B5799">
        <w:tc>
          <w:tcPr>
            <w:tcW w:w="3708" w:type="dxa"/>
          </w:tcPr>
          <w:p w:rsidR="009C4532" w:rsidRPr="000D62CE" w:rsidRDefault="009C4532" w:rsidP="001B5799">
            <w:proofErr w:type="spellStart"/>
            <w:r w:rsidRPr="000D62CE">
              <w:t>ShowProcessSegment</w:t>
            </w:r>
            <w:proofErr w:type="spellEnd"/>
          </w:p>
        </w:tc>
        <w:tc>
          <w:tcPr>
            <w:tcW w:w="6156" w:type="dxa"/>
          </w:tcPr>
          <w:p w:rsidR="009C4532" w:rsidRPr="000D62CE" w:rsidRDefault="009C4532" w:rsidP="001B5799">
            <w:r w:rsidRPr="000D62CE">
              <w:t xml:space="preserve">Returned information from the </w:t>
            </w:r>
            <w:proofErr w:type="spellStart"/>
            <w:r w:rsidRPr="003B034F">
              <w:rPr>
                <w:i/>
              </w:rPr>
              <w:t>GetProcessSegment</w:t>
            </w:r>
            <w:proofErr w:type="spellEnd"/>
            <w:r w:rsidRPr="003B034F">
              <w:rPr>
                <w:i/>
              </w:rPr>
              <w:t xml:space="preserve"> </w:t>
            </w:r>
            <w:r w:rsidRPr="000D62CE">
              <w:t>message.</w:t>
            </w:r>
          </w:p>
        </w:tc>
      </w:tr>
      <w:tr w:rsidR="009C4532" w:rsidRPr="000D62CE" w:rsidTr="001B5799">
        <w:tc>
          <w:tcPr>
            <w:tcW w:w="3708" w:type="dxa"/>
          </w:tcPr>
          <w:p w:rsidR="009C4532" w:rsidRPr="000D62CE" w:rsidRDefault="009C4532" w:rsidP="001B5799">
            <w:proofErr w:type="spellStart"/>
            <w:r w:rsidRPr="000D62CE">
              <w:t>ProcessProcessSegment</w:t>
            </w:r>
            <w:proofErr w:type="spellEnd"/>
          </w:p>
        </w:tc>
        <w:tc>
          <w:tcPr>
            <w:tcW w:w="6156" w:type="dxa"/>
          </w:tcPr>
          <w:p w:rsidR="009C4532" w:rsidRPr="000D62CE" w:rsidRDefault="009C4532" w:rsidP="001B5799">
            <w:r w:rsidRPr="000D62CE">
              <w:t xml:space="preserve">Process a </w:t>
            </w:r>
            <w:proofErr w:type="spellStart"/>
            <w:r w:rsidRPr="003B034F">
              <w:rPr>
                <w:i/>
              </w:rPr>
              <w:t>ProcessSegment</w:t>
            </w:r>
            <w:proofErr w:type="spellEnd"/>
            <w:r w:rsidRPr="000D62CE">
              <w:t xml:space="preserve"> definition.</w:t>
            </w:r>
          </w:p>
        </w:tc>
      </w:tr>
      <w:tr w:rsidR="009C4532" w:rsidRPr="000D62CE" w:rsidTr="001B5799">
        <w:tc>
          <w:tcPr>
            <w:tcW w:w="3708" w:type="dxa"/>
          </w:tcPr>
          <w:p w:rsidR="009C4532" w:rsidRPr="000D62CE" w:rsidRDefault="009C4532" w:rsidP="001B5799">
            <w:proofErr w:type="spellStart"/>
            <w:r w:rsidRPr="000D62CE">
              <w:t>AcknowledgeProcessSegment</w:t>
            </w:r>
            <w:proofErr w:type="spellEnd"/>
          </w:p>
        </w:tc>
        <w:tc>
          <w:tcPr>
            <w:tcW w:w="6156" w:type="dxa"/>
          </w:tcPr>
          <w:p w:rsidR="009C4532" w:rsidRPr="000D62CE" w:rsidRDefault="009C4532" w:rsidP="001B5799">
            <w:r w:rsidRPr="000D62CE">
              <w:t xml:space="preserve">Returned status from the </w:t>
            </w:r>
            <w:proofErr w:type="spellStart"/>
            <w:r w:rsidRPr="003B034F">
              <w:rPr>
                <w:i/>
              </w:rPr>
              <w:t>ProcessProcessSegment</w:t>
            </w:r>
            <w:proofErr w:type="spellEnd"/>
            <w:r w:rsidRPr="003B034F">
              <w:rPr>
                <w:i/>
              </w:rPr>
              <w:t xml:space="preserve"> </w:t>
            </w:r>
            <w:r w:rsidRPr="000D62CE">
              <w:t>message.</w:t>
            </w:r>
          </w:p>
        </w:tc>
      </w:tr>
      <w:tr w:rsidR="009C4532" w:rsidRPr="000D62CE" w:rsidTr="001B5799">
        <w:tc>
          <w:tcPr>
            <w:tcW w:w="3708" w:type="dxa"/>
          </w:tcPr>
          <w:p w:rsidR="009C4532" w:rsidRPr="000D62CE" w:rsidRDefault="009C4532" w:rsidP="001B5799">
            <w:proofErr w:type="spellStart"/>
            <w:r w:rsidRPr="000D62CE">
              <w:t>ChangeProcessSegment</w:t>
            </w:r>
            <w:proofErr w:type="spellEnd"/>
          </w:p>
        </w:tc>
        <w:tc>
          <w:tcPr>
            <w:tcW w:w="6156" w:type="dxa"/>
          </w:tcPr>
          <w:p w:rsidR="009C4532" w:rsidRPr="000D62CE" w:rsidRDefault="009C4532" w:rsidP="001B5799">
            <w:r w:rsidRPr="000D62CE">
              <w:t xml:space="preserve">Change a </w:t>
            </w:r>
            <w:proofErr w:type="spellStart"/>
            <w:r w:rsidRPr="003B034F">
              <w:rPr>
                <w:i/>
              </w:rPr>
              <w:t>ProcessSegment</w:t>
            </w:r>
            <w:proofErr w:type="spellEnd"/>
            <w:r w:rsidRPr="000D62CE">
              <w:t xml:space="preserve"> definition.</w:t>
            </w:r>
          </w:p>
        </w:tc>
      </w:tr>
      <w:tr w:rsidR="009C4532" w:rsidRPr="000D62CE" w:rsidTr="001B5799">
        <w:tc>
          <w:tcPr>
            <w:tcW w:w="3708" w:type="dxa"/>
          </w:tcPr>
          <w:p w:rsidR="009C4532" w:rsidRPr="000D62CE" w:rsidRDefault="009C4532" w:rsidP="001B5799">
            <w:proofErr w:type="spellStart"/>
            <w:r w:rsidRPr="000D62CE">
              <w:t>RespondProcessSegment</w:t>
            </w:r>
            <w:proofErr w:type="spellEnd"/>
          </w:p>
        </w:tc>
        <w:tc>
          <w:tcPr>
            <w:tcW w:w="6156" w:type="dxa"/>
          </w:tcPr>
          <w:p w:rsidR="009C4532" w:rsidRPr="000D62CE" w:rsidRDefault="009C4532" w:rsidP="001B5799">
            <w:r w:rsidRPr="000D62CE">
              <w:t xml:space="preserve">Returned status from the </w:t>
            </w:r>
            <w:proofErr w:type="spellStart"/>
            <w:r w:rsidRPr="003B034F">
              <w:rPr>
                <w:i/>
              </w:rPr>
              <w:t>ChangeProcessSegment</w:t>
            </w:r>
            <w:proofErr w:type="spellEnd"/>
            <w:r w:rsidRPr="000D62CE">
              <w:t xml:space="preserve"> message.</w:t>
            </w:r>
          </w:p>
        </w:tc>
      </w:tr>
      <w:tr w:rsidR="009C4532" w:rsidRPr="000D62CE" w:rsidTr="001B5799">
        <w:tc>
          <w:tcPr>
            <w:tcW w:w="3708" w:type="dxa"/>
          </w:tcPr>
          <w:p w:rsidR="009C4532" w:rsidRPr="000D62CE" w:rsidRDefault="009C4532" w:rsidP="001B5799">
            <w:proofErr w:type="spellStart"/>
            <w:r w:rsidRPr="000D62CE">
              <w:t>CancelProcessSegmentI</w:t>
            </w:r>
            <w:proofErr w:type="spellEnd"/>
          </w:p>
        </w:tc>
        <w:tc>
          <w:tcPr>
            <w:tcW w:w="6156" w:type="dxa"/>
          </w:tcPr>
          <w:p w:rsidR="009C4532" w:rsidRPr="000D62CE" w:rsidRDefault="009C4532" w:rsidP="001B5799">
            <w:r w:rsidRPr="000D62CE">
              <w:t xml:space="preserve">Cancel a </w:t>
            </w:r>
            <w:proofErr w:type="spellStart"/>
            <w:r w:rsidRPr="003B034F">
              <w:rPr>
                <w:i/>
              </w:rPr>
              <w:t>ProcessSegment</w:t>
            </w:r>
            <w:proofErr w:type="spellEnd"/>
            <w:r w:rsidRPr="000D62CE">
              <w:t xml:space="preserve"> definition.</w:t>
            </w:r>
          </w:p>
        </w:tc>
      </w:tr>
      <w:tr w:rsidR="009C4532" w:rsidRPr="000D62CE" w:rsidTr="001B5799">
        <w:tc>
          <w:tcPr>
            <w:tcW w:w="3708" w:type="dxa"/>
          </w:tcPr>
          <w:p w:rsidR="009C4532" w:rsidRPr="000D62CE" w:rsidRDefault="009C4532" w:rsidP="001B5799">
            <w:proofErr w:type="spellStart"/>
            <w:r w:rsidRPr="000D62CE">
              <w:t>SyncProcessSegment</w:t>
            </w:r>
            <w:proofErr w:type="spellEnd"/>
          </w:p>
        </w:tc>
        <w:tc>
          <w:tcPr>
            <w:tcW w:w="6156" w:type="dxa"/>
          </w:tcPr>
          <w:p w:rsidR="009C4532" w:rsidRPr="000D62CE" w:rsidRDefault="009C4532" w:rsidP="001B5799">
            <w:r w:rsidRPr="000D62CE">
              <w:t xml:space="preserve">Published </w:t>
            </w:r>
            <w:proofErr w:type="spellStart"/>
            <w:r w:rsidRPr="003B034F">
              <w:rPr>
                <w:i/>
              </w:rPr>
              <w:t>ProcessSegment</w:t>
            </w:r>
            <w:proofErr w:type="spellEnd"/>
            <w:r w:rsidRPr="000D62CE">
              <w:t xml:space="preserve"> definition.</w:t>
            </w:r>
          </w:p>
        </w:tc>
      </w:tr>
    </w:tbl>
    <w:p w:rsidR="009C4532" w:rsidRPr="000D62CE" w:rsidRDefault="009C4532" w:rsidP="009C4532"/>
    <w:p w:rsidR="009C4532" w:rsidRPr="000D62CE" w:rsidRDefault="009C4532" w:rsidP="009C4532">
      <w:pPr>
        <w:pStyle w:val="Heading1"/>
        <w:pageBreakBefore/>
        <w:tabs>
          <w:tab w:val="num" w:pos="432"/>
        </w:tabs>
        <w:spacing w:before="240" w:after="60" w:line="240" w:lineRule="auto"/>
        <w:ind w:left="432" w:hanging="432"/>
      </w:pPr>
      <w:bookmarkStart w:id="25" w:name="_Toc333476972"/>
      <w:bookmarkStart w:id="26" w:name="_Toc415482335"/>
      <w:r w:rsidRPr="000D62CE">
        <w:lastRenderedPageBreak/>
        <w:t>Diagram Convention</w:t>
      </w:r>
      <w:bookmarkEnd w:id="25"/>
      <w:bookmarkEnd w:id="26"/>
    </w:p>
    <w:p w:rsidR="009C4532" w:rsidRPr="000D62CE" w:rsidRDefault="009C4532" w:rsidP="009C4532">
      <w:r w:rsidRPr="000D62CE">
        <w:t xml:space="preserve">The schema diagrams using the following convention to illustrate the structure of the schema elements, the type of the elements and attributes, and the rules for optional elements and repetition.  </w:t>
      </w:r>
    </w:p>
    <w:p w:rsidR="009C4532" w:rsidRPr="000D62CE" w:rsidRDefault="009C4532" w:rsidP="009C4532">
      <w:pPr>
        <w:pStyle w:val="SchemaSource"/>
      </w:pPr>
    </w:p>
    <w:p w:rsidR="009C4532" w:rsidRPr="000D62CE" w:rsidRDefault="009C4532" w:rsidP="009C4532">
      <w:pPr>
        <w:pStyle w:val="SchemaSource"/>
        <w:jc w:val="center"/>
      </w:pPr>
      <w:r>
        <w:rPr>
          <w:noProof/>
        </w:rPr>
        <w:drawing>
          <wp:inline distT="0" distB="0" distL="0" distR="0" wp14:anchorId="610FB099" wp14:editId="31F6B972">
            <wp:extent cx="4523105" cy="5511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523105" cy="5511165"/>
                    </a:xfrm>
                    <a:prstGeom prst="rect">
                      <a:avLst/>
                    </a:prstGeom>
                    <a:noFill/>
                    <a:ln>
                      <a:noFill/>
                    </a:ln>
                  </pic:spPr>
                </pic:pic>
              </a:graphicData>
            </a:graphic>
          </wp:inline>
        </w:drawing>
      </w:r>
    </w:p>
    <w:p w:rsidR="009C4532" w:rsidRPr="000D62CE" w:rsidRDefault="009C4532" w:rsidP="009C4532"/>
    <w:p w:rsidR="00A669CE" w:rsidRDefault="00DE7599" w:rsidP="00EB2998">
      <w:pPr>
        <w:pStyle w:val="Body"/>
      </w:pPr>
      <w:r w:rsidRPr="00BE017C">
        <w:br w:type="page"/>
      </w:r>
    </w:p>
    <w:p w:rsidR="008750E9" w:rsidRPr="00BE017C" w:rsidRDefault="00CD3E66" w:rsidP="00D12D36">
      <w:pPr>
        <w:pStyle w:val="Body"/>
        <w:pageBreakBefore/>
        <w:ind w:left="2880"/>
      </w:pPr>
      <w:bookmarkStart w:id="27" w:name="_TOC4649"/>
      <w:bookmarkEnd w:id="3"/>
      <w:bookmarkEnd w:id="27"/>
      <w:r>
        <w:rPr>
          <w:noProof/>
        </w:rPr>
        <w:lastRenderedPageBreak/>
        <w:drawing>
          <wp:anchor distT="0" distB="0" distL="114300" distR="114300" simplePos="0" relativeHeight="251663360" behindDoc="0" locked="0" layoutInCell="1" allowOverlap="1" wp14:anchorId="6135186A" wp14:editId="4CF677B8">
            <wp:simplePos x="0" y="0"/>
            <wp:positionH relativeFrom="column">
              <wp:posOffset>647700</wp:posOffset>
            </wp:positionH>
            <wp:positionV relativeFrom="paragraph">
              <wp:posOffset>165100</wp:posOffset>
            </wp:positionV>
            <wp:extent cx="914400" cy="407035"/>
            <wp:effectExtent l="19050" t="0" r="0" b="0"/>
            <wp:wrapNone/>
            <wp:docPr id="10" name="Picture 6" descr="MESA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SA_RGB"/>
                    <pic:cNvPicPr>
                      <a:picLocks noChangeAspect="1" noChangeArrowheads="1"/>
                    </pic:cNvPicPr>
                  </pic:nvPicPr>
                  <pic:blipFill>
                    <a:blip r:embed="rId34" cstate="print"/>
                    <a:srcRect/>
                    <a:stretch>
                      <a:fillRect/>
                    </a:stretch>
                  </pic:blipFill>
                  <pic:spPr bwMode="auto">
                    <a:xfrm>
                      <a:off x="0" y="0"/>
                      <a:ext cx="914400" cy="407035"/>
                    </a:xfrm>
                    <a:prstGeom prst="rect">
                      <a:avLst/>
                    </a:prstGeom>
                    <a:noFill/>
                    <a:ln w="9525">
                      <a:noFill/>
                      <a:miter lim="800000"/>
                      <a:headEnd/>
                      <a:tailEnd/>
                    </a:ln>
                  </pic:spPr>
                </pic:pic>
              </a:graphicData>
            </a:graphic>
          </wp:anchor>
        </w:drawing>
      </w:r>
      <w:r w:rsidR="006A7D00" w:rsidRPr="00BE017C">
        <w:rPr>
          <w:rStyle w:val="Boldandblue"/>
        </w:rPr>
        <w:t xml:space="preserve">About MESA: </w:t>
      </w:r>
      <w:r w:rsidR="00393D1E" w:rsidRPr="00BE017C">
        <w:t xml:space="preserve">MESA promotes the exchange of best practices, strategies and innovation in managing manufacturing operations and in achieving operations excellence. MESA’s industry events, symposiums, and publications help manufacturers achieve manufacturing leadership by deploying practical solutions that combine information, business, manufacturing and supply chain processes and technologies. Visit us online at </w:t>
      </w:r>
      <w:hyperlink r:id="rId35" w:history="1">
        <w:r w:rsidR="00967BD4" w:rsidRPr="00BE017C">
          <w:rPr>
            <w:rStyle w:val="Hyperlink"/>
          </w:rPr>
          <w:t>http://www.mesa.org</w:t>
        </w:r>
      </w:hyperlink>
      <w:r w:rsidR="00393D1E" w:rsidRPr="00BE017C">
        <w:t>.</w:t>
      </w:r>
      <w:r w:rsidR="00B8439D" w:rsidRPr="00BE017C">
        <w:t xml:space="preserve"> </w:t>
      </w:r>
    </w:p>
    <w:p w:rsidR="00BB178E" w:rsidRPr="00BE017C" w:rsidRDefault="00BB178E" w:rsidP="002D3890">
      <w:pPr>
        <w:pStyle w:val="Body"/>
        <w:ind w:left="2880"/>
        <w:rPr>
          <w:rStyle w:val="Boldandblue"/>
        </w:rPr>
      </w:pPr>
      <w:r w:rsidRPr="00BE017C">
        <w:rPr>
          <w:rStyle w:val="Boldandblue"/>
        </w:rPr>
        <w:t xml:space="preserve">About the </w:t>
      </w:r>
      <w:r w:rsidR="002D3890">
        <w:rPr>
          <w:rStyle w:val="Boldandblue"/>
        </w:rPr>
        <w:t xml:space="preserve">XML </w:t>
      </w:r>
      <w:r w:rsidR="00657C17">
        <w:rPr>
          <w:rStyle w:val="Boldandblue"/>
        </w:rPr>
        <w:t>Committee</w:t>
      </w:r>
      <w:r w:rsidRPr="00BE017C">
        <w:rPr>
          <w:rStyle w:val="Boldandblue"/>
        </w:rPr>
        <w:t xml:space="preserve">: </w:t>
      </w:r>
      <w:r w:rsidR="00C85E9A" w:rsidRPr="00BE017C">
        <w:t xml:space="preserve">The </w:t>
      </w:r>
      <w:r w:rsidR="002D3890">
        <w:t xml:space="preserve">XML </w:t>
      </w:r>
      <w:proofErr w:type="spellStart"/>
      <w:r w:rsidR="00657C17">
        <w:t>Committe</w:t>
      </w:r>
      <w:proofErr w:type="spellEnd"/>
      <w:r w:rsidR="00C85E9A" w:rsidRPr="00BE017C">
        <w:t xml:space="preserve"> was formed within MESA to provide a forum for the </w:t>
      </w:r>
      <w:r w:rsidR="002D3890">
        <w:t xml:space="preserve">development of the B2MML and </w:t>
      </w:r>
      <w:proofErr w:type="spellStart"/>
      <w:r w:rsidR="002D3890">
        <w:t>BatchML</w:t>
      </w:r>
      <w:proofErr w:type="spellEnd"/>
      <w:r w:rsidR="002D3890">
        <w:t xml:space="preserve"> specifications</w:t>
      </w:r>
      <w:r w:rsidR="00C85E9A" w:rsidRPr="00BE017C">
        <w:t xml:space="preserve">. </w:t>
      </w:r>
    </w:p>
    <w:p w:rsidR="00BB178E" w:rsidRPr="00BE017C" w:rsidRDefault="00BB178E" w:rsidP="00BB178E">
      <w:pPr>
        <w:pStyle w:val="Body"/>
      </w:pPr>
    </w:p>
    <w:sectPr w:rsidR="00BB178E" w:rsidRPr="00BE017C" w:rsidSect="00625FAF">
      <w:headerReference w:type="first" r:id="rId36"/>
      <w:footerReference w:type="first" r:id="rId37"/>
      <w:endnotePr>
        <w:numFmt w:val="decimal"/>
      </w:endnotePr>
      <w:pgSz w:w="12240" w:h="15840"/>
      <w:pgMar w:top="1440" w:right="720" w:bottom="1440" w:left="720" w:header="288"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4D64" w:rsidRDefault="005F4D64">
      <w:r>
        <w:separator/>
      </w:r>
    </w:p>
  </w:endnote>
  <w:endnote w:type="continuationSeparator" w:id="0">
    <w:p w:rsidR="005F4D64" w:rsidRDefault="005F4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ヒラギノ角ゴ Pro W3">
    <w:altName w:val="MS Gothic"/>
    <w:charset w:val="80"/>
    <w:family w:val="auto"/>
    <w:pitch w:val="variable"/>
    <w:sig w:usb0="00000000" w:usb1="00000708" w:usb2="10000000" w:usb3="00000000" w:csb0="00020000" w:csb1="00000000"/>
  </w:font>
  <w:font w:name="Calibri Bold">
    <w:panose1 w:val="020F0702030404030204"/>
    <w:charset w:val="00"/>
    <w:family w:val="auto"/>
    <w:pitch w:val="variable"/>
    <w:sig w:usb0="03000000"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Frutiger 55 Roman">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52B6C823" wp14:editId="4928BC35">
              <wp:extent cx="5486400" cy="0"/>
              <wp:effectExtent l="0" t="0" r="19050" b="19050"/>
              <wp:docPr id="34"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5C50DA5E" id="Line 72"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rPr>
        <w:noProof/>
      </w:rPr>
      <w:t>38</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pPr>
    <w:r>
      <w:t>Organization Name</w:t>
    </w:r>
    <w:r>
      <w:tab/>
      <w:t>Proposal Title</w:t>
    </w:r>
  </w:p>
  <w:p w:rsidR="002D3890" w:rsidRDefault="002D3890">
    <w:pPr>
      <w:pStyle w:val="FooterPageNumbers"/>
    </w:pPr>
    <w:r>
      <w:rPr>
        <w:noProof/>
      </w:rPr>
      <mc:AlternateContent>
        <mc:Choice Requires="wps">
          <w:drawing>
            <wp:inline distT="0" distB="0" distL="0" distR="0" wp14:anchorId="3AC920C2" wp14:editId="50FA94B5">
              <wp:extent cx="5486400" cy="0"/>
              <wp:effectExtent l="0" t="0" r="19050" b="19050"/>
              <wp:docPr id="33"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6350">
                        <a:solidFill>
                          <a:srgbClr val="33521D"/>
                        </a:solidFill>
                        <a:miter lim="800000"/>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672F3722" id="Line 71" o:spid="_x0000_s1026" style="visibility:visible;mso-wrap-style:square;mso-left-percent:-10001;mso-top-percent:-10001;mso-position-horizontal:absolute;mso-position-horizontal-relative:char;mso-position-vertical:absolute;mso-position-vertical-relative:line;mso-left-percent:-10001;mso-top-percent:-10001" from="0,0" to="6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" strokecolor="#33521d" strokeweight=".5pt">
              <v:stroke joinstyle="miter"/>
              <w10:anchorlock/>
            </v:line>
          </w:pict>
        </mc:Fallback>
      </mc:AlternateContent>
    </w:r>
  </w:p>
  <w:p w:rsidR="002D3890" w:rsidRDefault="002D3890">
    <w:pPr>
      <w:pStyle w:val="FooterPageNumbers"/>
      <w:rPr>
        <w:rFonts w:ascii="Times New Roman" w:eastAsia="Times New Roman" w:hAnsi="Times New Roman"/>
        <w:noProof/>
        <w:color w:val="auto"/>
        <w:spacing w:val="0"/>
        <w:sz w:val="20"/>
      </w:rPr>
    </w:pPr>
    <w:r>
      <w:fldChar w:fldCharType="begin"/>
    </w:r>
    <w:r>
      <w:instrText xml:space="preserve"> PAGE </w:instrText>
    </w:r>
    <w:r>
      <w:fldChar w:fldCharType="separate"/>
    </w:r>
    <w: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Footer"/>
      <w:rPr>
        <w:rFonts w:ascii="Times New Roman" w:eastAsia="Times New Roman" w:hAnsi="Times New Roman"/>
        <w:noProof/>
        <w:color w:val="auto"/>
        <w:sz w:val="20"/>
      </w:rPr>
    </w:pPr>
    <w:r>
      <w:t xml:space="preserve">MESA  •  107 S. Southgate Drive  •  Chandler, AZ 85226  USA  •  480-893-6110  •  </w:t>
    </w:r>
    <w:hyperlink r:id="rId1" w:history="1">
      <w:r>
        <w:rPr>
          <w:u w:val="single"/>
        </w:rPr>
        <w:t>hq@mesa.org</w:t>
      </w:r>
    </w:hyperlink>
    <w:r>
      <w:t xml:space="preserve">  •  </w:t>
    </w:r>
    <w:hyperlink r:id="rId2" w:history="1">
      <w:r>
        <w:rPr>
          <w:u w:val="single"/>
        </w:rPr>
        <w:t>www.mesa.org</w:t>
      </w:r>
    </w:hyperlink>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sidP="00913B8C">
    <w:pPr>
      <w:pStyle w:val="FreeForm"/>
      <w:tabs>
        <w:tab w:val="right" w:pos="10080"/>
      </w:tabs>
      <w:spacing w:after="0" w:line="288" w:lineRule="auto"/>
      <w:rPr>
        <w:rFonts w:ascii="Calibri" w:hAnsi="Calibri"/>
        <w:color w:val="FFFFFF"/>
      </w:rPr>
    </w:pPr>
    <w:r>
      <w:rPr>
        <w:rFonts w:ascii="Calibri" w:hAnsi="Calibri" w:cs="Calibri"/>
        <w:noProof/>
        <w:color w:val="FFFFFF"/>
      </w:rPr>
      <mc:AlternateContent>
        <mc:Choice Requires="wps">
          <w:drawing>
            <wp:anchor distT="0" distB="0" distL="114300" distR="114300" simplePos="0" relativeHeight="251658240" behindDoc="1" locked="0" layoutInCell="1" allowOverlap="1" wp14:anchorId="7B8ABC30" wp14:editId="146277A6">
              <wp:simplePos x="0" y="0"/>
              <wp:positionH relativeFrom="page">
                <wp:posOffset>0</wp:posOffset>
              </wp:positionH>
              <wp:positionV relativeFrom="page">
                <wp:posOffset>9601200</wp:posOffset>
              </wp:positionV>
              <wp:extent cx="7442200" cy="457200"/>
              <wp:effectExtent l="0" t="0" r="6350" b="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42200"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913B8C" w:rsidRDefault="002D3890" w:rsidP="00913B8C"/>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8ABC30" id="Rectangle 6" o:spid="_x0000_s1030" style="position:absolute;margin-left:0;margin-top:756pt;width:586pt;height:3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" fillcolor="#395695" stroked="f" strokeweight="1pt">
              <v:path arrowok="t"/>
              <v:textbox inset="4pt,4pt,4pt,4pt">
                <w:txbxContent>
                  <w:p w:rsidR="002D3890" w:rsidRPr="00913B8C" w:rsidRDefault="002D3890" w:rsidP="00913B8C"/>
                </w:txbxContent>
              </v:textbox>
              <w10:wrap anchorx="page" anchory="page"/>
            </v:rect>
          </w:pict>
        </mc:Fallback>
      </mc:AlternateContent>
    </w:r>
    <w:r>
      <w:rPr>
        <w:rFonts w:ascii="Arial" w:hAnsi="Arial" w:cs="Arial"/>
        <w:noProof/>
        <w:color w:val="FFFFFF"/>
      </w:rPr>
      <mc:AlternateContent>
        <mc:Choice Requires="wps">
          <w:drawing>
            <wp:anchor distT="0" distB="0" distL="114300" distR="114300" simplePos="0" relativeHeight="251662336" behindDoc="1" locked="0" layoutInCell="1" allowOverlap="1" wp14:anchorId="2094D8AC" wp14:editId="09490F43">
              <wp:simplePos x="0" y="0"/>
              <wp:positionH relativeFrom="page">
                <wp:posOffset>0</wp:posOffset>
              </wp:positionH>
              <wp:positionV relativeFrom="page">
                <wp:posOffset>9525000</wp:posOffset>
              </wp:positionV>
              <wp:extent cx="7433945" cy="533400"/>
              <wp:effectExtent l="0" t="0" r="0" b="0"/>
              <wp:wrapNone/>
              <wp:docPr id="27"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913B8C">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94D8AC" id="Rectangle 45" o:spid="_x0000_s1031" style="position:absolute;margin-left:0;margin-top:750pt;width:585.35pt;height:42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Cl4KMpeAIAAPk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rsidP="00913B8C">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Copyright © MESA 201</w:t>
    </w:r>
    <w:r w:rsidR="00F36CE9">
      <w:rPr>
        <w:rFonts w:ascii="Calibri" w:hAnsi="Calibri"/>
        <w:color w:val="FFFFFF"/>
      </w:rPr>
      <w:t>6</w:t>
    </w:r>
    <w:r w:rsidR="00125983">
      <w:rPr>
        <w:rFonts w:ascii="Calibri" w:hAnsi="Calibri"/>
        <w:color w:val="FFFFFF"/>
      </w:rPr>
      <w:t>5</w:t>
    </w:r>
    <w:r>
      <w:rPr>
        <w:rFonts w:ascii="Calibri" w:hAnsi="Calibri"/>
        <w:color w:val="FFFFFF"/>
      </w:rPr>
      <w:t xml:space="preserve">, All rights reserved. </w:t>
    </w:r>
    <w:r>
      <w:rPr>
        <w:rFonts w:ascii="Calibri" w:hAnsi="Calibri"/>
        <w:color w:val="FFFFFF"/>
      </w:rPr>
      <w:tab/>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F36CE9">
      <w:rPr>
        <w:rFonts w:ascii="Calibri" w:hAnsi="Calibri"/>
        <w:noProof/>
        <w:color w:val="FFFFFF"/>
      </w:rPr>
      <w:t>14</w:t>
    </w:r>
    <w:r>
      <w:rPr>
        <w:rFonts w:ascii="Calibri" w:hAnsi="Calibri"/>
        <w:color w:val="FFFFF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sidP="004A4555">
    <w:pPr>
      <w:pStyle w:val="FreeForm"/>
      <w:tabs>
        <w:tab w:val="right" w:pos="10800"/>
      </w:tabs>
      <w:spacing w:after="0" w:line="288" w:lineRule="auto"/>
      <w:rPr>
        <w:rFonts w:ascii="Calibri" w:hAnsi="Calibri"/>
        <w:color w:val="FFFFFF"/>
      </w:rPr>
    </w:pPr>
    <w:r>
      <w:rPr>
        <w:rFonts w:ascii="Arial" w:hAnsi="Arial" w:cs="Arial"/>
        <w:noProof/>
        <w:color w:val="FFFFFF"/>
      </w:rPr>
      <mc:AlternateContent>
        <mc:Choice Requires="wps">
          <w:drawing>
            <wp:anchor distT="0" distB="0" distL="114300" distR="114300" simplePos="0" relativeHeight="251653120" behindDoc="1" locked="0" layoutInCell="1" allowOverlap="1" wp14:anchorId="120A1147" wp14:editId="2745997A">
              <wp:simplePos x="0" y="0"/>
              <wp:positionH relativeFrom="page">
                <wp:posOffset>0</wp:posOffset>
              </wp:positionH>
              <wp:positionV relativeFrom="page">
                <wp:posOffset>9525000</wp:posOffset>
              </wp:positionV>
              <wp:extent cx="7433945" cy="533400"/>
              <wp:effectExtent l="0" t="0" r="0" b="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5334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0A1147" id="Rectangle 4" o:spid="_x0000_s1032" style="position:absolute;margin-left:0;margin-top:750pt;width:585.35pt;height:4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" fillcolor="#395695" stroked="f" strokeweight="1pt">
              <v:path arrowok="t"/>
              <v:textbox inset="4pt,4pt,4pt,4pt">
                <w:txbxContent>
                  <w:p w:rsidR="002D3890" w:rsidRDefault="002D3890">
                    <w:pPr>
                      <w:pStyle w:val="FreeForm"/>
                      <w:rPr>
                        <w:rFonts w:ascii="Times New Roman" w:eastAsia="Times New Roman" w:hAnsi="Times New Roman"/>
                        <w:noProof/>
                        <w:color w:val="auto"/>
                        <w:sz w:val="20"/>
                      </w:rPr>
                    </w:pPr>
                  </w:p>
                </w:txbxContent>
              </v:textbox>
              <w10:wrap anchorx="page" anchory="page"/>
            </v:rect>
          </w:pict>
        </mc:Fallback>
      </mc:AlternateContent>
    </w:r>
    <w:r>
      <w:rPr>
        <w:rFonts w:ascii="Calibri" w:hAnsi="Calibri"/>
        <w:color w:val="FFFFFF"/>
      </w:rPr>
      <w:t xml:space="preserve">Copyright © MESA </w:t>
    </w:r>
    <w:fldSimple w:instr=" DOCPROPERTY  Copyright  \* MERGEFORMAT ">
      <w:r w:rsidR="00F36CE9" w:rsidRPr="00F36CE9">
        <w:rPr>
          <w:rFonts w:ascii="Calibri" w:hAnsi="Calibri"/>
          <w:color w:val="FFFFFF"/>
        </w:rPr>
        <w:t>2016</w:t>
      </w:r>
    </w:fldSimple>
    <w:r>
      <w:rPr>
        <w:rFonts w:ascii="Calibri" w:hAnsi="Calibri"/>
        <w:color w:val="FFFFFF"/>
      </w:rPr>
      <w:t xml:space="preserve">, All rights reserved. </w:t>
    </w:r>
    <w:r>
      <w:rPr>
        <w:rFonts w:ascii="Calibri" w:hAnsi="Calibri"/>
        <w:color w:val="FFFFFF"/>
      </w:rPr>
      <w:tab/>
      <w:t xml:space="preserve">Page </w:t>
    </w:r>
    <w:r>
      <w:rPr>
        <w:rFonts w:ascii="Calibri" w:hAnsi="Calibri"/>
        <w:color w:val="FFFFFF"/>
      </w:rPr>
      <w:fldChar w:fldCharType="begin"/>
    </w:r>
    <w:r>
      <w:rPr>
        <w:rFonts w:ascii="Calibri" w:hAnsi="Calibri"/>
        <w:color w:val="FFFFFF"/>
      </w:rPr>
      <w:instrText xml:space="preserve"> PAGE  </w:instrText>
    </w:r>
    <w:r>
      <w:rPr>
        <w:rFonts w:ascii="Calibri" w:hAnsi="Calibri"/>
        <w:color w:val="FFFFFF"/>
      </w:rPr>
      <w:fldChar w:fldCharType="separate"/>
    </w:r>
    <w:r w:rsidR="00F36CE9">
      <w:rPr>
        <w:rFonts w:ascii="Calibri" w:hAnsi="Calibri"/>
        <w:noProof/>
        <w:color w:val="FFFFFF"/>
      </w:rPr>
      <w:t>15</w:t>
    </w:r>
    <w:r>
      <w:rPr>
        <w:rFonts w:ascii="Calibri" w:hAnsi="Calibri"/>
        <w:color w:val="FFFFF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r>
      <w:rPr>
        <w:noProof/>
      </w:rPr>
      <mc:AlternateContent>
        <mc:Choice Requires="wps">
          <w:drawing>
            <wp:anchor distT="0" distB="0" distL="114300" distR="114300" simplePos="0" relativeHeight="251664896" behindDoc="0" locked="0" layoutInCell="1" allowOverlap="1" wp14:anchorId="1CDC9205" wp14:editId="54DA9784">
              <wp:simplePos x="0" y="0"/>
              <wp:positionH relativeFrom="column">
                <wp:posOffset>0</wp:posOffset>
              </wp:positionH>
              <wp:positionV relativeFrom="paragraph">
                <wp:posOffset>0</wp:posOffset>
              </wp:positionV>
              <wp:extent cx="914400" cy="914400"/>
              <wp:effectExtent l="0" t="0" r="19050" b="1905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DC9205" id="_x0000_t202" coordsize="21600,21600" o:spt="202" path="m,l,21600r21600,l21600,xe">
              <v:stroke joinstyle="miter"/>
              <v:path gradientshapeok="t" o:connecttype="rect"/>
            </v:shapetype>
            <v:shape id="Text Box 69" o:spid="_x0000_s1033" type="#_x0000_t202" style="position:absolute;margin-left:0;margin-top:0;width:1in;height:1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">
              <v:textbox>
                <w:txbxContent>
                  <w:p w:rsidR="002D3890" w:rsidRDefault="002D3890"/>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60F38AA7" wp14:editId="7A1B117D">
              <wp:simplePos x="0" y="0"/>
              <wp:positionH relativeFrom="column">
                <wp:posOffset>0</wp:posOffset>
              </wp:positionH>
              <wp:positionV relativeFrom="paragraph">
                <wp:posOffset>0</wp:posOffset>
              </wp:positionV>
              <wp:extent cx="914400" cy="914400"/>
              <wp:effectExtent l="0" t="0" r="19050" b="19050"/>
              <wp:wrapNone/>
              <wp:docPr id="3"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2D3890" w:rsidRDefault="002D389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F38AA7" id="Text Box 70" o:spid="_x0000_s1034" type="#_x0000_t202" style="position:absolute;margin-left:0;margin-top:0;width:1in;height:1in;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">
              <v:textbox>
                <w:txbxContent>
                  <w:p w:rsidR="002D3890" w:rsidRDefault="002D3890"/>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4D64" w:rsidRDefault="005F4D64">
      <w:r>
        <w:separator/>
      </w:r>
    </w:p>
  </w:footnote>
  <w:footnote w:type="continuationSeparator" w:id="0">
    <w:p w:rsidR="005F4D64" w:rsidRDefault="005F4D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pPr>
      <w:pStyle w:val="Caption"/>
      <w:rPr>
        <w:rFonts w:ascii="Times New Roman" w:eastAsia="Times New Roman" w:hAnsi="Times New Roman"/>
        <w:b w:val="0"/>
        <w:noProof/>
        <w:color w:val="auto"/>
        <w:sz w:val="20"/>
      </w:rPr>
    </w:pPr>
    <w:r>
      <w:rPr>
        <w:noProof/>
      </w:rPr>
      <w:drawing>
        <wp:anchor distT="0" distB="0" distL="114300" distR="114300" simplePos="0" relativeHeight="251649536" behindDoc="1" locked="0" layoutInCell="1" allowOverlap="1" wp14:anchorId="3827C29D" wp14:editId="6861D939">
          <wp:simplePos x="0" y="0"/>
          <wp:positionH relativeFrom="column">
            <wp:posOffset>-471805</wp:posOffset>
          </wp:positionH>
          <wp:positionV relativeFrom="paragraph">
            <wp:posOffset>-182880</wp:posOffset>
          </wp:positionV>
          <wp:extent cx="7785100" cy="10057765"/>
          <wp:effectExtent l="19050" t="0" r="6350" b="0"/>
          <wp:wrapNone/>
          <wp:docPr id="25" name="Picture 25" descr="MESA_Cover_bkgn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ESA_Cover_bkgnd2"/>
                  <pic:cNvPicPr>
                    <a:picLocks noChangeAspect="1" noChangeArrowheads="1"/>
                  </pic:cNvPicPr>
                </pic:nvPicPr>
                <pic:blipFill>
                  <a:blip r:embed="rId1"/>
                  <a:srcRect/>
                  <a:stretch>
                    <a:fillRect/>
                  </a:stretch>
                </pic:blipFill>
                <pic:spPr bwMode="auto">
                  <a:xfrm>
                    <a:off x="0" y="0"/>
                    <a:ext cx="7785100" cy="10057765"/>
                  </a:xfrm>
                  <a:prstGeom prst="rect">
                    <a:avLst/>
                  </a:prstGeom>
                  <a:noFill/>
                  <a:ln w="9525">
                    <a:noFill/>
                    <a:miter lim="800000"/>
                    <a:headEnd/>
                    <a:tailEnd/>
                  </a:ln>
                </pic:spPr>
              </pic:pic>
            </a:graphicData>
          </a:graphic>
        </wp:anchor>
      </w:drawing>
    </w:r>
    <w: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Pr="00BB178E" w:rsidRDefault="002D3890" w:rsidP="001B5AD5">
    <w:pPr>
      <w:pStyle w:val="FreeForm"/>
      <w:spacing w:after="0" w:line="288" w:lineRule="auto"/>
      <w:ind w:left="2880"/>
      <w:rPr>
        <w:rFonts w:ascii="Arial" w:eastAsia="Times New Roman" w:hAnsi="Arial" w:cs="Arial"/>
        <w:noProof/>
        <w:color w:val="FFFFFF"/>
        <w:szCs w:val="18"/>
      </w:rPr>
    </w:pPr>
    <w:r>
      <w:rPr>
        <w:rFonts w:ascii="Arial" w:hAnsi="Arial" w:cs="Arial"/>
        <w:noProof/>
        <w:color w:val="FFFFFF"/>
        <w:szCs w:val="18"/>
      </w:rPr>
      <mc:AlternateContent>
        <mc:Choice Requires="wps">
          <w:drawing>
            <wp:anchor distT="0" distB="0" distL="114300" distR="114300" simplePos="0" relativeHeight="251654656" behindDoc="1" locked="0" layoutInCell="1" allowOverlap="1">
              <wp:simplePos x="0" y="0"/>
              <wp:positionH relativeFrom="page">
                <wp:posOffset>0</wp:posOffset>
              </wp:positionH>
              <wp:positionV relativeFrom="page">
                <wp:posOffset>-38100</wp:posOffset>
              </wp:positionV>
              <wp:extent cx="7433945" cy="457200"/>
              <wp:effectExtent l="0" t="0" r="0" b="0"/>
              <wp:wrapNone/>
              <wp:docPr id="3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left:0;text-align:left;margin-left:0;margin-top:-3pt;width:585.35pt;height:36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Pr>
        <w:rFonts w:ascii="Arial" w:hAnsi="Arial" w:cs="Arial"/>
        <w:noProof/>
        <w:color w:val="FFFFFF"/>
        <w:szCs w:val="18"/>
      </w:rPr>
      <mc:AlternateContent>
        <mc:Choice Requires="wps">
          <w:drawing>
            <wp:anchor distT="0" distB="0" distL="114300" distR="114300" simplePos="0" relativeHeight="251655680" behindDoc="1" locked="0" layoutInCell="1" allowOverlap="1">
              <wp:simplePos x="0" y="0"/>
              <wp:positionH relativeFrom="page">
                <wp:posOffset>0</wp:posOffset>
              </wp:positionH>
              <wp:positionV relativeFrom="page">
                <wp:posOffset>-38100</wp:posOffset>
              </wp:positionV>
              <wp:extent cx="7433945" cy="457200"/>
              <wp:effectExtent l="0" t="0" r="0" b="0"/>
              <wp:wrapNone/>
              <wp:docPr id="31"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7" style="position:absolute;left:0;text-align:left;margin-left:0;margin-top:-3pt;width:585.35pt;height:36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MS49b9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fldSimple w:instr=" DOCPROPERTY  Title  \* MERGEFORMAT ">
      <w:r w:rsidR="00037795" w:rsidRPr="00037795">
        <w:rPr>
          <w:rFonts w:ascii="Arial" w:eastAsia="Times New Roman" w:hAnsi="Arial" w:cs="Arial"/>
          <w:noProof/>
          <w:color w:val="FFFFFF"/>
          <w:szCs w:val="18"/>
        </w:rPr>
        <w:t>Process Segment</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Pr="00B21930" w:rsidRDefault="00B21930" w:rsidP="004A4555">
    <w:pPr>
      <w:pStyle w:val="FreeForm"/>
      <w:tabs>
        <w:tab w:val="left" w:pos="7814"/>
      </w:tabs>
      <w:spacing w:before="60" w:after="0" w:line="288" w:lineRule="auto"/>
      <w:jc w:val="right"/>
      <w:rPr>
        <w:rFonts w:asciiTheme="minorHAnsi" w:eastAsia="Times New Roman" w:hAnsiTheme="minorHAnsi" w:cs="Arial"/>
        <w:noProof/>
        <w:color w:val="FFFFFF"/>
        <w:szCs w:val="18"/>
      </w:rPr>
    </w:pPr>
    <w:r w:rsidRPr="00B21930">
      <w:rPr>
        <w:rFonts w:asciiTheme="minorHAnsi" w:hAnsiTheme="minorHAnsi"/>
        <w:color w:val="FFFFFF" w:themeColor="background1"/>
        <w:sz w:val="20"/>
      </w:rPr>
      <w:fldChar w:fldCharType="begin"/>
    </w:r>
    <w:r w:rsidRPr="00B21930">
      <w:rPr>
        <w:rFonts w:asciiTheme="minorHAnsi" w:hAnsiTheme="minorHAnsi"/>
        <w:color w:val="FFFFFF" w:themeColor="background1"/>
        <w:sz w:val="20"/>
      </w:rPr>
      <w:instrText xml:space="preserve"> FILENAME   \* MERGEFORMAT </w:instrText>
    </w:r>
    <w:r w:rsidRPr="00B21930">
      <w:rPr>
        <w:rFonts w:asciiTheme="minorHAnsi" w:hAnsiTheme="minorHAnsi"/>
        <w:color w:val="FFFFFF" w:themeColor="background1"/>
        <w:sz w:val="20"/>
      </w:rPr>
      <w:fldChar w:fldCharType="separate"/>
    </w:r>
    <w:r w:rsidR="00F36CE9">
      <w:rPr>
        <w:rFonts w:asciiTheme="minorHAnsi" w:hAnsiTheme="minorHAnsi"/>
        <w:noProof/>
        <w:color w:val="FFFFFF" w:themeColor="background1"/>
        <w:sz w:val="20"/>
      </w:rPr>
      <w:t>B2MML-ProcessSegment.docx</w:t>
    </w:r>
    <w:r w:rsidRPr="00B21930">
      <w:rPr>
        <w:rFonts w:asciiTheme="minorHAnsi" w:hAnsiTheme="minorHAnsi"/>
        <w:color w:val="FFFFFF" w:themeColor="background1"/>
        <w:sz w:val="20"/>
      </w:rPr>
      <w:fldChar w:fldCharType="end"/>
    </w:r>
    <w:r w:rsidR="002D3890" w:rsidRPr="00B21930">
      <w:rPr>
        <w:rFonts w:asciiTheme="minorHAnsi" w:hAnsiTheme="minorHAnsi" w:cs="Arial"/>
        <w:noProof/>
        <w:color w:val="FFFFFF"/>
        <w:szCs w:val="18"/>
      </w:rPr>
      <mc:AlternateContent>
        <mc:Choice Requires="wps">
          <w:drawing>
            <wp:anchor distT="0" distB="0" distL="114300" distR="114300" simplePos="0" relativeHeight="251663360" behindDoc="1" locked="0" layoutInCell="1" allowOverlap="1" wp14:anchorId="5D33AA65" wp14:editId="221CDC81">
              <wp:simplePos x="0" y="0"/>
              <wp:positionH relativeFrom="page">
                <wp:posOffset>0</wp:posOffset>
              </wp:positionH>
              <wp:positionV relativeFrom="page">
                <wp:posOffset>-38100</wp:posOffset>
              </wp:positionV>
              <wp:extent cx="7433945" cy="457200"/>
              <wp:effectExtent l="0" t="0" r="0" b="0"/>
              <wp:wrapNone/>
              <wp:docPr id="30"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Pr="00A82BE9" w:rsidRDefault="002D3890" w:rsidP="001B5AD5"/>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33AA65" id="Rectangle 57" o:spid="_x0000_s1028" style="position:absolute;left:0;text-align:left;margin-left:0;margin-top:-3pt;width:585.35pt;height:36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" fillcolor="#395695" stroked="f" strokeweight="1pt">
              <v:path arrowok="t"/>
              <v:textbox inset="4pt,4pt,4pt,4pt">
                <w:txbxContent>
                  <w:p w:rsidR="002D3890" w:rsidRPr="00A82BE9" w:rsidRDefault="002D3890" w:rsidP="001B5AD5"/>
                </w:txbxContent>
              </v:textbox>
              <w10:wrap anchorx="page" anchory="page"/>
            </v:rect>
          </w:pict>
        </mc:Fallback>
      </mc:AlternateContent>
    </w:r>
    <w:r w:rsidR="002D3890" w:rsidRPr="00B21930">
      <w:rPr>
        <w:rFonts w:asciiTheme="minorHAnsi" w:hAnsiTheme="minorHAnsi" w:cs="Arial"/>
        <w:noProof/>
        <w:color w:val="FFFFFF"/>
        <w:szCs w:val="18"/>
      </w:rPr>
      <mc:AlternateContent>
        <mc:Choice Requires="wps">
          <w:drawing>
            <wp:anchor distT="0" distB="0" distL="114300" distR="114300" simplePos="0" relativeHeight="251664384" behindDoc="1" locked="0" layoutInCell="1" allowOverlap="1" wp14:anchorId="48440559" wp14:editId="748E01EB">
              <wp:simplePos x="0" y="0"/>
              <wp:positionH relativeFrom="page">
                <wp:posOffset>0</wp:posOffset>
              </wp:positionH>
              <wp:positionV relativeFrom="page">
                <wp:posOffset>-38100</wp:posOffset>
              </wp:positionV>
              <wp:extent cx="7433945" cy="457200"/>
              <wp:effectExtent l="0" t="0" r="0" b="0"/>
              <wp:wrapNone/>
              <wp:docPr id="29"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433945" cy="457200"/>
                      </a:xfrm>
                      <a:prstGeom prst="rect">
                        <a:avLst/>
                      </a:prstGeom>
                      <a:solidFill>
                        <a:srgbClr val="39569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D3890" w:rsidRDefault="002D3890" w:rsidP="001B5AD5">
                          <w:pPr>
                            <w:pStyle w:val="FreeForm"/>
                            <w:rPr>
                              <w:rFonts w:ascii="Times New Roman" w:eastAsia="Times New Roman" w:hAnsi="Times New Roman"/>
                              <w:noProof/>
                              <w:color w:val="auto"/>
                              <w:sz w:val="20"/>
                            </w:rPr>
                          </w:pPr>
                        </w:p>
                      </w:txbxContent>
                    </wps:txbx>
                    <wps:bodyPr rot="0" vert="horz" wrap="square" lIns="50800" tIns="50800" rIns="50800" bIns="508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440559" id="Rectangle 58" o:spid="_x0000_s1029" style="position:absolute;left:0;text-align:left;margin-left:0;margin-top:-3pt;width:585.35pt;height: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" fillcolor="#395695" stroked="f" strokeweight="1pt">
              <v:path arrowok="t"/>
              <v:textbox inset="4pt,4pt,4pt,4pt">
                <w:txbxContent>
                  <w:p w:rsidR="002D3890" w:rsidRDefault="002D3890" w:rsidP="001B5AD5">
                    <w:pPr>
                      <w:pStyle w:val="FreeForm"/>
                      <w:rPr>
                        <w:rFonts w:ascii="Times New Roman" w:eastAsia="Times New Roman" w:hAnsi="Times New Roman"/>
                        <w:noProof/>
                        <w:color w:val="auto"/>
                        <w:sz w:val="20"/>
                      </w:rPr>
                    </w:pPr>
                  </w:p>
                </w:txbxContent>
              </v:textbox>
              <w10:wrap anchorx="page" anchory="page"/>
            </v:rect>
          </w:pict>
        </mc:Fallback>
      </mc:AlternateContent>
    </w:r>
    <w:r w:rsidRPr="00B21930">
      <w:rPr>
        <w:rFonts w:asciiTheme="minorHAnsi" w:eastAsia="Times New Roman" w:hAnsiTheme="minorHAnsi" w:cs="Arial"/>
        <w:noProof/>
        <w:color w:val="FFFFFF"/>
        <w:szCs w:val="18"/>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890" w:rsidRDefault="002D38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894EE873"/>
    <w:lvl w:ilvl="0">
      <w:start w:val="1"/>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15:restartNumberingAfterBreak="0">
    <w:nsid w:val="00000002"/>
    <w:multiLevelType w:val="multilevel"/>
    <w:tmpl w:val="894EE874"/>
    <w:lvl w:ilvl="0">
      <w:start w:val="1"/>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15:restartNumberingAfterBreak="0">
    <w:nsid w:val="00000003"/>
    <w:multiLevelType w:val="multilevel"/>
    <w:tmpl w:val="894EE875"/>
    <w:lvl w:ilvl="0">
      <w:start w:val="2"/>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15:restartNumberingAfterBreak="0">
    <w:nsid w:val="00000004"/>
    <w:multiLevelType w:val="multilevel"/>
    <w:tmpl w:val="894EE876"/>
    <w:lvl w:ilvl="0">
      <w:start w:val="2"/>
      <w:numFmt w:val="decimal"/>
      <w:isLgl/>
      <w:suff w:val="nothing"/>
      <w:lvlText w:val="%1."/>
      <w:lvlJc w:val="left"/>
      <w:pPr>
        <w:ind w:left="0" w:firstLine="0"/>
      </w:pPr>
      <w:rPr>
        <w:rFonts w:hint="default"/>
        <w:position w:val="0"/>
      </w:rPr>
    </w:lvl>
    <w:lvl w:ilvl="1">
      <w:start w:val="1"/>
      <w:numFmt w:val="decimal"/>
      <w:isLgl/>
      <w:lvlText w:val="%1.%2."/>
      <w:lvlJc w:val="left"/>
      <w:pPr>
        <w:tabs>
          <w:tab w:val="num" w:pos="540"/>
        </w:tabs>
        <w:ind w:left="54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15:restartNumberingAfterBreak="0">
    <w:nsid w:val="00000005"/>
    <w:multiLevelType w:val="multilevel"/>
    <w:tmpl w:val="894EE877"/>
    <w:lvl w:ilvl="0">
      <w:start w:val="3"/>
      <w:numFmt w:val="decimal"/>
      <w:isLgl/>
      <w:lvlText w:val="%1."/>
      <w:lvlJc w:val="left"/>
      <w:pPr>
        <w:tabs>
          <w:tab w:val="num" w:pos="540"/>
        </w:tabs>
        <w:ind w:left="540"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15:restartNumberingAfterBreak="0">
    <w:nsid w:val="00000006"/>
    <w:multiLevelType w:val="multilevel"/>
    <w:tmpl w:val="894EE878"/>
    <w:lvl w:ilvl="0">
      <w:start w:val="5"/>
      <w:numFmt w:val="bullet"/>
      <w:lvlText w:val=""/>
      <w:lvlJc w:val="left"/>
      <w:pPr>
        <w:tabs>
          <w:tab w:val="num" w:pos="720"/>
        </w:tabs>
        <w:ind w:left="720" w:firstLine="0"/>
      </w:pPr>
      <w:rPr>
        <w:rFonts w:hint="default"/>
        <w:position w:val="0"/>
      </w:rPr>
    </w:lvl>
    <w:lvl w:ilvl="1">
      <w:start w:val="1"/>
      <w:numFmt w:val="bullet"/>
      <w:lvlText w:val=""/>
      <w:lvlJc w:val="left"/>
      <w:pPr>
        <w:tabs>
          <w:tab w:val="num" w:pos="540"/>
        </w:tabs>
        <w:ind w:left="540" w:firstLine="144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15:restartNumberingAfterBreak="0">
    <w:nsid w:val="00000007"/>
    <w:multiLevelType w:val="multilevel"/>
    <w:tmpl w:val="894EE879"/>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7" w15:restartNumberingAfterBreak="0">
    <w:nsid w:val="00000008"/>
    <w:multiLevelType w:val="multilevel"/>
    <w:tmpl w:val="894EE87A"/>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15:restartNumberingAfterBreak="0">
    <w:nsid w:val="00000009"/>
    <w:multiLevelType w:val="multilevel"/>
    <w:tmpl w:val="894EE87B"/>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9" w15:restartNumberingAfterBreak="0">
    <w:nsid w:val="0000000A"/>
    <w:multiLevelType w:val="multilevel"/>
    <w:tmpl w:val="894EE87C"/>
    <w:lvl w:ilvl="0">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0" w15:restartNumberingAfterBreak="0">
    <w:nsid w:val="02EA679A"/>
    <w:multiLevelType w:val="hybridMultilevel"/>
    <w:tmpl w:val="30CA04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0201E3"/>
    <w:multiLevelType w:val="hybridMultilevel"/>
    <w:tmpl w:val="40A2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BE35A9"/>
    <w:multiLevelType w:val="hybridMultilevel"/>
    <w:tmpl w:val="0186D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248437F2">
      <w:numFmt w:val="bullet"/>
      <w:lvlText w:val="-"/>
      <w:lvlJc w:val="left"/>
      <w:pPr>
        <w:ind w:left="3600" w:hanging="36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541A74"/>
    <w:multiLevelType w:val="hybridMultilevel"/>
    <w:tmpl w:val="EB1AD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982134"/>
    <w:multiLevelType w:val="hybridMultilevel"/>
    <w:tmpl w:val="0754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EF424C"/>
    <w:multiLevelType w:val="hybridMultilevel"/>
    <w:tmpl w:val="35E8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5265C2"/>
    <w:multiLevelType w:val="hybridMultilevel"/>
    <w:tmpl w:val="01E6567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1B3A3814"/>
    <w:multiLevelType w:val="hybridMultilevel"/>
    <w:tmpl w:val="0766329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1D3C46E2"/>
    <w:multiLevelType w:val="hybridMultilevel"/>
    <w:tmpl w:val="FC9E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100252"/>
    <w:multiLevelType w:val="hybridMultilevel"/>
    <w:tmpl w:val="C330B44C"/>
    <w:lvl w:ilvl="0" w:tplc="401E4CAC">
      <w:numFmt w:val="bullet"/>
      <w:lvlText w:val="•"/>
      <w:lvlJc w:val="left"/>
      <w:pPr>
        <w:ind w:left="3600" w:hanging="36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23CD1FA2"/>
    <w:multiLevelType w:val="hybridMultilevel"/>
    <w:tmpl w:val="A57AA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4132677"/>
    <w:multiLevelType w:val="hybridMultilevel"/>
    <w:tmpl w:val="AB4CF70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2BFC10DD"/>
    <w:multiLevelType w:val="hybridMultilevel"/>
    <w:tmpl w:val="70A6F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13C007E">
      <w:numFmt w:val="bullet"/>
      <w:lvlText w:val="•"/>
      <w:lvlJc w:val="left"/>
      <w:pPr>
        <w:ind w:left="2520" w:hanging="720"/>
      </w:pPr>
      <w:rPr>
        <w:rFonts w:ascii="Calibri" w:eastAsia="ヒラギノ角ゴ Pro W3" w:hAnsi="Calibri" w:cs="Calibr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FE4E07"/>
    <w:multiLevelType w:val="hybridMultilevel"/>
    <w:tmpl w:val="3B101F32"/>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4" w15:restartNumberingAfterBreak="0">
    <w:nsid w:val="31540FC7"/>
    <w:multiLevelType w:val="hybridMultilevel"/>
    <w:tmpl w:val="BA2A9644"/>
    <w:lvl w:ilvl="0" w:tplc="5CA2456C">
      <w:numFmt w:val="bullet"/>
      <w:lvlText w:val="•"/>
      <w:lvlJc w:val="left"/>
      <w:pPr>
        <w:ind w:left="3600" w:hanging="720"/>
      </w:pPr>
      <w:rPr>
        <w:rFonts w:ascii="Calibri" w:eastAsia="ヒラギノ角ゴ Pro W3"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5" w15:restartNumberingAfterBreak="0">
    <w:nsid w:val="352509BF"/>
    <w:multiLevelType w:val="hybridMultilevel"/>
    <w:tmpl w:val="1760286E"/>
    <w:lvl w:ilvl="0" w:tplc="10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38CC2AA6"/>
    <w:multiLevelType w:val="hybridMultilevel"/>
    <w:tmpl w:val="48C6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2C0AA6"/>
    <w:multiLevelType w:val="hybridMultilevel"/>
    <w:tmpl w:val="6DB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9A3F46"/>
    <w:multiLevelType w:val="hybridMultilevel"/>
    <w:tmpl w:val="4350A796"/>
    <w:lvl w:ilvl="0" w:tplc="5CA2456C">
      <w:numFmt w:val="bullet"/>
      <w:lvlText w:val="•"/>
      <w:lvlJc w:val="left"/>
      <w:pPr>
        <w:ind w:left="6480" w:hanging="720"/>
      </w:pPr>
      <w:rPr>
        <w:rFonts w:ascii="Calibri" w:eastAsia="ヒラギノ角ゴ Pro W3"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41BE5493"/>
    <w:multiLevelType w:val="hybridMultilevel"/>
    <w:tmpl w:val="A234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2074D1"/>
    <w:multiLevelType w:val="hybridMultilevel"/>
    <w:tmpl w:val="45A2CF3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4697517C"/>
    <w:multiLevelType w:val="hybridMultilevel"/>
    <w:tmpl w:val="8C04F842"/>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32" w15:restartNumberingAfterBreak="0">
    <w:nsid w:val="47EF5D7C"/>
    <w:multiLevelType w:val="hybridMultilevel"/>
    <w:tmpl w:val="61800A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3" w15:restartNumberingAfterBreak="0">
    <w:nsid w:val="4C7D0DB2"/>
    <w:multiLevelType w:val="hybridMultilevel"/>
    <w:tmpl w:val="359E45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15:restartNumberingAfterBreak="0">
    <w:nsid w:val="513A6603"/>
    <w:multiLevelType w:val="hybridMultilevel"/>
    <w:tmpl w:val="B9F80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5779FC"/>
    <w:multiLevelType w:val="hybridMultilevel"/>
    <w:tmpl w:val="FBE88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145A81"/>
    <w:multiLevelType w:val="hybridMultilevel"/>
    <w:tmpl w:val="A660214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7" w15:restartNumberingAfterBreak="0">
    <w:nsid w:val="5AA71142"/>
    <w:multiLevelType w:val="hybridMultilevel"/>
    <w:tmpl w:val="99A49C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8" w15:restartNumberingAfterBreak="0">
    <w:nsid w:val="5B483160"/>
    <w:multiLevelType w:val="hybridMultilevel"/>
    <w:tmpl w:val="CC4C0E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15:restartNumberingAfterBreak="0">
    <w:nsid w:val="5BA05A59"/>
    <w:multiLevelType w:val="hybridMultilevel"/>
    <w:tmpl w:val="AA981D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5EEC46EC"/>
    <w:multiLevelType w:val="hybridMultilevel"/>
    <w:tmpl w:val="FF2CBF5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1" w15:restartNumberingAfterBreak="0">
    <w:nsid w:val="67AC7471"/>
    <w:multiLevelType w:val="hybridMultilevel"/>
    <w:tmpl w:val="B42697F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2" w15:restartNumberingAfterBreak="0">
    <w:nsid w:val="6D826A02"/>
    <w:multiLevelType w:val="hybridMultilevel"/>
    <w:tmpl w:val="591C0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2A56832"/>
    <w:multiLevelType w:val="hybridMultilevel"/>
    <w:tmpl w:val="21C85F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15:restartNumberingAfterBreak="0">
    <w:nsid w:val="72B26ADA"/>
    <w:multiLevelType w:val="hybridMultilevel"/>
    <w:tmpl w:val="DFCAC70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5" w15:restartNumberingAfterBreak="0">
    <w:nsid w:val="745F42E1"/>
    <w:multiLevelType w:val="hybridMultilevel"/>
    <w:tmpl w:val="DF74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4900F8C"/>
    <w:multiLevelType w:val="hybridMultilevel"/>
    <w:tmpl w:val="EAA8D180"/>
    <w:lvl w:ilvl="0" w:tplc="10090001">
      <w:start w:val="1"/>
      <w:numFmt w:val="bullet"/>
      <w:lvlText w:val=""/>
      <w:lvlJc w:val="left"/>
      <w:pPr>
        <w:ind w:left="3600" w:hanging="360"/>
      </w:pPr>
      <w:rPr>
        <w:rFonts w:ascii="Symbol" w:hAnsi="Symbol" w:hint="default"/>
      </w:rPr>
    </w:lvl>
    <w:lvl w:ilvl="1" w:tplc="10090003">
      <w:start w:val="1"/>
      <w:numFmt w:val="bullet"/>
      <w:lvlText w:val="o"/>
      <w:lvlJc w:val="left"/>
      <w:pPr>
        <w:ind w:left="4320" w:hanging="360"/>
      </w:pPr>
      <w:rPr>
        <w:rFonts w:ascii="Courier New" w:hAnsi="Courier New" w:cs="Courier New" w:hint="default"/>
      </w:rPr>
    </w:lvl>
    <w:lvl w:ilvl="2" w:tplc="C038CB22">
      <w:numFmt w:val="bullet"/>
      <w:lvlText w:val="•"/>
      <w:lvlJc w:val="left"/>
      <w:pPr>
        <w:ind w:left="5400" w:hanging="720"/>
      </w:pPr>
      <w:rPr>
        <w:rFonts w:ascii="Calibri" w:eastAsia="ヒラギノ角ゴ Pro W3" w:hAnsi="Calibri" w:cs="Calibri"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7" w15:restartNumberingAfterBreak="0">
    <w:nsid w:val="75522ABD"/>
    <w:multiLevelType w:val="hybridMultilevel"/>
    <w:tmpl w:val="7E10AA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B105CF7"/>
    <w:multiLevelType w:val="hybridMultilevel"/>
    <w:tmpl w:val="52E448F8"/>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49" w15:restartNumberingAfterBreak="0">
    <w:nsid w:val="7CD308EA"/>
    <w:multiLevelType w:val="hybridMultilevel"/>
    <w:tmpl w:val="5F9A247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3"/>
  </w:num>
  <w:num w:numId="12">
    <w:abstractNumId w:val="12"/>
  </w:num>
  <w:num w:numId="13">
    <w:abstractNumId w:val="26"/>
  </w:num>
  <w:num w:numId="14">
    <w:abstractNumId w:val="10"/>
  </w:num>
  <w:num w:numId="15">
    <w:abstractNumId w:val="41"/>
  </w:num>
  <w:num w:numId="16">
    <w:abstractNumId w:val="49"/>
  </w:num>
  <w:num w:numId="17">
    <w:abstractNumId w:val="24"/>
  </w:num>
  <w:num w:numId="18">
    <w:abstractNumId w:val="28"/>
  </w:num>
  <w:num w:numId="19">
    <w:abstractNumId w:val="34"/>
  </w:num>
  <w:num w:numId="20">
    <w:abstractNumId w:val="11"/>
  </w:num>
  <w:num w:numId="21">
    <w:abstractNumId w:val="43"/>
  </w:num>
  <w:num w:numId="22">
    <w:abstractNumId w:val="44"/>
  </w:num>
  <w:num w:numId="23">
    <w:abstractNumId w:val="19"/>
  </w:num>
  <w:num w:numId="24">
    <w:abstractNumId w:val="33"/>
  </w:num>
  <w:num w:numId="25">
    <w:abstractNumId w:val="36"/>
  </w:num>
  <w:num w:numId="26">
    <w:abstractNumId w:val="46"/>
  </w:num>
  <w:num w:numId="27">
    <w:abstractNumId w:val="40"/>
  </w:num>
  <w:num w:numId="28">
    <w:abstractNumId w:val="48"/>
  </w:num>
  <w:num w:numId="29">
    <w:abstractNumId w:val="23"/>
  </w:num>
  <w:num w:numId="30">
    <w:abstractNumId w:val="21"/>
  </w:num>
  <w:num w:numId="31">
    <w:abstractNumId w:val="16"/>
  </w:num>
  <w:num w:numId="32">
    <w:abstractNumId w:val="17"/>
  </w:num>
  <w:num w:numId="33">
    <w:abstractNumId w:val="20"/>
  </w:num>
  <w:num w:numId="34">
    <w:abstractNumId w:val="22"/>
  </w:num>
  <w:num w:numId="35">
    <w:abstractNumId w:val="35"/>
  </w:num>
  <w:num w:numId="36">
    <w:abstractNumId w:val="18"/>
  </w:num>
  <w:num w:numId="37">
    <w:abstractNumId w:val="15"/>
  </w:num>
  <w:num w:numId="38">
    <w:abstractNumId w:val="45"/>
  </w:num>
  <w:num w:numId="39">
    <w:abstractNumId w:val="27"/>
  </w:num>
  <w:num w:numId="40">
    <w:abstractNumId w:val="30"/>
  </w:num>
  <w:num w:numId="41">
    <w:abstractNumId w:val="14"/>
  </w:num>
  <w:num w:numId="42">
    <w:abstractNumId w:val="38"/>
  </w:num>
  <w:num w:numId="43">
    <w:abstractNumId w:val="25"/>
  </w:num>
  <w:num w:numId="44">
    <w:abstractNumId w:val="32"/>
  </w:num>
  <w:num w:numId="45">
    <w:abstractNumId w:val="37"/>
  </w:num>
  <w:num w:numId="46">
    <w:abstractNumId w:val="31"/>
  </w:num>
  <w:num w:numId="47">
    <w:abstractNumId w:val="29"/>
  </w:num>
  <w:num w:numId="48">
    <w:abstractNumId w:val="42"/>
  </w:num>
  <w:num w:numId="49">
    <w:abstractNumId w:val="47"/>
  </w:num>
  <w:num w:numId="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AAF"/>
    <w:rsid w:val="00000F04"/>
    <w:rsid w:val="0001347A"/>
    <w:rsid w:val="000206B0"/>
    <w:rsid w:val="00037795"/>
    <w:rsid w:val="00054AEB"/>
    <w:rsid w:val="00060984"/>
    <w:rsid w:val="000661B8"/>
    <w:rsid w:val="0006776D"/>
    <w:rsid w:val="00070930"/>
    <w:rsid w:val="000747DD"/>
    <w:rsid w:val="0008136E"/>
    <w:rsid w:val="00081591"/>
    <w:rsid w:val="000838A5"/>
    <w:rsid w:val="00093E01"/>
    <w:rsid w:val="00094FDD"/>
    <w:rsid w:val="0009585E"/>
    <w:rsid w:val="00095F08"/>
    <w:rsid w:val="000B615F"/>
    <w:rsid w:val="000D2D45"/>
    <w:rsid w:val="000F3C00"/>
    <w:rsid w:val="00100778"/>
    <w:rsid w:val="00103529"/>
    <w:rsid w:val="00116419"/>
    <w:rsid w:val="00116B00"/>
    <w:rsid w:val="0011719A"/>
    <w:rsid w:val="00117420"/>
    <w:rsid w:val="00122332"/>
    <w:rsid w:val="001225DE"/>
    <w:rsid w:val="00125983"/>
    <w:rsid w:val="00132316"/>
    <w:rsid w:val="00132A5D"/>
    <w:rsid w:val="0013516F"/>
    <w:rsid w:val="001375E7"/>
    <w:rsid w:val="00141722"/>
    <w:rsid w:val="001417E3"/>
    <w:rsid w:val="001505C9"/>
    <w:rsid w:val="001514E4"/>
    <w:rsid w:val="0015578E"/>
    <w:rsid w:val="001565B6"/>
    <w:rsid w:val="00157C76"/>
    <w:rsid w:val="00163E1B"/>
    <w:rsid w:val="0017037C"/>
    <w:rsid w:val="00174200"/>
    <w:rsid w:val="00176806"/>
    <w:rsid w:val="00182045"/>
    <w:rsid w:val="00191E6E"/>
    <w:rsid w:val="001A06CE"/>
    <w:rsid w:val="001B219B"/>
    <w:rsid w:val="001B5AD5"/>
    <w:rsid w:val="001B61CD"/>
    <w:rsid w:val="001B736E"/>
    <w:rsid w:val="001D2AD1"/>
    <w:rsid w:val="001D3454"/>
    <w:rsid w:val="001D444F"/>
    <w:rsid w:val="001D764E"/>
    <w:rsid w:val="001E45B0"/>
    <w:rsid w:val="001F7E0F"/>
    <w:rsid w:val="00207A8E"/>
    <w:rsid w:val="00215B73"/>
    <w:rsid w:val="00215CA9"/>
    <w:rsid w:val="00221743"/>
    <w:rsid w:val="00234983"/>
    <w:rsid w:val="00237952"/>
    <w:rsid w:val="00241B0A"/>
    <w:rsid w:val="002426F7"/>
    <w:rsid w:val="00243AF6"/>
    <w:rsid w:val="00252AB2"/>
    <w:rsid w:val="00260DAC"/>
    <w:rsid w:val="0027707E"/>
    <w:rsid w:val="00285FD8"/>
    <w:rsid w:val="002A0CC9"/>
    <w:rsid w:val="002A2B8E"/>
    <w:rsid w:val="002A3EDC"/>
    <w:rsid w:val="002A5C1A"/>
    <w:rsid w:val="002A6509"/>
    <w:rsid w:val="002B7DF6"/>
    <w:rsid w:val="002D3890"/>
    <w:rsid w:val="002D4062"/>
    <w:rsid w:val="002D7D76"/>
    <w:rsid w:val="002D7E6F"/>
    <w:rsid w:val="002F3CF9"/>
    <w:rsid w:val="0030679F"/>
    <w:rsid w:val="00306839"/>
    <w:rsid w:val="003105E5"/>
    <w:rsid w:val="0031645F"/>
    <w:rsid w:val="00330B3A"/>
    <w:rsid w:val="00332489"/>
    <w:rsid w:val="0034026D"/>
    <w:rsid w:val="0034417F"/>
    <w:rsid w:val="003453EA"/>
    <w:rsid w:val="00351A17"/>
    <w:rsid w:val="00364E79"/>
    <w:rsid w:val="003717D8"/>
    <w:rsid w:val="00380F1C"/>
    <w:rsid w:val="0038380F"/>
    <w:rsid w:val="00384CBE"/>
    <w:rsid w:val="00393D1E"/>
    <w:rsid w:val="003A06B7"/>
    <w:rsid w:val="003A0BCF"/>
    <w:rsid w:val="003A2344"/>
    <w:rsid w:val="003B0F01"/>
    <w:rsid w:val="003B5287"/>
    <w:rsid w:val="003B603D"/>
    <w:rsid w:val="003C3EA0"/>
    <w:rsid w:val="003E4AB2"/>
    <w:rsid w:val="003E5AFF"/>
    <w:rsid w:val="003E6180"/>
    <w:rsid w:val="003E75F1"/>
    <w:rsid w:val="003F006C"/>
    <w:rsid w:val="003F313A"/>
    <w:rsid w:val="003F35D1"/>
    <w:rsid w:val="003F58E4"/>
    <w:rsid w:val="003F7BF5"/>
    <w:rsid w:val="00401180"/>
    <w:rsid w:val="004012C6"/>
    <w:rsid w:val="004021AD"/>
    <w:rsid w:val="00402557"/>
    <w:rsid w:val="00403E4F"/>
    <w:rsid w:val="00404CA3"/>
    <w:rsid w:val="004151D9"/>
    <w:rsid w:val="0041608F"/>
    <w:rsid w:val="0042175C"/>
    <w:rsid w:val="00452DCF"/>
    <w:rsid w:val="0045349A"/>
    <w:rsid w:val="0045421E"/>
    <w:rsid w:val="00454610"/>
    <w:rsid w:val="00463AD3"/>
    <w:rsid w:val="0047139F"/>
    <w:rsid w:val="004760C1"/>
    <w:rsid w:val="0047629A"/>
    <w:rsid w:val="004818CC"/>
    <w:rsid w:val="004842B7"/>
    <w:rsid w:val="00486407"/>
    <w:rsid w:val="0048708E"/>
    <w:rsid w:val="0048714B"/>
    <w:rsid w:val="00490D6E"/>
    <w:rsid w:val="004A4555"/>
    <w:rsid w:val="004B02B6"/>
    <w:rsid w:val="004D24C1"/>
    <w:rsid w:val="004E493F"/>
    <w:rsid w:val="004F10B9"/>
    <w:rsid w:val="004F4D51"/>
    <w:rsid w:val="004F5193"/>
    <w:rsid w:val="0050249A"/>
    <w:rsid w:val="00511706"/>
    <w:rsid w:val="005145B3"/>
    <w:rsid w:val="00516130"/>
    <w:rsid w:val="00520EA0"/>
    <w:rsid w:val="00520EE3"/>
    <w:rsid w:val="005255A6"/>
    <w:rsid w:val="0052584D"/>
    <w:rsid w:val="00525F5B"/>
    <w:rsid w:val="00526D29"/>
    <w:rsid w:val="005360EC"/>
    <w:rsid w:val="0054380A"/>
    <w:rsid w:val="0055496C"/>
    <w:rsid w:val="00570EC4"/>
    <w:rsid w:val="00577610"/>
    <w:rsid w:val="0057795B"/>
    <w:rsid w:val="00580823"/>
    <w:rsid w:val="005834CC"/>
    <w:rsid w:val="00587DF6"/>
    <w:rsid w:val="005A2CF4"/>
    <w:rsid w:val="005B7998"/>
    <w:rsid w:val="005C07A3"/>
    <w:rsid w:val="005D4A25"/>
    <w:rsid w:val="005D59B3"/>
    <w:rsid w:val="005E1589"/>
    <w:rsid w:val="005F3459"/>
    <w:rsid w:val="005F4D64"/>
    <w:rsid w:val="005F50EF"/>
    <w:rsid w:val="005F5F91"/>
    <w:rsid w:val="006136A9"/>
    <w:rsid w:val="006209D9"/>
    <w:rsid w:val="00623C21"/>
    <w:rsid w:val="006256B2"/>
    <w:rsid w:val="00625FAF"/>
    <w:rsid w:val="006401F5"/>
    <w:rsid w:val="006446A9"/>
    <w:rsid w:val="00646C54"/>
    <w:rsid w:val="00647433"/>
    <w:rsid w:val="00657C17"/>
    <w:rsid w:val="00673E22"/>
    <w:rsid w:val="006754B7"/>
    <w:rsid w:val="00682A0D"/>
    <w:rsid w:val="006A13E7"/>
    <w:rsid w:val="006A7D00"/>
    <w:rsid w:val="006B2D17"/>
    <w:rsid w:val="006B4352"/>
    <w:rsid w:val="006C47EB"/>
    <w:rsid w:val="006D138A"/>
    <w:rsid w:val="006D3017"/>
    <w:rsid w:val="006D32D1"/>
    <w:rsid w:val="006E1A16"/>
    <w:rsid w:val="006E225C"/>
    <w:rsid w:val="006E4260"/>
    <w:rsid w:val="006F350A"/>
    <w:rsid w:val="006F39F8"/>
    <w:rsid w:val="007040EF"/>
    <w:rsid w:val="0070422D"/>
    <w:rsid w:val="0071241E"/>
    <w:rsid w:val="00716396"/>
    <w:rsid w:val="0071689B"/>
    <w:rsid w:val="00720586"/>
    <w:rsid w:val="0072351E"/>
    <w:rsid w:val="00726C23"/>
    <w:rsid w:val="00731841"/>
    <w:rsid w:val="00731C45"/>
    <w:rsid w:val="0073496F"/>
    <w:rsid w:val="007442DA"/>
    <w:rsid w:val="00744A54"/>
    <w:rsid w:val="00763E73"/>
    <w:rsid w:val="00764361"/>
    <w:rsid w:val="00770453"/>
    <w:rsid w:val="00770804"/>
    <w:rsid w:val="0077582E"/>
    <w:rsid w:val="00775A9A"/>
    <w:rsid w:val="00780D8B"/>
    <w:rsid w:val="00781BC0"/>
    <w:rsid w:val="00781D38"/>
    <w:rsid w:val="00782DA4"/>
    <w:rsid w:val="00787998"/>
    <w:rsid w:val="0079303F"/>
    <w:rsid w:val="007936F5"/>
    <w:rsid w:val="00794328"/>
    <w:rsid w:val="007A0817"/>
    <w:rsid w:val="007B2629"/>
    <w:rsid w:val="007B4F43"/>
    <w:rsid w:val="007B6F98"/>
    <w:rsid w:val="007C0E08"/>
    <w:rsid w:val="007C3626"/>
    <w:rsid w:val="007C6EF7"/>
    <w:rsid w:val="007C6F90"/>
    <w:rsid w:val="007D7112"/>
    <w:rsid w:val="007E42D0"/>
    <w:rsid w:val="007F1322"/>
    <w:rsid w:val="0080403E"/>
    <w:rsid w:val="00810601"/>
    <w:rsid w:val="00830BA4"/>
    <w:rsid w:val="00833B6F"/>
    <w:rsid w:val="00852CFA"/>
    <w:rsid w:val="00854C15"/>
    <w:rsid w:val="008666F2"/>
    <w:rsid w:val="00866AFB"/>
    <w:rsid w:val="00870328"/>
    <w:rsid w:val="008750E9"/>
    <w:rsid w:val="00875652"/>
    <w:rsid w:val="008828BF"/>
    <w:rsid w:val="00891A09"/>
    <w:rsid w:val="008976C3"/>
    <w:rsid w:val="008A461F"/>
    <w:rsid w:val="008A59C0"/>
    <w:rsid w:val="008A762E"/>
    <w:rsid w:val="008B4424"/>
    <w:rsid w:val="008C62FD"/>
    <w:rsid w:val="008D322A"/>
    <w:rsid w:val="008D4EB8"/>
    <w:rsid w:val="008D7E6F"/>
    <w:rsid w:val="008E0040"/>
    <w:rsid w:val="008E154C"/>
    <w:rsid w:val="008F392B"/>
    <w:rsid w:val="00911C4C"/>
    <w:rsid w:val="009121E3"/>
    <w:rsid w:val="00913B8C"/>
    <w:rsid w:val="009160F1"/>
    <w:rsid w:val="009256C5"/>
    <w:rsid w:val="00926E21"/>
    <w:rsid w:val="00941AAF"/>
    <w:rsid w:val="00942940"/>
    <w:rsid w:val="00944A7E"/>
    <w:rsid w:val="009470E6"/>
    <w:rsid w:val="0095551A"/>
    <w:rsid w:val="009578A4"/>
    <w:rsid w:val="009604F7"/>
    <w:rsid w:val="00967BD4"/>
    <w:rsid w:val="0098518A"/>
    <w:rsid w:val="00986F83"/>
    <w:rsid w:val="00991D1B"/>
    <w:rsid w:val="0099395B"/>
    <w:rsid w:val="00994C0E"/>
    <w:rsid w:val="009B1B49"/>
    <w:rsid w:val="009B2B32"/>
    <w:rsid w:val="009B2FFE"/>
    <w:rsid w:val="009B3369"/>
    <w:rsid w:val="009B4C2A"/>
    <w:rsid w:val="009C04B6"/>
    <w:rsid w:val="009C2A58"/>
    <w:rsid w:val="009C4532"/>
    <w:rsid w:val="009D0C26"/>
    <w:rsid w:val="009D6780"/>
    <w:rsid w:val="009E0DB7"/>
    <w:rsid w:val="009E21D8"/>
    <w:rsid w:val="009F7882"/>
    <w:rsid w:val="00A00017"/>
    <w:rsid w:val="00A05523"/>
    <w:rsid w:val="00A112BB"/>
    <w:rsid w:val="00A11D02"/>
    <w:rsid w:val="00A12E08"/>
    <w:rsid w:val="00A24F2E"/>
    <w:rsid w:val="00A2548E"/>
    <w:rsid w:val="00A34FAC"/>
    <w:rsid w:val="00A3584A"/>
    <w:rsid w:val="00A37B1C"/>
    <w:rsid w:val="00A42CEA"/>
    <w:rsid w:val="00A44340"/>
    <w:rsid w:val="00A476E9"/>
    <w:rsid w:val="00A47E6E"/>
    <w:rsid w:val="00A50033"/>
    <w:rsid w:val="00A669CE"/>
    <w:rsid w:val="00A71BA3"/>
    <w:rsid w:val="00A72489"/>
    <w:rsid w:val="00A73D91"/>
    <w:rsid w:val="00A82556"/>
    <w:rsid w:val="00A82BE9"/>
    <w:rsid w:val="00AA22DC"/>
    <w:rsid w:val="00AB0C61"/>
    <w:rsid w:val="00AB2589"/>
    <w:rsid w:val="00AB6359"/>
    <w:rsid w:val="00AB638D"/>
    <w:rsid w:val="00AB7B76"/>
    <w:rsid w:val="00AB7B8F"/>
    <w:rsid w:val="00AD2B80"/>
    <w:rsid w:val="00AE23D3"/>
    <w:rsid w:val="00AF301D"/>
    <w:rsid w:val="00AF39CF"/>
    <w:rsid w:val="00B044EA"/>
    <w:rsid w:val="00B206C3"/>
    <w:rsid w:val="00B21930"/>
    <w:rsid w:val="00B2339C"/>
    <w:rsid w:val="00B248BA"/>
    <w:rsid w:val="00B26E9D"/>
    <w:rsid w:val="00B27B3B"/>
    <w:rsid w:val="00B35E3A"/>
    <w:rsid w:val="00B4000B"/>
    <w:rsid w:val="00B40DF7"/>
    <w:rsid w:val="00B4278E"/>
    <w:rsid w:val="00B46A8A"/>
    <w:rsid w:val="00B53AEA"/>
    <w:rsid w:val="00B617E5"/>
    <w:rsid w:val="00B64594"/>
    <w:rsid w:val="00B65CED"/>
    <w:rsid w:val="00B6726C"/>
    <w:rsid w:val="00B8439D"/>
    <w:rsid w:val="00B862BE"/>
    <w:rsid w:val="00B91EF8"/>
    <w:rsid w:val="00BA738E"/>
    <w:rsid w:val="00BB178E"/>
    <w:rsid w:val="00BB4227"/>
    <w:rsid w:val="00BB688F"/>
    <w:rsid w:val="00BB701C"/>
    <w:rsid w:val="00BC21B9"/>
    <w:rsid w:val="00BC3186"/>
    <w:rsid w:val="00BC5782"/>
    <w:rsid w:val="00BE017C"/>
    <w:rsid w:val="00BE288F"/>
    <w:rsid w:val="00BE5902"/>
    <w:rsid w:val="00BF0110"/>
    <w:rsid w:val="00C0380A"/>
    <w:rsid w:val="00C05D3D"/>
    <w:rsid w:val="00C07E05"/>
    <w:rsid w:val="00C110A2"/>
    <w:rsid w:val="00C13781"/>
    <w:rsid w:val="00C2060F"/>
    <w:rsid w:val="00C327FB"/>
    <w:rsid w:val="00C37530"/>
    <w:rsid w:val="00C40C14"/>
    <w:rsid w:val="00C45640"/>
    <w:rsid w:val="00C470F8"/>
    <w:rsid w:val="00C5177C"/>
    <w:rsid w:val="00C529AC"/>
    <w:rsid w:val="00C546C5"/>
    <w:rsid w:val="00C57A6A"/>
    <w:rsid w:val="00C63053"/>
    <w:rsid w:val="00C6787B"/>
    <w:rsid w:val="00C76F93"/>
    <w:rsid w:val="00C82E95"/>
    <w:rsid w:val="00C8559C"/>
    <w:rsid w:val="00C85E9A"/>
    <w:rsid w:val="00C901E3"/>
    <w:rsid w:val="00CA06EF"/>
    <w:rsid w:val="00CA337B"/>
    <w:rsid w:val="00CA7074"/>
    <w:rsid w:val="00CC251B"/>
    <w:rsid w:val="00CC2BC8"/>
    <w:rsid w:val="00CC3DC5"/>
    <w:rsid w:val="00CC796E"/>
    <w:rsid w:val="00CD3E66"/>
    <w:rsid w:val="00CD3F36"/>
    <w:rsid w:val="00CF2064"/>
    <w:rsid w:val="00D0078F"/>
    <w:rsid w:val="00D00D75"/>
    <w:rsid w:val="00D012B8"/>
    <w:rsid w:val="00D04719"/>
    <w:rsid w:val="00D10912"/>
    <w:rsid w:val="00D10CA2"/>
    <w:rsid w:val="00D12D36"/>
    <w:rsid w:val="00D132DE"/>
    <w:rsid w:val="00D1541F"/>
    <w:rsid w:val="00D362F6"/>
    <w:rsid w:val="00D41628"/>
    <w:rsid w:val="00D4236F"/>
    <w:rsid w:val="00D42869"/>
    <w:rsid w:val="00D44950"/>
    <w:rsid w:val="00D47687"/>
    <w:rsid w:val="00D601ED"/>
    <w:rsid w:val="00D63CCC"/>
    <w:rsid w:val="00D63D62"/>
    <w:rsid w:val="00D71346"/>
    <w:rsid w:val="00D73C53"/>
    <w:rsid w:val="00D74818"/>
    <w:rsid w:val="00D75088"/>
    <w:rsid w:val="00D7628D"/>
    <w:rsid w:val="00D76DDD"/>
    <w:rsid w:val="00D76E8B"/>
    <w:rsid w:val="00D77251"/>
    <w:rsid w:val="00D80144"/>
    <w:rsid w:val="00D86090"/>
    <w:rsid w:val="00DA6E74"/>
    <w:rsid w:val="00DB576F"/>
    <w:rsid w:val="00DC1825"/>
    <w:rsid w:val="00DC60A2"/>
    <w:rsid w:val="00DC65A6"/>
    <w:rsid w:val="00DD3667"/>
    <w:rsid w:val="00DD4F3B"/>
    <w:rsid w:val="00DE2103"/>
    <w:rsid w:val="00DE43C4"/>
    <w:rsid w:val="00DE4810"/>
    <w:rsid w:val="00DE7599"/>
    <w:rsid w:val="00DF6604"/>
    <w:rsid w:val="00E02E7B"/>
    <w:rsid w:val="00E26D6E"/>
    <w:rsid w:val="00E319D6"/>
    <w:rsid w:val="00E34B9F"/>
    <w:rsid w:val="00E4626E"/>
    <w:rsid w:val="00E53485"/>
    <w:rsid w:val="00E624E2"/>
    <w:rsid w:val="00E62E2C"/>
    <w:rsid w:val="00E6331A"/>
    <w:rsid w:val="00E64638"/>
    <w:rsid w:val="00E6627B"/>
    <w:rsid w:val="00E719CC"/>
    <w:rsid w:val="00E76B38"/>
    <w:rsid w:val="00E8078D"/>
    <w:rsid w:val="00E86233"/>
    <w:rsid w:val="00E9267E"/>
    <w:rsid w:val="00E9462D"/>
    <w:rsid w:val="00E976DE"/>
    <w:rsid w:val="00EA6481"/>
    <w:rsid w:val="00EB2650"/>
    <w:rsid w:val="00EB2998"/>
    <w:rsid w:val="00EB5E51"/>
    <w:rsid w:val="00EC2ED4"/>
    <w:rsid w:val="00ED04D7"/>
    <w:rsid w:val="00ED6178"/>
    <w:rsid w:val="00ED7D38"/>
    <w:rsid w:val="00EF511A"/>
    <w:rsid w:val="00F10C32"/>
    <w:rsid w:val="00F15D4A"/>
    <w:rsid w:val="00F170E4"/>
    <w:rsid w:val="00F20B29"/>
    <w:rsid w:val="00F20E03"/>
    <w:rsid w:val="00F2203C"/>
    <w:rsid w:val="00F223AF"/>
    <w:rsid w:val="00F2270C"/>
    <w:rsid w:val="00F25FBC"/>
    <w:rsid w:val="00F2697D"/>
    <w:rsid w:val="00F26B20"/>
    <w:rsid w:val="00F362B3"/>
    <w:rsid w:val="00F36CE9"/>
    <w:rsid w:val="00F44FCC"/>
    <w:rsid w:val="00F47682"/>
    <w:rsid w:val="00F559FB"/>
    <w:rsid w:val="00F57902"/>
    <w:rsid w:val="00F70591"/>
    <w:rsid w:val="00F728FB"/>
    <w:rsid w:val="00F73EE9"/>
    <w:rsid w:val="00F73F06"/>
    <w:rsid w:val="00F75766"/>
    <w:rsid w:val="00F764CE"/>
    <w:rsid w:val="00F801DF"/>
    <w:rsid w:val="00F816C6"/>
    <w:rsid w:val="00F83E72"/>
    <w:rsid w:val="00F8741C"/>
    <w:rsid w:val="00F91494"/>
    <w:rsid w:val="00F94245"/>
    <w:rsid w:val="00FA3840"/>
    <w:rsid w:val="00FA7D60"/>
    <w:rsid w:val="00FC55F6"/>
    <w:rsid w:val="00FC7878"/>
    <w:rsid w:val="00FE700A"/>
    <w:rsid w:val="00FF1BF4"/>
    <w:rsid w:val="00FF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docId w15:val="{859963BC-8E36-4C2C-B662-0C81E4D83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CA9"/>
    <w:pPr>
      <w:spacing w:before="60" w:after="60"/>
    </w:pPr>
    <w:rPr>
      <w:rFonts w:asciiTheme="minorHAnsi" w:hAnsiTheme="minorHAnsi"/>
      <w:sz w:val="22"/>
      <w:szCs w:val="24"/>
    </w:rPr>
  </w:style>
  <w:style w:type="paragraph" w:styleId="Heading1">
    <w:name w:val="heading 1"/>
    <w:next w:val="Heading2"/>
    <w:link w:val="Heading1Char"/>
    <w:uiPriority w:val="9"/>
    <w:qFormat/>
    <w:rsid w:val="002D3890"/>
    <w:pPr>
      <w:keepNext/>
      <w:spacing w:before="300" w:line="300" w:lineRule="exact"/>
      <w:outlineLvl w:val="0"/>
    </w:pPr>
    <w:rPr>
      <w:rFonts w:ascii="Calibri Bold" w:eastAsia="ヒラギノ角ゴ Pro W3" w:hAnsi="Calibri Bold"/>
      <w:caps/>
      <w:color w:val="000000"/>
      <w:spacing w:val="14"/>
      <w:sz w:val="28"/>
    </w:rPr>
  </w:style>
  <w:style w:type="paragraph" w:styleId="Heading2">
    <w:name w:val="heading 2"/>
    <w:next w:val="Body"/>
    <w:qFormat/>
    <w:rsid w:val="00D12D36"/>
    <w:pPr>
      <w:keepNext/>
      <w:spacing w:before="300" w:line="300" w:lineRule="exact"/>
      <w:outlineLvl w:val="1"/>
    </w:pPr>
    <w:rPr>
      <w:rFonts w:ascii="Calibri Bold" w:eastAsia="ヒラギノ角ゴ Pro W3" w:hAnsi="Calibri Bold"/>
      <w:color w:val="000000"/>
      <w:sz w:val="28"/>
    </w:rPr>
  </w:style>
  <w:style w:type="paragraph" w:styleId="Heading3">
    <w:name w:val="heading 3"/>
    <w:next w:val="Body"/>
    <w:qFormat/>
    <w:rsid w:val="00D12D36"/>
    <w:pPr>
      <w:keepNext/>
      <w:spacing w:before="300" w:line="300" w:lineRule="exact"/>
      <w:outlineLvl w:val="2"/>
    </w:pPr>
    <w:rPr>
      <w:rFonts w:ascii="Calibri Bold" w:eastAsia="ヒラギノ角ゴ Pro W3" w:hAnsi="Calibri Bold"/>
      <w:color w:val="000000"/>
      <w:sz w:val="26"/>
    </w:rPr>
  </w:style>
  <w:style w:type="paragraph" w:styleId="Heading4">
    <w:name w:val="heading 4"/>
    <w:qFormat/>
    <w:rsid w:val="00625FAF"/>
    <w:pPr>
      <w:spacing w:before="140" w:line="300" w:lineRule="exact"/>
      <w:ind w:left="2880"/>
      <w:outlineLvl w:val="3"/>
    </w:pPr>
    <w:rPr>
      <w:rFonts w:ascii="Calibri Bold" w:eastAsia="ヒラギノ角ゴ Pro W3" w:hAnsi="Calibri Bold"/>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
    <w:name w:val="Free Form"/>
    <w:rsid w:val="00625FAF"/>
    <w:pPr>
      <w:spacing w:after="80" w:line="312" w:lineRule="auto"/>
    </w:pPr>
    <w:rPr>
      <w:rFonts w:ascii="Palatino" w:eastAsia="ヒラギノ角ゴ Pro W3" w:hAnsi="Palatino"/>
      <w:color w:val="000000"/>
      <w:sz w:val="18"/>
    </w:rPr>
  </w:style>
  <w:style w:type="paragraph" w:styleId="Footer">
    <w:name w:val="footer"/>
    <w:rsid w:val="00625FAF"/>
    <w:pPr>
      <w:tabs>
        <w:tab w:val="right" w:pos="10080"/>
      </w:tabs>
      <w:spacing w:line="288" w:lineRule="auto"/>
      <w:ind w:left="2160"/>
    </w:pPr>
    <w:rPr>
      <w:rFonts w:ascii="Calibri" w:eastAsia="ヒラギノ角ゴ Pro W3" w:hAnsi="Calibri"/>
      <w:color w:val="FFFFFF"/>
      <w:sz w:val="18"/>
    </w:rPr>
  </w:style>
  <w:style w:type="paragraph" w:customStyle="1" w:styleId="FooterPageNumbers">
    <w:name w:val="Footer Page Numbers"/>
    <w:rsid w:val="00625FAF"/>
    <w:pPr>
      <w:tabs>
        <w:tab w:val="right" w:pos="10080"/>
      </w:tabs>
      <w:spacing w:line="320" w:lineRule="exact"/>
      <w:ind w:left="2160"/>
    </w:pPr>
    <w:rPr>
      <w:rFonts w:ascii="Frutiger 55 Roman" w:eastAsia="ヒラギノ角ゴ Pro W3" w:hAnsi="Frutiger 55 Roman"/>
      <w:color w:val="FFFFFF"/>
      <w:spacing w:val="-1"/>
      <w:sz w:val="16"/>
    </w:rPr>
  </w:style>
  <w:style w:type="paragraph" w:styleId="Caption">
    <w:name w:val="caption"/>
    <w:qFormat/>
    <w:rsid w:val="00EB2998"/>
    <w:pPr>
      <w:spacing w:before="120" w:after="240"/>
      <w:jc w:val="center"/>
    </w:pPr>
    <w:rPr>
      <w:rFonts w:asciiTheme="minorHAnsi" w:eastAsia="ヒラギノ角ゴ Pro W3" w:hAnsiTheme="minorHAnsi"/>
      <w:b/>
      <w:color w:val="345490"/>
      <w:sz w:val="22"/>
    </w:rPr>
  </w:style>
  <w:style w:type="paragraph" w:styleId="Title">
    <w:name w:val="Title"/>
    <w:qFormat/>
    <w:rsid w:val="00625FAF"/>
    <w:pPr>
      <w:spacing w:line="1120" w:lineRule="atLeast"/>
      <w:ind w:left="1440"/>
      <w:outlineLvl w:val="0"/>
    </w:pPr>
    <w:rPr>
      <w:rFonts w:ascii="Calibri" w:eastAsia="ヒラギノ角ゴ Pro W3" w:hAnsi="Calibri"/>
      <w:color w:val="000000"/>
      <w:sz w:val="96"/>
    </w:rPr>
  </w:style>
  <w:style w:type="paragraph" w:styleId="TOC1">
    <w:name w:val="toc 1"/>
    <w:uiPriority w:val="39"/>
    <w:rsid w:val="00625FAF"/>
    <w:pPr>
      <w:tabs>
        <w:tab w:val="right" w:leader="dot" w:pos="9360"/>
      </w:tabs>
      <w:spacing w:before="140" w:line="300" w:lineRule="exact"/>
      <w:ind w:left="2880"/>
      <w:outlineLvl w:val="0"/>
    </w:pPr>
    <w:rPr>
      <w:rFonts w:ascii="Calibri Bold" w:eastAsia="ヒラギノ角ゴ Pro W3" w:hAnsi="Calibri Bold"/>
      <w:caps/>
      <w:color w:val="000000"/>
      <w:sz w:val="22"/>
    </w:rPr>
  </w:style>
  <w:style w:type="paragraph" w:styleId="TOC2">
    <w:name w:val="toc 2"/>
    <w:uiPriority w:val="39"/>
    <w:rsid w:val="00625FAF"/>
    <w:pPr>
      <w:tabs>
        <w:tab w:val="right" w:leader="dot" w:pos="9360"/>
      </w:tabs>
      <w:spacing w:line="300" w:lineRule="exact"/>
      <w:ind w:left="2880"/>
      <w:outlineLvl w:val="0"/>
    </w:pPr>
    <w:rPr>
      <w:rFonts w:ascii="Calibri Bold" w:eastAsia="ヒラギノ角ゴ Pro W3" w:hAnsi="Calibri Bold"/>
      <w:color w:val="000000"/>
      <w:sz w:val="22"/>
    </w:rPr>
  </w:style>
  <w:style w:type="paragraph" w:styleId="TOC3">
    <w:name w:val="toc 3"/>
    <w:uiPriority w:val="39"/>
    <w:rsid w:val="00625FAF"/>
    <w:pPr>
      <w:tabs>
        <w:tab w:val="right" w:leader="dot" w:pos="9360"/>
      </w:tabs>
      <w:spacing w:line="300" w:lineRule="exact"/>
      <w:ind w:left="3240"/>
      <w:outlineLvl w:val="0"/>
    </w:pPr>
    <w:rPr>
      <w:rFonts w:ascii="Calibri" w:eastAsia="ヒラギノ角ゴ Pro W3" w:hAnsi="Calibri"/>
      <w:color w:val="000000"/>
      <w:spacing w:val="4"/>
      <w:sz w:val="22"/>
    </w:rPr>
  </w:style>
  <w:style w:type="paragraph" w:customStyle="1" w:styleId="Body">
    <w:name w:val="Body"/>
    <w:rsid w:val="00215CA9"/>
    <w:pPr>
      <w:keepLines/>
      <w:spacing w:before="60" w:after="60"/>
      <w:jc w:val="both"/>
    </w:pPr>
    <w:rPr>
      <w:rFonts w:ascii="Calibri" w:eastAsia="ヒラギノ角ゴ Pro W3" w:hAnsi="Calibri"/>
      <w:color w:val="000000"/>
      <w:sz w:val="22"/>
    </w:rPr>
  </w:style>
  <w:style w:type="paragraph" w:styleId="Header">
    <w:name w:val="header"/>
    <w:basedOn w:val="Normal"/>
    <w:rsid w:val="00625FAF"/>
    <w:pPr>
      <w:tabs>
        <w:tab w:val="center" w:pos="4320"/>
        <w:tab w:val="right" w:pos="8640"/>
      </w:tabs>
    </w:pPr>
  </w:style>
  <w:style w:type="paragraph" w:styleId="FootnoteText">
    <w:name w:val="footnote text"/>
    <w:semiHidden/>
    <w:rsid w:val="00625FAF"/>
    <w:pPr>
      <w:spacing w:after="80" w:line="312" w:lineRule="auto"/>
    </w:pPr>
    <w:rPr>
      <w:rFonts w:ascii="Calibri" w:eastAsia="ヒラギノ角ゴ Pro W3" w:hAnsi="Calibri"/>
      <w:color w:val="000000"/>
      <w:sz w:val="18"/>
    </w:rPr>
  </w:style>
  <w:style w:type="character" w:customStyle="1" w:styleId="Boldandblue">
    <w:name w:val="Bold and blue"/>
    <w:rsid w:val="00625FAF"/>
    <w:rPr>
      <w:rFonts w:ascii="Calibri Bold" w:eastAsia="ヒラギノ角ゴ Pro W3" w:hAnsi="Calibri Bold"/>
      <w:b w:val="0"/>
      <w:i w:val="0"/>
      <w:caps w:val="0"/>
      <w:smallCaps w:val="0"/>
      <w:strike w:val="0"/>
      <w:dstrike w:val="0"/>
      <w:noProof w:val="0"/>
      <w:color w:val="345490"/>
      <w:spacing w:val="0"/>
      <w:position w:val="0"/>
      <w:sz w:val="22"/>
      <w:u w:val="none"/>
      <w:shd w:val="clear" w:color="auto" w:fill="auto"/>
      <w:vertAlign w:val="baseline"/>
      <w:lang w:val="en-US"/>
    </w:rPr>
  </w:style>
  <w:style w:type="paragraph" w:customStyle="1" w:styleId="TableText">
    <w:name w:val="Table Text"/>
    <w:rsid w:val="00625FAF"/>
    <w:pPr>
      <w:spacing w:after="80" w:line="220" w:lineRule="exact"/>
    </w:pPr>
    <w:rPr>
      <w:rFonts w:ascii="Calibri" w:eastAsia="ヒラギノ角ゴ Pro W3" w:hAnsi="Calibri"/>
      <w:color w:val="000000"/>
      <w:sz w:val="18"/>
    </w:rPr>
  </w:style>
  <w:style w:type="character" w:styleId="Hyperlink">
    <w:name w:val="Hyperlink"/>
    <w:rsid w:val="009E21D8"/>
    <w:rPr>
      <w:rFonts w:asciiTheme="minorHAnsi" w:hAnsiTheme="minorHAnsi"/>
      <w:color w:val="0000FF"/>
      <w:u w:val="single"/>
    </w:rPr>
  </w:style>
  <w:style w:type="paragraph" w:styleId="BalloonText">
    <w:name w:val="Balloon Text"/>
    <w:basedOn w:val="Normal"/>
    <w:link w:val="BalloonTextChar"/>
    <w:rsid w:val="00B4278E"/>
    <w:rPr>
      <w:rFonts w:ascii="Tahoma" w:hAnsi="Tahoma"/>
      <w:sz w:val="16"/>
      <w:szCs w:val="16"/>
    </w:rPr>
  </w:style>
  <w:style w:type="character" w:customStyle="1" w:styleId="BalloonTextChar">
    <w:name w:val="Balloon Text Char"/>
    <w:link w:val="BalloonText"/>
    <w:rsid w:val="00B4278E"/>
    <w:rPr>
      <w:rFonts w:ascii="Tahoma" w:hAnsi="Tahoma" w:cs="Tahoma"/>
      <w:sz w:val="16"/>
      <w:szCs w:val="16"/>
    </w:rPr>
  </w:style>
  <w:style w:type="character" w:styleId="CommentReference">
    <w:name w:val="annotation reference"/>
    <w:rsid w:val="005255A6"/>
    <w:rPr>
      <w:rFonts w:asciiTheme="minorHAnsi" w:hAnsiTheme="minorHAnsi"/>
      <w:sz w:val="18"/>
      <w:szCs w:val="16"/>
    </w:rPr>
  </w:style>
  <w:style w:type="paragraph" w:styleId="CommentText">
    <w:name w:val="annotation text"/>
    <w:basedOn w:val="Normal"/>
    <w:link w:val="CommentTextChar"/>
    <w:rsid w:val="00D71346"/>
    <w:rPr>
      <w:sz w:val="20"/>
      <w:szCs w:val="20"/>
    </w:rPr>
  </w:style>
  <w:style w:type="character" w:customStyle="1" w:styleId="CommentTextChar">
    <w:name w:val="Comment Text Char"/>
    <w:basedOn w:val="DefaultParagraphFont"/>
    <w:link w:val="CommentText"/>
    <w:rsid w:val="00D71346"/>
  </w:style>
  <w:style w:type="paragraph" w:styleId="CommentSubject">
    <w:name w:val="annotation subject"/>
    <w:basedOn w:val="CommentText"/>
    <w:next w:val="CommentText"/>
    <w:link w:val="CommentSubjectChar"/>
    <w:rsid w:val="00D71346"/>
    <w:rPr>
      <w:b/>
      <w:bCs/>
    </w:rPr>
  </w:style>
  <w:style w:type="character" w:customStyle="1" w:styleId="CommentSubjectChar">
    <w:name w:val="Comment Subject Char"/>
    <w:link w:val="CommentSubject"/>
    <w:rsid w:val="00D71346"/>
    <w:rPr>
      <w:b/>
      <w:bCs/>
    </w:rPr>
  </w:style>
  <w:style w:type="paragraph" w:styleId="Revision">
    <w:name w:val="Revision"/>
    <w:hidden/>
    <w:uiPriority w:val="99"/>
    <w:semiHidden/>
    <w:rsid w:val="0041608F"/>
    <w:rPr>
      <w:sz w:val="24"/>
      <w:szCs w:val="24"/>
    </w:rPr>
  </w:style>
  <w:style w:type="table" w:styleId="TableGrid">
    <w:name w:val="Table Grid"/>
    <w:basedOn w:val="TableNormal"/>
    <w:rsid w:val="00163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42175C"/>
    <w:rPr>
      <w:vertAlign w:val="superscript"/>
    </w:rPr>
  </w:style>
  <w:style w:type="character" w:customStyle="1" w:styleId="Heading1Char">
    <w:name w:val="Heading 1 Char"/>
    <w:link w:val="Heading1"/>
    <w:uiPriority w:val="9"/>
    <w:rsid w:val="002D3890"/>
    <w:rPr>
      <w:rFonts w:ascii="Calibri Bold" w:eastAsia="ヒラギノ角ゴ Pro W3" w:hAnsi="Calibri Bold"/>
      <w:caps/>
      <w:color w:val="000000"/>
      <w:spacing w:val="14"/>
      <w:sz w:val="28"/>
    </w:rPr>
  </w:style>
  <w:style w:type="paragraph" w:styleId="Bibliography">
    <w:name w:val="Bibliography"/>
    <w:basedOn w:val="Normal"/>
    <w:next w:val="Normal"/>
    <w:uiPriority w:val="37"/>
    <w:unhideWhenUsed/>
    <w:rsid w:val="00D80144"/>
  </w:style>
  <w:style w:type="paragraph" w:styleId="EndnoteText">
    <w:name w:val="endnote text"/>
    <w:basedOn w:val="Normal"/>
    <w:link w:val="EndnoteTextChar"/>
    <w:rsid w:val="00810601"/>
    <w:rPr>
      <w:sz w:val="20"/>
      <w:szCs w:val="20"/>
    </w:rPr>
  </w:style>
  <w:style w:type="character" w:customStyle="1" w:styleId="EndnoteTextChar">
    <w:name w:val="Endnote Text Char"/>
    <w:basedOn w:val="DefaultParagraphFont"/>
    <w:link w:val="EndnoteText"/>
    <w:rsid w:val="00810601"/>
  </w:style>
  <w:style w:type="character" w:styleId="EndnoteReference">
    <w:name w:val="endnote reference"/>
    <w:basedOn w:val="DefaultParagraphFont"/>
    <w:rsid w:val="00810601"/>
    <w:rPr>
      <w:vertAlign w:val="superscript"/>
    </w:rPr>
  </w:style>
  <w:style w:type="paragraph" w:customStyle="1" w:styleId="StyleBodyLeftBefore3pt">
    <w:name w:val="Style Body + Left Before:  3 pt"/>
    <w:basedOn w:val="Body"/>
    <w:rsid w:val="00D12D36"/>
    <w:pPr>
      <w:jc w:val="left"/>
    </w:pPr>
    <w:rPr>
      <w:rFonts w:eastAsia="Times New Roman"/>
    </w:rPr>
  </w:style>
  <w:style w:type="paragraph" w:styleId="BodyText">
    <w:name w:val="Body Text"/>
    <w:basedOn w:val="Normal"/>
    <w:link w:val="BodyTextChar"/>
    <w:rsid w:val="00B21930"/>
    <w:pPr>
      <w:jc w:val="center"/>
    </w:pPr>
    <w:rPr>
      <w:rFonts w:ascii="Arial" w:hAnsi="Arial"/>
      <w:sz w:val="52"/>
      <w:szCs w:val="20"/>
    </w:rPr>
  </w:style>
  <w:style w:type="character" w:customStyle="1" w:styleId="BodyTextChar">
    <w:name w:val="Body Text Char"/>
    <w:basedOn w:val="DefaultParagraphFont"/>
    <w:link w:val="BodyText"/>
    <w:rsid w:val="00B21930"/>
    <w:rPr>
      <w:rFonts w:ascii="Arial" w:hAnsi="Arial"/>
      <w:sz w:val="52"/>
    </w:rPr>
  </w:style>
  <w:style w:type="paragraph" w:customStyle="1" w:styleId="SchemaSource">
    <w:name w:val="SchemaSource"/>
    <w:basedOn w:val="Normal"/>
    <w:rsid w:val="009C4532"/>
    <w:pPr>
      <w:tabs>
        <w:tab w:val="left" w:pos="360"/>
        <w:tab w:val="left" w:pos="720"/>
        <w:tab w:val="left" w:pos="1080"/>
        <w:tab w:val="left" w:pos="1440"/>
        <w:tab w:val="left" w:pos="1800"/>
        <w:tab w:val="left" w:pos="21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after="0"/>
    </w:pPr>
    <w:rPr>
      <w:rFonts w:ascii="Courier New" w:hAnsi="Courier New" w:cs="Courier New"/>
      <w:sz w:val="12"/>
      <w:szCs w:val="20"/>
    </w:rPr>
  </w:style>
  <w:style w:type="paragraph" w:customStyle="1" w:styleId="BoxedElement">
    <w:name w:val="Boxed Element"/>
    <w:basedOn w:val="Normal"/>
    <w:rsid w:val="009C4532"/>
    <w:pPr>
      <w:spacing w:before="20" w:after="40"/>
    </w:pPr>
    <w:rPr>
      <w:rFonts w:ascii="Arial" w:hAnsi="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70497">
      <w:bodyDiv w:val="1"/>
      <w:marLeft w:val="0"/>
      <w:marRight w:val="0"/>
      <w:marTop w:val="0"/>
      <w:marBottom w:val="0"/>
      <w:divBdr>
        <w:top w:val="none" w:sz="0" w:space="0" w:color="auto"/>
        <w:left w:val="none" w:sz="0" w:space="0" w:color="auto"/>
        <w:bottom w:val="none" w:sz="0" w:space="0" w:color="auto"/>
        <w:right w:val="none" w:sz="0" w:space="0" w:color="auto"/>
      </w:divBdr>
    </w:div>
    <w:div w:id="109590819">
      <w:bodyDiv w:val="1"/>
      <w:marLeft w:val="0"/>
      <w:marRight w:val="0"/>
      <w:marTop w:val="0"/>
      <w:marBottom w:val="0"/>
      <w:divBdr>
        <w:top w:val="none" w:sz="0" w:space="0" w:color="auto"/>
        <w:left w:val="none" w:sz="0" w:space="0" w:color="auto"/>
        <w:bottom w:val="none" w:sz="0" w:space="0" w:color="auto"/>
        <w:right w:val="none" w:sz="0" w:space="0" w:color="auto"/>
      </w:divBdr>
    </w:div>
    <w:div w:id="120194258">
      <w:bodyDiv w:val="1"/>
      <w:marLeft w:val="0"/>
      <w:marRight w:val="0"/>
      <w:marTop w:val="0"/>
      <w:marBottom w:val="0"/>
      <w:divBdr>
        <w:top w:val="none" w:sz="0" w:space="0" w:color="auto"/>
        <w:left w:val="none" w:sz="0" w:space="0" w:color="auto"/>
        <w:bottom w:val="none" w:sz="0" w:space="0" w:color="auto"/>
        <w:right w:val="none" w:sz="0" w:space="0" w:color="auto"/>
      </w:divBdr>
    </w:div>
    <w:div w:id="272060301">
      <w:bodyDiv w:val="1"/>
      <w:marLeft w:val="0"/>
      <w:marRight w:val="0"/>
      <w:marTop w:val="0"/>
      <w:marBottom w:val="0"/>
      <w:divBdr>
        <w:top w:val="none" w:sz="0" w:space="0" w:color="auto"/>
        <w:left w:val="none" w:sz="0" w:space="0" w:color="auto"/>
        <w:bottom w:val="none" w:sz="0" w:space="0" w:color="auto"/>
        <w:right w:val="none" w:sz="0" w:space="0" w:color="auto"/>
      </w:divBdr>
    </w:div>
    <w:div w:id="343092299">
      <w:bodyDiv w:val="1"/>
      <w:marLeft w:val="0"/>
      <w:marRight w:val="0"/>
      <w:marTop w:val="0"/>
      <w:marBottom w:val="0"/>
      <w:divBdr>
        <w:top w:val="none" w:sz="0" w:space="0" w:color="auto"/>
        <w:left w:val="none" w:sz="0" w:space="0" w:color="auto"/>
        <w:bottom w:val="none" w:sz="0" w:space="0" w:color="auto"/>
        <w:right w:val="none" w:sz="0" w:space="0" w:color="auto"/>
      </w:divBdr>
    </w:div>
    <w:div w:id="441724146">
      <w:bodyDiv w:val="1"/>
      <w:marLeft w:val="0"/>
      <w:marRight w:val="0"/>
      <w:marTop w:val="0"/>
      <w:marBottom w:val="0"/>
      <w:divBdr>
        <w:top w:val="none" w:sz="0" w:space="0" w:color="auto"/>
        <w:left w:val="none" w:sz="0" w:space="0" w:color="auto"/>
        <w:bottom w:val="none" w:sz="0" w:space="0" w:color="auto"/>
        <w:right w:val="none" w:sz="0" w:space="0" w:color="auto"/>
      </w:divBdr>
    </w:div>
    <w:div w:id="451705686">
      <w:bodyDiv w:val="1"/>
      <w:marLeft w:val="0"/>
      <w:marRight w:val="0"/>
      <w:marTop w:val="0"/>
      <w:marBottom w:val="0"/>
      <w:divBdr>
        <w:top w:val="none" w:sz="0" w:space="0" w:color="auto"/>
        <w:left w:val="none" w:sz="0" w:space="0" w:color="auto"/>
        <w:bottom w:val="none" w:sz="0" w:space="0" w:color="auto"/>
        <w:right w:val="none" w:sz="0" w:space="0" w:color="auto"/>
      </w:divBdr>
    </w:div>
    <w:div w:id="544218653">
      <w:bodyDiv w:val="1"/>
      <w:marLeft w:val="0"/>
      <w:marRight w:val="0"/>
      <w:marTop w:val="0"/>
      <w:marBottom w:val="0"/>
      <w:divBdr>
        <w:top w:val="none" w:sz="0" w:space="0" w:color="auto"/>
        <w:left w:val="none" w:sz="0" w:space="0" w:color="auto"/>
        <w:bottom w:val="none" w:sz="0" w:space="0" w:color="auto"/>
        <w:right w:val="none" w:sz="0" w:space="0" w:color="auto"/>
      </w:divBdr>
    </w:div>
    <w:div w:id="595331797">
      <w:bodyDiv w:val="1"/>
      <w:marLeft w:val="0"/>
      <w:marRight w:val="0"/>
      <w:marTop w:val="0"/>
      <w:marBottom w:val="0"/>
      <w:divBdr>
        <w:top w:val="none" w:sz="0" w:space="0" w:color="auto"/>
        <w:left w:val="none" w:sz="0" w:space="0" w:color="auto"/>
        <w:bottom w:val="none" w:sz="0" w:space="0" w:color="auto"/>
        <w:right w:val="none" w:sz="0" w:space="0" w:color="auto"/>
      </w:divBdr>
    </w:div>
    <w:div w:id="798911884">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96809524">
      <w:bodyDiv w:val="1"/>
      <w:marLeft w:val="0"/>
      <w:marRight w:val="0"/>
      <w:marTop w:val="0"/>
      <w:marBottom w:val="0"/>
      <w:divBdr>
        <w:top w:val="none" w:sz="0" w:space="0" w:color="auto"/>
        <w:left w:val="none" w:sz="0" w:space="0" w:color="auto"/>
        <w:bottom w:val="none" w:sz="0" w:space="0" w:color="auto"/>
        <w:right w:val="none" w:sz="0" w:space="0" w:color="auto"/>
      </w:divBdr>
    </w:div>
    <w:div w:id="1071972617">
      <w:bodyDiv w:val="1"/>
      <w:marLeft w:val="0"/>
      <w:marRight w:val="0"/>
      <w:marTop w:val="0"/>
      <w:marBottom w:val="0"/>
      <w:divBdr>
        <w:top w:val="none" w:sz="0" w:space="0" w:color="auto"/>
        <w:left w:val="none" w:sz="0" w:space="0" w:color="auto"/>
        <w:bottom w:val="none" w:sz="0" w:space="0" w:color="auto"/>
        <w:right w:val="none" w:sz="0" w:space="0" w:color="auto"/>
      </w:divBdr>
    </w:div>
    <w:div w:id="1081441436">
      <w:bodyDiv w:val="1"/>
      <w:marLeft w:val="0"/>
      <w:marRight w:val="0"/>
      <w:marTop w:val="0"/>
      <w:marBottom w:val="0"/>
      <w:divBdr>
        <w:top w:val="none" w:sz="0" w:space="0" w:color="auto"/>
        <w:left w:val="none" w:sz="0" w:space="0" w:color="auto"/>
        <w:bottom w:val="none" w:sz="0" w:space="0" w:color="auto"/>
        <w:right w:val="none" w:sz="0" w:space="0" w:color="auto"/>
      </w:divBdr>
    </w:div>
    <w:div w:id="1106315121">
      <w:bodyDiv w:val="1"/>
      <w:marLeft w:val="0"/>
      <w:marRight w:val="0"/>
      <w:marTop w:val="0"/>
      <w:marBottom w:val="0"/>
      <w:divBdr>
        <w:top w:val="none" w:sz="0" w:space="0" w:color="auto"/>
        <w:left w:val="none" w:sz="0" w:space="0" w:color="auto"/>
        <w:bottom w:val="none" w:sz="0" w:space="0" w:color="auto"/>
        <w:right w:val="none" w:sz="0" w:space="0" w:color="auto"/>
      </w:divBdr>
    </w:div>
    <w:div w:id="1178079506">
      <w:bodyDiv w:val="1"/>
      <w:marLeft w:val="0"/>
      <w:marRight w:val="0"/>
      <w:marTop w:val="0"/>
      <w:marBottom w:val="0"/>
      <w:divBdr>
        <w:top w:val="none" w:sz="0" w:space="0" w:color="auto"/>
        <w:left w:val="none" w:sz="0" w:space="0" w:color="auto"/>
        <w:bottom w:val="none" w:sz="0" w:space="0" w:color="auto"/>
        <w:right w:val="none" w:sz="0" w:space="0" w:color="auto"/>
      </w:divBdr>
    </w:div>
    <w:div w:id="1388067634">
      <w:bodyDiv w:val="1"/>
      <w:marLeft w:val="0"/>
      <w:marRight w:val="0"/>
      <w:marTop w:val="0"/>
      <w:marBottom w:val="0"/>
      <w:divBdr>
        <w:top w:val="none" w:sz="0" w:space="0" w:color="auto"/>
        <w:left w:val="none" w:sz="0" w:space="0" w:color="auto"/>
        <w:bottom w:val="none" w:sz="0" w:space="0" w:color="auto"/>
        <w:right w:val="none" w:sz="0" w:space="0" w:color="auto"/>
      </w:divBdr>
    </w:div>
    <w:div w:id="1454321232">
      <w:bodyDiv w:val="1"/>
      <w:marLeft w:val="0"/>
      <w:marRight w:val="0"/>
      <w:marTop w:val="0"/>
      <w:marBottom w:val="0"/>
      <w:divBdr>
        <w:top w:val="none" w:sz="0" w:space="0" w:color="auto"/>
        <w:left w:val="none" w:sz="0" w:space="0" w:color="auto"/>
        <w:bottom w:val="none" w:sz="0" w:space="0" w:color="auto"/>
        <w:right w:val="none" w:sz="0" w:space="0" w:color="auto"/>
      </w:divBdr>
    </w:div>
    <w:div w:id="1456026448">
      <w:bodyDiv w:val="1"/>
      <w:marLeft w:val="0"/>
      <w:marRight w:val="0"/>
      <w:marTop w:val="0"/>
      <w:marBottom w:val="0"/>
      <w:divBdr>
        <w:top w:val="none" w:sz="0" w:space="0" w:color="auto"/>
        <w:left w:val="none" w:sz="0" w:space="0" w:color="auto"/>
        <w:bottom w:val="none" w:sz="0" w:space="0" w:color="auto"/>
        <w:right w:val="none" w:sz="0" w:space="0" w:color="auto"/>
      </w:divBdr>
    </w:div>
    <w:div w:id="1588149305">
      <w:bodyDiv w:val="1"/>
      <w:marLeft w:val="0"/>
      <w:marRight w:val="0"/>
      <w:marTop w:val="0"/>
      <w:marBottom w:val="0"/>
      <w:divBdr>
        <w:top w:val="none" w:sz="0" w:space="0" w:color="auto"/>
        <w:left w:val="none" w:sz="0" w:space="0" w:color="auto"/>
        <w:bottom w:val="none" w:sz="0" w:space="0" w:color="auto"/>
        <w:right w:val="none" w:sz="0" w:space="0" w:color="auto"/>
      </w:divBdr>
    </w:div>
    <w:div w:id="1685594276">
      <w:bodyDiv w:val="1"/>
      <w:marLeft w:val="0"/>
      <w:marRight w:val="0"/>
      <w:marTop w:val="0"/>
      <w:marBottom w:val="0"/>
      <w:divBdr>
        <w:top w:val="none" w:sz="0" w:space="0" w:color="auto"/>
        <w:left w:val="none" w:sz="0" w:space="0" w:color="auto"/>
        <w:bottom w:val="none" w:sz="0" w:space="0" w:color="auto"/>
        <w:right w:val="none" w:sz="0" w:space="0" w:color="auto"/>
      </w:divBdr>
    </w:div>
    <w:div w:id="1879003669">
      <w:bodyDiv w:val="1"/>
      <w:marLeft w:val="0"/>
      <w:marRight w:val="0"/>
      <w:marTop w:val="0"/>
      <w:marBottom w:val="0"/>
      <w:divBdr>
        <w:top w:val="none" w:sz="0" w:space="0" w:color="auto"/>
        <w:left w:val="none" w:sz="0" w:space="0" w:color="auto"/>
        <w:bottom w:val="none" w:sz="0" w:space="0" w:color="auto"/>
        <w:right w:val="none" w:sz="0" w:space="0" w:color="auto"/>
      </w:divBdr>
    </w:div>
    <w:div w:id="1912889381">
      <w:bodyDiv w:val="1"/>
      <w:marLeft w:val="0"/>
      <w:marRight w:val="0"/>
      <w:marTop w:val="0"/>
      <w:marBottom w:val="0"/>
      <w:divBdr>
        <w:top w:val="none" w:sz="0" w:space="0" w:color="auto"/>
        <w:left w:val="none" w:sz="0" w:space="0" w:color="auto"/>
        <w:bottom w:val="none" w:sz="0" w:space="0" w:color="auto"/>
        <w:right w:val="none" w:sz="0" w:space="0" w:color="auto"/>
      </w:divBdr>
    </w:div>
    <w:div w:id="214318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8.emf"/><Relationship Id="rId39" Type="http://schemas.openxmlformats.org/officeDocument/2006/relationships/theme" Target="theme/theme1.xml"/><Relationship Id="rId21" Type="http://schemas.openxmlformats.org/officeDocument/2006/relationships/image" Target="media/image3.emf"/><Relationship Id="rId34" Type="http://schemas.openxmlformats.org/officeDocument/2006/relationships/image" Target="media/image16.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image" Target="media/image7.emf"/><Relationship Id="rId33" Type="http://schemas.openxmlformats.org/officeDocument/2006/relationships/image" Target="media/image15.wmf"/><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www.isa.org" TargetMode="External"/><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emf"/><Relationship Id="rId32" Type="http://schemas.openxmlformats.org/officeDocument/2006/relationships/image" Target="media/image14.emf"/><Relationship Id="rId37"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5.wmf"/><Relationship Id="rId28" Type="http://schemas.openxmlformats.org/officeDocument/2006/relationships/image" Target="media/image10.emf"/><Relationship Id="rId36"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footer" Target="footer5.xml"/><Relationship Id="rId31" Type="http://schemas.openxmlformats.org/officeDocument/2006/relationships/image" Target="media/image13.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4.emf"/><Relationship Id="rId27" Type="http://schemas.openxmlformats.org/officeDocument/2006/relationships/image" Target="media/image9.emf"/><Relationship Id="rId30" Type="http://schemas.openxmlformats.org/officeDocument/2006/relationships/image" Target="media/image12.emf"/><Relationship Id="rId35" Type="http://schemas.openxmlformats.org/officeDocument/2006/relationships/hyperlink" Target="http://www.mesa.org"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footer3.xml.rels><?xml version="1.0" encoding="UTF-8" standalone="yes"?>
<Relationships xmlns="http://schemas.openxmlformats.org/package/2006/relationships"><Relationship Id="rId2" Type="http://schemas.openxmlformats.org/officeDocument/2006/relationships/hyperlink" Target="http://www.mesa.org" TargetMode="External"/><Relationship Id="rId1" Type="http://schemas.openxmlformats.org/officeDocument/2006/relationships/hyperlink" Target="mailto:hq@mesa.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ueBook\Documents\Standards\B2MML\V0600%20Docs\B2MML%20MES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B6E0701A0DCC4FAE081B473A49B463" ma:contentTypeVersion="0" ma:contentTypeDescription="Create a new document." ma:contentTypeScope="" ma:versionID="45d1af88bf69831fd548ac51689d9bd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5520D-ECE0-4DBA-990A-517618791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98F2DA3-A237-4E54-9522-9A9554FBFBAA}">
  <ds:schemaRefs>
    <ds:schemaRef ds:uri="http://schemas.microsoft.com/sharepoint/v3/contenttype/forms"/>
  </ds:schemaRefs>
</ds:datastoreItem>
</file>

<file path=customXml/itemProps3.xml><?xml version="1.0" encoding="utf-8"?>
<ds:datastoreItem xmlns:ds="http://schemas.openxmlformats.org/officeDocument/2006/customXml" ds:itemID="{58AC4CF0-71CB-4FE9-A712-785427D39FD7}">
  <ds:schemaRefs>
    <ds:schemaRef ds:uri="http://schemas.microsoft.com/office/2006/metadata/properties"/>
  </ds:schemaRefs>
</ds:datastoreItem>
</file>

<file path=customXml/itemProps4.xml><?xml version="1.0" encoding="utf-8"?>
<ds:datastoreItem xmlns:ds="http://schemas.openxmlformats.org/officeDocument/2006/customXml" ds:itemID="{6CF4E24C-820B-434B-9EAA-6909F212A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B2MML MESA Format.dotx</Template>
  <TotalTime>28</TotalTime>
  <Pages>17</Pages>
  <Words>2117</Words>
  <Characters>12071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Process Segment</vt:lpstr>
    </vt:vector>
  </TitlesOfParts>
  <Company>MESA</Company>
  <LinksUpToDate>false</LinksUpToDate>
  <CharactersWithSpaces>14160</CharactersWithSpaces>
  <SharedDoc>false</SharedDoc>
  <HLinks>
    <vt:vector size="30" baseType="variant">
      <vt:variant>
        <vt:i4>4587612</vt:i4>
      </vt:variant>
      <vt:variant>
        <vt:i4>168</vt:i4>
      </vt:variant>
      <vt:variant>
        <vt:i4>0</vt:i4>
      </vt:variant>
      <vt:variant>
        <vt:i4>5</vt:i4>
      </vt:variant>
      <vt:variant>
        <vt:lpwstr>http://www.mesa.org/</vt:lpwstr>
      </vt:variant>
      <vt:variant>
        <vt:lpwstr/>
      </vt:variant>
      <vt:variant>
        <vt:i4>1704061</vt:i4>
      </vt:variant>
      <vt:variant>
        <vt:i4>165</vt:i4>
      </vt:variant>
      <vt:variant>
        <vt:i4>0</vt:i4>
      </vt:variant>
      <vt:variant>
        <vt:i4>5</vt:i4>
      </vt:variant>
      <vt:variant>
        <vt:lpwstr>mailto:Bert.Wissink@atosorigin.com</vt:lpwstr>
      </vt:variant>
      <vt:variant>
        <vt:lpwstr/>
      </vt:variant>
      <vt:variant>
        <vt:i4>1048649</vt:i4>
      </vt:variant>
      <vt:variant>
        <vt:i4>0</vt:i4>
      </vt:variant>
      <vt:variant>
        <vt:i4>0</vt:i4>
      </vt:variant>
      <vt:variant>
        <vt:i4>5</vt:i4>
      </vt:variant>
      <vt:variant>
        <vt:lpwstr>http://www.pera.net/Pera/PurdueReferenceModel/ReferenceModel.html</vt:lpwstr>
      </vt:variant>
      <vt:variant>
        <vt:lpwstr/>
      </vt:variant>
      <vt:variant>
        <vt:i4>4587612</vt:i4>
      </vt:variant>
      <vt:variant>
        <vt:i4>15</vt:i4>
      </vt:variant>
      <vt:variant>
        <vt:i4>0</vt:i4>
      </vt:variant>
      <vt:variant>
        <vt:i4>5</vt:i4>
      </vt:variant>
      <vt:variant>
        <vt:lpwstr>http://www.mesa.org/</vt:lpwstr>
      </vt:variant>
      <vt:variant>
        <vt:lpwstr/>
      </vt:variant>
      <vt:variant>
        <vt:i4>4587641</vt:i4>
      </vt:variant>
      <vt:variant>
        <vt:i4>12</vt:i4>
      </vt:variant>
      <vt:variant>
        <vt:i4>0</vt:i4>
      </vt:variant>
      <vt:variant>
        <vt:i4>5</vt:i4>
      </vt:variant>
      <vt:variant>
        <vt:lpwstr>mailto:hq@mesa.org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Segment</dc:title>
  <dc:creator>BlueBook</dc:creator>
  <cp:lastModifiedBy>Dennis Brandl</cp:lastModifiedBy>
  <cp:revision>7</cp:revision>
  <cp:lastPrinted>2012-08-16T19:02:00Z</cp:lastPrinted>
  <dcterms:created xsi:type="dcterms:W3CDTF">2013-03-15T19:17:00Z</dcterms:created>
  <dcterms:modified xsi:type="dcterms:W3CDTF">2016-08-05T20:35:00Z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vnum">
    <vt:lpwstr>1</vt:lpwstr>
  </property>
  <property fmtid="{D5CDD505-2E9C-101B-9397-08002B2CF9AE}" pid="4" name="Copyright">
    <vt:lpwstr>2016</vt:lpwstr>
  </property>
  <property fmtid="{D5CDD505-2E9C-101B-9397-08002B2CF9AE}" pid="5" name="_AdHocReviewCycleID">
    <vt:i4>0</vt:i4>
  </property>
  <property fmtid="{D5CDD505-2E9C-101B-9397-08002B2CF9AE}" pid="6" name="_EmailSubject">
    <vt:lpwstr>XML Working Group</vt:lpwstr>
  </property>
  <property fmtid="{D5CDD505-2E9C-101B-9397-08002B2CF9AE}" pid="7" name="_AuthorEmail">
    <vt:lpwstr>b2mml@mesa.org</vt:lpwstr>
  </property>
  <property fmtid="{D5CDD505-2E9C-101B-9397-08002B2CF9AE}" pid="8" name="_AuthorEmailDisplayName">
    <vt:lpwstr>Brandl, Dennis (DB)</vt:lpwstr>
  </property>
  <property fmtid="{D5CDD505-2E9C-101B-9397-08002B2CF9AE}" pid="9" name="_ReviewingToolsShownOnce">
    <vt:lpwstr/>
  </property>
  <property fmtid="{D5CDD505-2E9C-101B-9397-08002B2CF9AE}" pid="10" name="Version and Date">
    <vt:lpwstr>Version 0700</vt:lpwstr>
  </property>
  <property fmtid="{D5CDD505-2E9C-101B-9397-08002B2CF9AE}" pid="11" name="Short Description">
    <vt:lpwstr>B2MML-ProcessSegment</vt:lpwstr>
  </property>
</Properties>
</file>