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14CD" w14:textId="7C4CA81B" w:rsidR="00AF2A44" w:rsidRPr="00AF2A44" w:rsidRDefault="00AF2A44" w:rsidP="00AF2A44">
      <w:r w:rsidRPr="00AF2A44">
        <w:rPr>
          <w:b/>
          <w:bCs/>
        </w:rPr>
        <w:t>Secure Direct Automation Access to DMZ Servers</w:t>
      </w:r>
      <w:r w:rsidR="00811001">
        <w:rPr>
          <w:b/>
          <w:bCs/>
        </w:rPr>
        <w:t xml:space="preserve"> </w:t>
      </w:r>
      <w:r w:rsidRPr="00AF2A44">
        <w:rPr>
          <w:b/>
          <w:bCs/>
        </w:rPr>
        <w:t>Aligned to FRB DMZ Policy</w:t>
      </w:r>
    </w:p>
    <w:p w14:paraId="339A6FE1" w14:textId="77777777" w:rsidR="00F055A6" w:rsidRDefault="00AF2A44" w:rsidP="00AF2A44">
      <w:pPr>
        <w:rPr>
          <w:b/>
          <w:bCs/>
        </w:rPr>
      </w:pPr>
      <w:r w:rsidRPr="00AF2A44">
        <w:rPr>
          <w:b/>
          <w:bCs/>
        </w:rPr>
        <w:t>Purpose:</w:t>
      </w:r>
    </w:p>
    <w:p w14:paraId="7FE2E9B7" w14:textId="2F6793B6" w:rsidR="00AF2A44" w:rsidRPr="00AF2A44" w:rsidRDefault="00F055A6" w:rsidP="00AF2A44">
      <w:pPr>
        <w:rPr>
          <w:b/>
          <w:bCs/>
        </w:rPr>
      </w:pPr>
      <w:r>
        <w:t>T</w:t>
      </w:r>
      <w:r w:rsidR="00AF2A44" w:rsidRPr="00AF2A44">
        <w:t xml:space="preserve">his guide establishes the </w:t>
      </w:r>
      <w:r w:rsidR="00AF2A44" w:rsidRPr="00AF2A44">
        <w:rPr>
          <w:i/>
          <w:iCs/>
        </w:rPr>
        <w:t>compliant method</w:t>
      </w:r>
      <w:r w:rsidR="00AF2A44" w:rsidRPr="00AF2A44">
        <w:t xml:space="preserve"> for enabling Ansible and VMware vRA automation platforms to access servers in the DMZ, in accordance with Federal Reserve DMZ policy and Cisco ACI micro-segmentation standards.</w:t>
      </w:r>
    </w:p>
    <w:p w14:paraId="3F2D0B3D" w14:textId="77777777" w:rsidR="00AF2A44" w:rsidRPr="00AF2A44" w:rsidRDefault="00AF2A44" w:rsidP="00AF2A44">
      <w:r w:rsidRPr="00AF2A44">
        <w:pict w14:anchorId="6DAA8593">
          <v:rect id="_x0000_i1067" style="width:0;height:1.5pt" o:hralign="center" o:hrstd="t" o:hr="t" fillcolor="#a0a0a0" stroked="f"/>
        </w:pict>
      </w:r>
    </w:p>
    <w:p w14:paraId="3E150372" w14:textId="77777777" w:rsidR="00AF2A44" w:rsidRPr="00AF2A44" w:rsidRDefault="00AF2A44" w:rsidP="00AF2A44">
      <w:pPr>
        <w:rPr>
          <w:b/>
          <w:bCs/>
        </w:rPr>
      </w:pPr>
      <w:r w:rsidRPr="00AF2A44">
        <w:rPr>
          <w:b/>
          <w:bCs/>
        </w:rPr>
        <w:t>1. Principles and Compliance</w:t>
      </w:r>
    </w:p>
    <w:p w14:paraId="4731EF8D" w14:textId="77777777" w:rsidR="00AF2A44" w:rsidRPr="00AF2A44" w:rsidRDefault="00AF2A44" w:rsidP="00F055A6">
      <w:pPr>
        <w:pStyle w:val="ListParagraph"/>
        <w:numPr>
          <w:ilvl w:val="0"/>
          <w:numId w:val="13"/>
        </w:numPr>
      </w:pPr>
      <w:r w:rsidRPr="00AF2A44">
        <w:t xml:space="preserve">The DMZ is a </w:t>
      </w:r>
      <w:r w:rsidRPr="00F055A6">
        <w:rPr>
          <w:b/>
          <w:bCs/>
        </w:rPr>
        <w:t>high-risk transition zone</w:t>
      </w:r>
      <w:r w:rsidRPr="00AF2A44">
        <w:t>; access must be tightly controlled and auditable (“deny by default”).</w:t>
      </w:r>
    </w:p>
    <w:p w14:paraId="61BFC478" w14:textId="77777777" w:rsidR="00AF2A44" w:rsidRPr="00AF2A44" w:rsidRDefault="00AF2A44" w:rsidP="00F055A6">
      <w:pPr>
        <w:pStyle w:val="ListParagraph"/>
        <w:numPr>
          <w:ilvl w:val="0"/>
          <w:numId w:val="13"/>
        </w:numPr>
      </w:pPr>
      <w:r w:rsidRPr="00AF2A44">
        <w:t>No automation or orchestration tools are deployed in the DMZ; all automation originates from the secure internal zone.</w:t>
      </w:r>
    </w:p>
    <w:p w14:paraId="14E11E0A" w14:textId="77777777" w:rsidR="00AF2A44" w:rsidRPr="00AF2A44" w:rsidRDefault="00AF2A44" w:rsidP="00F055A6">
      <w:pPr>
        <w:pStyle w:val="ListParagraph"/>
        <w:numPr>
          <w:ilvl w:val="0"/>
          <w:numId w:val="13"/>
        </w:numPr>
      </w:pPr>
      <w:r w:rsidRPr="00AF2A44">
        <w:t xml:space="preserve">Access is only permitted via </w:t>
      </w:r>
      <w:r w:rsidRPr="00F055A6">
        <w:rPr>
          <w:b/>
          <w:bCs/>
        </w:rPr>
        <w:t>explicit, minimal contracts</w:t>
      </w:r>
      <w:r w:rsidRPr="00AF2A44">
        <w:t xml:space="preserve"> (Cisco ACI), in line with FRB DMZ policy prohibiting generic, broad, or open access.</w:t>
      </w:r>
    </w:p>
    <w:p w14:paraId="1B4A356F" w14:textId="77777777" w:rsidR="00AF2A44" w:rsidRPr="00AF2A44" w:rsidRDefault="00AF2A44" w:rsidP="00F055A6">
      <w:pPr>
        <w:pStyle w:val="ListParagraph"/>
        <w:numPr>
          <w:ilvl w:val="0"/>
          <w:numId w:val="13"/>
        </w:numPr>
      </w:pPr>
      <w:r w:rsidRPr="00F055A6">
        <w:rPr>
          <w:b/>
          <w:bCs/>
        </w:rPr>
        <w:t>No inbound flows</w:t>
      </w:r>
      <w:r w:rsidRPr="00AF2A44">
        <w:t xml:space="preserve"> from DMZ to internal are allowed under any circumstance.</w:t>
      </w:r>
    </w:p>
    <w:p w14:paraId="08F0A7F6" w14:textId="77777777" w:rsidR="00AF2A44" w:rsidRPr="00AF2A44" w:rsidRDefault="00AF2A44" w:rsidP="00F055A6">
      <w:pPr>
        <w:pStyle w:val="ListParagraph"/>
        <w:numPr>
          <w:ilvl w:val="0"/>
          <w:numId w:val="13"/>
        </w:numPr>
      </w:pPr>
      <w:r w:rsidRPr="00F055A6">
        <w:rPr>
          <w:b/>
          <w:bCs/>
        </w:rPr>
        <w:t>Separation of duties</w:t>
      </w:r>
      <w:r w:rsidRPr="00AF2A44">
        <w:t xml:space="preserve"> is maintained; changes and access are reviewed and approved by Security Architecture.</w:t>
      </w:r>
    </w:p>
    <w:p w14:paraId="13684A88" w14:textId="77777777" w:rsidR="00AF2A44" w:rsidRPr="00AF2A44" w:rsidRDefault="00AF2A44" w:rsidP="00AF2A44">
      <w:r w:rsidRPr="00AF2A44">
        <w:pict w14:anchorId="41D339E2">
          <v:rect id="_x0000_i1068" style="width:0;height:1.5pt" o:hralign="center" o:hrstd="t" o:hr="t" fillcolor="#a0a0a0" stroked="f"/>
        </w:pict>
      </w:r>
    </w:p>
    <w:p w14:paraId="230005CB" w14:textId="77777777" w:rsidR="00AF2A44" w:rsidRPr="00AF2A44" w:rsidRDefault="00AF2A44" w:rsidP="00AF2A44">
      <w:pPr>
        <w:rPr>
          <w:b/>
          <w:bCs/>
        </w:rPr>
      </w:pPr>
      <w:r w:rsidRPr="00AF2A44">
        <w:rPr>
          <w:b/>
          <w:bCs/>
        </w:rPr>
        <w:t>2. Network Segmentation &amp; EPGs (ACI)</w:t>
      </w:r>
    </w:p>
    <w:p w14:paraId="52EB1409" w14:textId="77777777" w:rsidR="00AF2A44" w:rsidRPr="00AF2A44" w:rsidRDefault="00AF2A44" w:rsidP="00F055A6">
      <w:pPr>
        <w:pStyle w:val="ListParagraph"/>
        <w:numPr>
          <w:ilvl w:val="0"/>
          <w:numId w:val="12"/>
        </w:numPr>
      </w:pPr>
      <w:r w:rsidRPr="00F055A6">
        <w:rPr>
          <w:b/>
          <w:bCs/>
        </w:rPr>
        <w:t>Automation Tools (Ansible, vRA):</w:t>
      </w:r>
      <w:r w:rsidRPr="00AF2A44">
        <w:br/>
        <w:t>Assigned to “Automation EPG” in the trusted/internal segment.</w:t>
      </w:r>
    </w:p>
    <w:p w14:paraId="1F6C8E90" w14:textId="77777777" w:rsidR="00AF2A44" w:rsidRPr="00AF2A44" w:rsidRDefault="00AF2A44" w:rsidP="00F055A6">
      <w:pPr>
        <w:pStyle w:val="ListParagraph"/>
        <w:numPr>
          <w:ilvl w:val="0"/>
          <w:numId w:val="12"/>
        </w:numPr>
      </w:pPr>
      <w:r w:rsidRPr="00F055A6">
        <w:rPr>
          <w:b/>
          <w:bCs/>
        </w:rPr>
        <w:t>DMZ Target Servers:</w:t>
      </w:r>
      <w:r w:rsidRPr="00AF2A44">
        <w:br/>
        <w:t>Assigned to “DMZ EPG” in the DMZ segment.</w:t>
      </w:r>
    </w:p>
    <w:p w14:paraId="22A5F65E" w14:textId="77777777" w:rsidR="00AF2A44" w:rsidRPr="00AF2A44" w:rsidRDefault="00AF2A44" w:rsidP="00F055A6">
      <w:pPr>
        <w:pStyle w:val="ListParagraph"/>
        <w:numPr>
          <w:ilvl w:val="0"/>
          <w:numId w:val="12"/>
        </w:numPr>
      </w:pPr>
      <w:r w:rsidRPr="00AF2A44">
        <w:t>No application or mediation services share hosts between zones.</w:t>
      </w:r>
    </w:p>
    <w:p w14:paraId="53E935A3" w14:textId="77777777" w:rsidR="00AF2A44" w:rsidRPr="00AF2A44" w:rsidRDefault="00AF2A44" w:rsidP="00AF2A44">
      <w:r w:rsidRPr="00AF2A44">
        <w:pict w14:anchorId="5F607914">
          <v:rect id="_x0000_i1069" style="width:0;height:1.5pt" o:hralign="center" o:hrstd="t" o:hr="t" fillcolor="#a0a0a0" stroked="f"/>
        </w:pict>
      </w:r>
    </w:p>
    <w:p w14:paraId="34BB7E9D" w14:textId="77777777" w:rsidR="00AF2A44" w:rsidRPr="00AF2A44" w:rsidRDefault="00AF2A44" w:rsidP="00AF2A44">
      <w:pPr>
        <w:rPr>
          <w:b/>
          <w:bCs/>
        </w:rPr>
      </w:pPr>
      <w:r w:rsidRPr="00AF2A44">
        <w:rPr>
          <w:b/>
          <w:bCs/>
        </w:rPr>
        <w:t>3. ACI Contract and Firewall Policy</w:t>
      </w:r>
    </w:p>
    <w:p w14:paraId="17F5230E" w14:textId="77777777" w:rsidR="00AF2A44" w:rsidRPr="00AF2A44" w:rsidRDefault="00AF2A44" w:rsidP="00F055A6">
      <w:pPr>
        <w:pStyle w:val="ListParagraph"/>
        <w:numPr>
          <w:ilvl w:val="0"/>
          <w:numId w:val="11"/>
        </w:numPr>
      </w:pPr>
      <w:r w:rsidRPr="00F055A6">
        <w:rPr>
          <w:b/>
          <w:bCs/>
        </w:rPr>
        <w:t>Create explicit ACI contract:</w:t>
      </w:r>
      <w:r w:rsidRPr="00AF2A44">
        <w:br/>
        <w:t>Allow only necessary protocols—SSH (22/TCP), WinRM (5986/TCP), HTTPS (443/TCP)—from Automation EPG to DMZ EPG.</w:t>
      </w:r>
    </w:p>
    <w:p w14:paraId="324E97A5" w14:textId="7992A2FC" w:rsidR="00AF2A44" w:rsidRPr="00AF2A44" w:rsidRDefault="00AF2A44" w:rsidP="00F055A6">
      <w:pPr>
        <w:pStyle w:val="ListParagraph"/>
        <w:numPr>
          <w:ilvl w:val="0"/>
          <w:numId w:val="11"/>
        </w:numPr>
      </w:pPr>
      <w:r w:rsidRPr="00F055A6">
        <w:rPr>
          <w:b/>
          <w:bCs/>
        </w:rPr>
        <w:lastRenderedPageBreak/>
        <w:t xml:space="preserve">Restrict </w:t>
      </w:r>
      <w:r w:rsidR="00F055A6" w:rsidRPr="00F055A6">
        <w:rPr>
          <w:b/>
          <w:bCs/>
        </w:rPr>
        <w:t>contracts</w:t>
      </w:r>
      <w:r w:rsidRPr="00AF2A44">
        <w:t xml:space="preserve"> to the specific source IPs of automation systems; </w:t>
      </w:r>
      <w:r w:rsidRPr="00F055A6">
        <w:rPr>
          <w:i/>
          <w:iCs/>
        </w:rPr>
        <w:t>wildcards or broad subnets are forbidden</w:t>
      </w:r>
      <w:r w:rsidRPr="00AF2A44">
        <w:t>.</w:t>
      </w:r>
    </w:p>
    <w:p w14:paraId="0C1C5A54" w14:textId="77777777" w:rsidR="00AF2A44" w:rsidRPr="00AF2A44" w:rsidRDefault="00AF2A44" w:rsidP="00F055A6">
      <w:pPr>
        <w:pStyle w:val="ListParagraph"/>
        <w:numPr>
          <w:ilvl w:val="0"/>
          <w:numId w:val="11"/>
        </w:numPr>
      </w:pPr>
      <w:r w:rsidRPr="00F055A6">
        <w:rPr>
          <w:b/>
          <w:bCs/>
        </w:rPr>
        <w:t>No inbound DMZ-to-internal contract.</w:t>
      </w:r>
    </w:p>
    <w:p w14:paraId="36C203A3" w14:textId="77777777" w:rsidR="00AF2A44" w:rsidRPr="00AF2A44" w:rsidRDefault="00AF2A44" w:rsidP="00F055A6">
      <w:pPr>
        <w:pStyle w:val="ListParagraph"/>
        <w:numPr>
          <w:ilvl w:val="0"/>
          <w:numId w:val="11"/>
        </w:numPr>
      </w:pPr>
      <w:r w:rsidRPr="00F055A6">
        <w:rPr>
          <w:b/>
          <w:bCs/>
        </w:rPr>
        <w:t>All contract creation/changes require change control and Security review.</w:t>
      </w:r>
    </w:p>
    <w:p w14:paraId="4C1243C1" w14:textId="77777777" w:rsidR="00AF2A44" w:rsidRPr="00AF2A44" w:rsidRDefault="00AF2A44" w:rsidP="00F055A6">
      <w:pPr>
        <w:pStyle w:val="ListParagraph"/>
        <w:numPr>
          <w:ilvl w:val="0"/>
          <w:numId w:val="11"/>
        </w:numPr>
      </w:pPr>
      <w:r w:rsidRPr="00F055A6">
        <w:rPr>
          <w:b/>
          <w:bCs/>
        </w:rPr>
        <w:t>All access is logged and monitored</w:t>
      </w:r>
      <w:r w:rsidRPr="00AF2A44">
        <w:t xml:space="preserve"> per FRB policy.</w:t>
      </w:r>
    </w:p>
    <w:p w14:paraId="73BE1E26" w14:textId="77777777" w:rsidR="00AF2A44" w:rsidRPr="00AF2A44" w:rsidRDefault="00AF2A44" w:rsidP="00AF2A44">
      <w:r w:rsidRPr="00AF2A44">
        <w:pict w14:anchorId="1311D646">
          <v:rect id="_x0000_i1070" style="width:0;height:1.5pt" o:hralign="center" o:hrstd="t" o:hr="t" fillcolor="#a0a0a0" stroked="f"/>
        </w:pict>
      </w:r>
    </w:p>
    <w:p w14:paraId="5F978C3E" w14:textId="77777777" w:rsidR="00AF2A44" w:rsidRPr="00AF2A44" w:rsidRDefault="00AF2A44" w:rsidP="00AF2A44">
      <w:pPr>
        <w:rPr>
          <w:b/>
          <w:bCs/>
        </w:rPr>
      </w:pPr>
      <w:r w:rsidRPr="00AF2A44">
        <w:rPr>
          <w:b/>
          <w:bCs/>
        </w:rPr>
        <w:t>4. Automation Security Controls</w:t>
      </w:r>
    </w:p>
    <w:p w14:paraId="53EC0ADA" w14:textId="77777777" w:rsidR="00AF2A44" w:rsidRPr="00AF2A44" w:rsidRDefault="00AF2A44" w:rsidP="00F055A6">
      <w:pPr>
        <w:pStyle w:val="ListParagraph"/>
        <w:numPr>
          <w:ilvl w:val="0"/>
          <w:numId w:val="10"/>
        </w:numPr>
      </w:pPr>
      <w:r w:rsidRPr="00F055A6">
        <w:rPr>
          <w:b/>
          <w:bCs/>
        </w:rPr>
        <w:t>Key/certificate-based authentication only</w:t>
      </w:r>
      <w:r w:rsidRPr="00AF2A44">
        <w:t>; passwords are not allowed.</w:t>
      </w:r>
    </w:p>
    <w:p w14:paraId="21692F5B" w14:textId="77777777" w:rsidR="00AF2A44" w:rsidRPr="00AF2A44" w:rsidRDefault="00AF2A44" w:rsidP="00F055A6">
      <w:pPr>
        <w:pStyle w:val="ListParagraph"/>
        <w:numPr>
          <w:ilvl w:val="0"/>
          <w:numId w:val="10"/>
        </w:numPr>
      </w:pPr>
      <w:r w:rsidRPr="00AF2A44">
        <w:t>Automation service accounts are least-privilege and specific to automation (never root/admin).</w:t>
      </w:r>
    </w:p>
    <w:p w14:paraId="5B4A6796" w14:textId="77777777" w:rsidR="00AF2A44" w:rsidRPr="00AF2A44" w:rsidRDefault="00AF2A44" w:rsidP="00F055A6">
      <w:pPr>
        <w:pStyle w:val="ListParagraph"/>
        <w:numPr>
          <w:ilvl w:val="0"/>
          <w:numId w:val="10"/>
        </w:numPr>
      </w:pPr>
      <w:r w:rsidRPr="00AF2A44">
        <w:t>Inventories and playbooks must be scoped only to required DMZ targets—never allow broad or wildcard targeting.</w:t>
      </w:r>
    </w:p>
    <w:p w14:paraId="5074C1CE" w14:textId="77777777" w:rsidR="00AF2A44" w:rsidRPr="00AF2A44" w:rsidRDefault="00AF2A44" w:rsidP="00F055A6">
      <w:pPr>
        <w:pStyle w:val="ListParagraph"/>
        <w:numPr>
          <w:ilvl w:val="0"/>
          <w:numId w:val="10"/>
        </w:numPr>
      </w:pPr>
      <w:r w:rsidRPr="00F055A6">
        <w:rPr>
          <w:b/>
          <w:bCs/>
        </w:rPr>
        <w:t>All credentials are managed securely</w:t>
      </w:r>
      <w:r w:rsidRPr="00AF2A44">
        <w:t xml:space="preserve"> (Ansible Vault, vRA credential store); credentials must be rotated regularly.</w:t>
      </w:r>
    </w:p>
    <w:p w14:paraId="2A3BCD49" w14:textId="77777777" w:rsidR="00AF2A44" w:rsidRPr="00AF2A44" w:rsidRDefault="00AF2A44" w:rsidP="00AF2A44">
      <w:r w:rsidRPr="00AF2A44">
        <w:pict w14:anchorId="2E560563">
          <v:rect id="_x0000_i1071" style="width:0;height:1.5pt" o:hralign="center" o:hrstd="t" o:hr="t" fillcolor="#a0a0a0" stroked="f"/>
        </w:pict>
      </w:r>
    </w:p>
    <w:p w14:paraId="533F2E01" w14:textId="77777777" w:rsidR="00AF2A44" w:rsidRPr="00AF2A44" w:rsidRDefault="00AF2A44" w:rsidP="00AF2A44">
      <w:pPr>
        <w:rPr>
          <w:b/>
          <w:bCs/>
        </w:rPr>
      </w:pPr>
      <w:r w:rsidRPr="00AF2A44">
        <w:rPr>
          <w:b/>
          <w:bCs/>
        </w:rPr>
        <w:t>5. Logging, Monitoring, and Review</w:t>
      </w:r>
    </w:p>
    <w:p w14:paraId="39D4B6F4" w14:textId="77777777" w:rsidR="00AF2A44" w:rsidRPr="00AF2A44" w:rsidRDefault="00AF2A44" w:rsidP="00F055A6">
      <w:pPr>
        <w:pStyle w:val="ListParagraph"/>
        <w:numPr>
          <w:ilvl w:val="0"/>
          <w:numId w:val="9"/>
        </w:numPr>
      </w:pPr>
      <w:r w:rsidRPr="00F055A6">
        <w:rPr>
          <w:b/>
          <w:bCs/>
        </w:rPr>
        <w:t>Logging of all access and contract hits</w:t>
      </w:r>
      <w:r w:rsidRPr="00AF2A44">
        <w:t xml:space="preserve"> between Automation and DMZ is required and reviewed regularly.</w:t>
      </w:r>
    </w:p>
    <w:p w14:paraId="307B7945" w14:textId="77777777" w:rsidR="00AF2A44" w:rsidRPr="00AF2A44" w:rsidRDefault="00AF2A44" w:rsidP="00F055A6">
      <w:pPr>
        <w:pStyle w:val="ListParagraph"/>
        <w:numPr>
          <w:ilvl w:val="0"/>
          <w:numId w:val="9"/>
        </w:numPr>
      </w:pPr>
      <w:r w:rsidRPr="00AF2A44">
        <w:t>Automation activity logs and credential access logs must be retained in accordance with FRB audit policy.</w:t>
      </w:r>
    </w:p>
    <w:p w14:paraId="0BE8229D" w14:textId="77777777" w:rsidR="00AF2A44" w:rsidRPr="00AF2A44" w:rsidRDefault="00AF2A44" w:rsidP="00F055A6">
      <w:pPr>
        <w:pStyle w:val="ListParagraph"/>
        <w:numPr>
          <w:ilvl w:val="0"/>
          <w:numId w:val="9"/>
        </w:numPr>
      </w:pPr>
      <w:r w:rsidRPr="00F055A6">
        <w:rPr>
          <w:b/>
          <w:bCs/>
        </w:rPr>
        <w:t>Change management and regular review</w:t>
      </w:r>
      <w:r w:rsidRPr="00AF2A44">
        <w:t xml:space="preserve"> of EPG assignments and contracts is mandatory.</w:t>
      </w:r>
    </w:p>
    <w:p w14:paraId="63848CA4" w14:textId="77777777" w:rsidR="00AF2A44" w:rsidRPr="00AF2A44" w:rsidRDefault="00AF2A44" w:rsidP="00AF2A44">
      <w:r w:rsidRPr="00AF2A44">
        <w:pict w14:anchorId="35196528">
          <v:rect id="_x0000_i1072" style="width:0;height:1.5pt" o:hralign="center" o:hrstd="t" o:hr="t" fillcolor="#a0a0a0" stroked="f"/>
        </w:pict>
      </w:r>
    </w:p>
    <w:p w14:paraId="6F1464D7" w14:textId="77777777" w:rsidR="00AF2A44" w:rsidRPr="00AF2A44" w:rsidRDefault="00AF2A44" w:rsidP="00AF2A44">
      <w:pPr>
        <w:rPr>
          <w:b/>
          <w:bCs/>
        </w:rPr>
      </w:pPr>
      <w:r w:rsidRPr="00AF2A44">
        <w:rPr>
          <w:b/>
          <w:bCs/>
        </w:rPr>
        <w:t>6. Operational Checklist (FRB Policy)</w:t>
      </w:r>
    </w:p>
    <w:p w14:paraId="7C6D7035" w14:textId="77777777" w:rsidR="00AF2A44" w:rsidRPr="00AF2A44" w:rsidRDefault="00AF2A44" w:rsidP="00F055A6">
      <w:pPr>
        <w:pStyle w:val="ListParagraph"/>
        <w:numPr>
          <w:ilvl w:val="0"/>
          <w:numId w:val="8"/>
        </w:numPr>
      </w:pPr>
      <w:r w:rsidRPr="00AF2A44">
        <w:t>Confirm EPG assignments (no co-residency of security and application services).</w:t>
      </w:r>
    </w:p>
    <w:p w14:paraId="0D7694DF" w14:textId="77777777" w:rsidR="00AF2A44" w:rsidRPr="00AF2A44" w:rsidRDefault="00AF2A44" w:rsidP="00F055A6">
      <w:pPr>
        <w:pStyle w:val="ListParagraph"/>
        <w:numPr>
          <w:ilvl w:val="0"/>
          <w:numId w:val="8"/>
        </w:numPr>
      </w:pPr>
      <w:r w:rsidRPr="00AF2A44">
        <w:t>Contract is explicit, minimal, and applied only as needed.</w:t>
      </w:r>
    </w:p>
    <w:p w14:paraId="1939ECFB" w14:textId="77777777" w:rsidR="00AF2A44" w:rsidRPr="00AF2A44" w:rsidRDefault="00AF2A44" w:rsidP="00F055A6">
      <w:pPr>
        <w:pStyle w:val="ListParagraph"/>
        <w:numPr>
          <w:ilvl w:val="0"/>
          <w:numId w:val="8"/>
        </w:numPr>
      </w:pPr>
      <w:r w:rsidRPr="00AF2A44">
        <w:t>No inbound contracts or flows from DMZ to internal.</w:t>
      </w:r>
    </w:p>
    <w:p w14:paraId="5E4514FA" w14:textId="77777777" w:rsidR="00AF2A44" w:rsidRPr="00AF2A44" w:rsidRDefault="00AF2A44" w:rsidP="00F055A6">
      <w:pPr>
        <w:pStyle w:val="ListParagraph"/>
        <w:numPr>
          <w:ilvl w:val="0"/>
          <w:numId w:val="8"/>
        </w:numPr>
      </w:pPr>
      <w:r w:rsidRPr="00AF2A44">
        <w:t>Source/destination in contract are specific and documented.</w:t>
      </w:r>
    </w:p>
    <w:p w14:paraId="1B4292B7" w14:textId="77777777" w:rsidR="00AF2A44" w:rsidRPr="00AF2A44" w:rsidRDefault="00AF2A44" w:rsidP="00F055A6">
      <w:pPr>
        <w:pStyle w:val="ListParagraph"/>
        <w:numPr>
          <w:ilvl w:val="0"/>
          <w:numId w:val="8"/>
        </w:numPr>
      </w:pPr>
      <w:r w:rsidRPr="00AF2A44">
        <w:t>All credentials are vaulted and rotated.</w:t>
      </w:r>
    </w:p>
    <w:p w14:paraId="64032C6D" w14:textId="77777777" w:rsidR="00AF2A44" w:rsidRPr="00AF2A44" w:rsidRDefault="00AF2A44" w:rsidP="00F055A6">
      <w:pPr>
        <w:pStyle w:val="ListParagraph"/>
        <w:numPr>
          <w:ilvl w:val="0"/>
          <w:numId w:val="8"/>
        </w:numPr>
      </w:pPr>
      <w:r w:rsidRPr="00AF2A44">
        <w:t>All access and policy changes are logged and reviewed.</w:t>
      </w:r>
    </w:p>
    <w:p w14:paraId="68CC4968" w14:textId="77777777" w:rsidR="00AF2A44" w:rsidRPr="00AF2A44" w:rsidRDefault="00AF2A44" w:rsidP="00F055A6">
      <w:pPr>
        <w:pStyle w:val="ListParagraph"/>
        <w:numPr>
          <w:ilvl w:val="0"/>
          <w:numId w:val="8"/>
        </w:numPr>
      </w:pPr>
      <w:r w:rsidRPr="00AF2A44">
        <w:t>No deviations without Security Architecture approval.</w:t>
      </w:r>
    </w:p>
    <w:p w14:paraId="002905A2" w14:textId="77777777" w:rsidR="00AF2A44" w:rsidRPr="00AF2A44" w:rsidRDefault="00AF2A44" w:rsidP="00AF2A44">
      <w:r w:rsidRPr="00AF2A44">
        <w:pict w14:anchorId="2A4A803B">
          <v:rect id="_x0000_i1073" style="width:0;height:1.5pt" o:hralign="center" o:hrstd="t" o:hr="t" fillcolor="#a0a0a0" stroked="f"/>
        </w:pict>
      </w:r>
    </w:p>
    <w:p w14:paraId="51BFC7EF" w14:textId="77777777" w:rsidR="00F055A6" w:rsidRDefault="00AF2A44" w:rsidP="00AF2A44">
      <w:pPr>
        <w:rPr>
          <w:b/>
          <w:bCs/>
        </w:rPr>
      </w:pPr>
      <w:r w:rsidRPr="00AF2A44">
        <w:rPr>
          <w:b/>
          <w:bCs/>
        </w:rPr>
        <w:t>Summary:</w:t>
      </w:r>
    </w:p>
    <w:p w14:paraId="40C9CC14" w14:textId="3CDEFDEA" w:rsidR="00AF2A44" w:rsidRPr="00AF2A44" w:rsidRDefault="00AF2A44" w:rsidP="00AF2A44">
      <w:r w:rsidRPr="00AF2A44">
        <w:t xml:space="preserve">This direct automation method enables secure, rapid access to DMZ resources </w:t>
      </w:r>
      <w:r w:rsidRPr="00AF2A44">
        <w:rPr>
          <w:b/>
          <w:bCs/>
        </w:rPr>
        <w:t>while maintaining full compliance with FRB DMZ policies</w:t>
      </w:r>
      <w:r w:rsidRPr="00AF2A44">
        <w:t>—including zero-trust, separation of duties, auditable access, and least-privilege design.</w:t>
      </w:r>
      <w:r w:rsidRPr="00AF2A44">
        <w:br/>
      </w:r>
      <w:r w:rsidRPr="00AF2A44">
        <w:rPr>
          <w:b/>
          <w:bCs/>
        </w:rPr>
        <w:t>All exceptions or changes must be reviewed and approved by Security Architecture.</w:t>
      </w:r>
    </w:p>
    <w:p w14:paraId="25D00DAF" w14:textId="77777777" w:rsidR="000819B8" w:rsidRDefault="000819B8"/>
    <w:sectPr w:rsidR="000819B8" w:rsidSect="00F055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07473"/>
    <w:multiLevelType w:val="multilevel"/>
    <w:tmpl w:val="8430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D753E"/>
    <w:multiLevelType w:val="multilevel"/>
    <w:tmpl w:val="401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07FC2"/>
    <w:multiLevelType w:val="hybridMultilevel"/>
    <w:tmpl w:val="F8CEA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906EF9"/>
    <w:multiLevelType w:val="hybridMultilevel"/>
    <w:tmpl w:val="32A8C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BF234F"/>
    <w:multiLevelType w:val="hybridMultilevel"/>
    <w:tmpl w:val="8C646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707E90"/>
    <w:multiLevelType w:val="hybridMultilevel"/>
    <w:tmpl w:val="3FE6D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F12A6E"/>
    <w:multiLevelType w:val="hybridMultilevel"/>
    <w:tmpl w:val="CCFEE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9B6ED8"/>
    <w:multiLevelType w:val="multilevel"/>
    <w:tmpl w:val="42F6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10CCB"/>
    <w:multiLevelType w:val="hybridMultilevel"/>
    <w:tmpl w:val="E5B86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342E4C"/>
    <w:multiLevelType w:val="multilevel"/>
    <w:tmpl w:val="8F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9C700A"/>
    <w:multiLevelType w:val="multilevel"/>
    <w:tmpl w:val="0D92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C3BA5"/>
    <w:multiLevelType w:val="hybridMultilevel"/>
    <w:tmpl w:val="E90C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474F63"/>
    <w:multiLevelType w:val="multilevel"/>
    <w:tmpl w:val="B048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480764">
    <w:abstractNumId w:val="10"/>
  </w:num>
  <w:num w:numId="2" w16cid:durableId="1004094772">
    <w:abstractNumId w:val="7"/>
  </w:num>
  <w:num w:numId="3" w16cid:durableId="718431457">
    <w:abstractNumId w:val="1"/>
  </w:num>
  <w:num w:numId="4" w16cid:durableId="1607344673">
    <w:abstractNumId w:val="9"/>
  </w:num>
  <w:num w:numId="5" w16cid:durableId="1083261251">
    <w:abstractNumId w:val="0"/>
  </w:num>
  <w:num w:numId="6" w16cid:durableId="1097291199">
    <w:abstractNumId w:val="12"/>
  </w:num>
  <w:num w:numId="7" w16cid:durableId="517696951">
    <w:abstractNumId w:val="6"/>
  </w:num>
  <w:num w:numId="8" w16cid:durableId="1814060919">
    <w:abstractNumId w:val="2"/>
  </w:num>
  <w:num w:numId="9" w16cid:durableId="246773507">
    <w:abstractNumId w:val="11"/>
  </w:num>
  <w:num w:numId="10" w16cid:durableId="968978687">
    <w:abstractNumId w:val="3"/>
  </w:num>
  <w:num w:numId="11" w16cid:durableId="1086849038">
    <w:abstractNumId w:val="5"/>
  </w:num>
  <w:num w:numId="12" w16cid:durableId="1654143124">
    <w:abstractNumId w:val="8"/>
  </w:num>
  <w:num w:numId="13" w16cid:durableId="1946686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44"/>
    <w:rsid w:val="000819B8"/>
    <w:rsid w:val="005E3325"/>
    <w:rsid w:val="00603CF6"/>
    <w:rsid w:val="00811001"/>
    <w:rsid w:val="00AF2A44"/>
    <w:rsid w:val="00BC71AC"/>
    <w:rsid w:val="00C07434"/>
    <w:rsid w:val="00F0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48D2"/>
  <w15:chartTrackingRefBased/>
  <w15:docId w15:val="{49065830-4C4E-48F4-8DE1-4D38A954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Gottesman</dc:creator>
  <cp:keywords/>
  <dc:description/>
  <cp:lastModifiedBy>scott Gottesman</cp:lastModifiedBy>
  <cp:revision>1</cp:revision>
  <dcterms:created xsi:type="dcterms:W3CDTF">2025-08-07T14:32:00Z</dcterms:created>
  <dcterms:modified xsi:type="dcterms:W3CDTF">2025-08-07T15:32:00Z</dcterms:modified>
</cp:coreProperties>
</file>