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bookmarkStart w:id="0" w:name="_GoBack"/>
    <w:bookmarkEnd w:id="0"/>
    <w:p w:rsidR="00000000" w:rsidRDefault="00DE0DAD">
      <w:pPr>
        <w:pStyle w:val="10"/>
        <w:tabs>
          <w:tab w:val="right" w:leader="dot" w:pos="9746"/>
        </w:tabs>
      </w:pPr>
      <w:r>
        <w:rPr>
          <w:rFonts w:hint="eastAsia"/>
        </w:rPr>
        <w:fldChar w:fldCharType="begin"/>
      </w:r>
      <w:r>
        <w:rPr>
          <w:rFonts w:hint="eastAsia"/>
        </w:rPr>
        <w:instrText xml:space="preserve">TOC \o "1-3" \t "" \h \z \u </w:instrText>
      </w:r>
      <w:r>
        <w:rPr>
          <w:rFonts w:hint="eastAsia"/>
        </w:rPr>
        <w:fldChar w:fldCharType="separate"/>
      </w:r>
      <w:hyperlink w:anchor="_Toc16020" w:history="1">
        <w:r>
          <w:t>一</w:t>
        </w:r>
        <w:r>
          <w:rPr>
            <w:rFonts w:eastAsia="微软雅黑" w:hint="eastAsia"/>
            <w:kern w:val="44"/>
          </w:rPr>
          <w:t>、</w:t>
        </w:r>
        <w:r>
          <w:rPr>
            <w:rFonts w:eastAsia="微软雅黑" w:hint="eastAsia"/>
            <w:kern w:val="44"/>
          </w:rPr>
          <w:t xml:space="preserve"> </w:t>
        </w:r>
        <w:r>
          <w:rPr>
            <w:rFonts w:hint="eastAsia"/>
          </w:rPr>
          <w:t>系统管理模块</w:t>
        </w:r>
        <w:r>
          <w:tab/>
        </w:r>
        <w:r>
          <w:fldChar w:fldCharType="begin"/>
        </w:r>
        <w:r>
          <w:instrText xml:space="preserve"> PAGEREF _Toc16020 </w:instrText>
        </w:r>
        <w:r>
          <w:fldChar w:fldCharType="separate"/>
        </w:r>
        <w:r>
          <w:t>2</w:t>
        </w:r>
        <w: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926" w:history="1">
        <w:r>
          <w:rPr>
            <w:rFonts w:ascii="Calibri" w:eastAsia="宋体" w:hAnsi="Calibri"/>
            <w:kern w:val="2"/>
            <w:szCs w:val="24"/>
          </w:rPr>
          <w:t>1</w:t>
        </w:r>
        <w:r>
          <w:rPr>
            <w:rFonts w:ascii="微软雅黑" w:eastAsia="微软雅黑" w:hAnsi="微软雅黑"/>
            <w:kern w:val="2"/>
            <w:szCs w:val="24"/>
          </w:rPr>
          <w:t xml:space="preserve">. </w:t>
        </w:r>
        <w:r>
          <w:rPr>
            <w:rFonts w:ascii="Calibri" w:eastAsia="宋体" w:hAnsi="Calibri" w:hint="eastAsia"/>
            <w:kern w:val="2"/>
            <w:szCs w:val="24"/>
          </w:rPr>
          <w:t>系统用户及权限管理</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PAGEREF _Toc926 </w:instrText>
        </w:r>
        <w:r>
          <w:rPr>
            <w:rFonts w:ascii="Calibri" w:eastAsia="宋体" w:hAnsi="Calibri"/>
            <w:kern w:val="2"/>
            <w:szCs w:val="24"/>
          </w:rPr>
          <w:fldChar w:fldCharType="separate"/>
        </w:r>
        <w:r>
          <w:rPr>
            <w:rFonts w:ascii="Calibri" w:eastAsia="宋体" w:hAnsi="Calibri"/>
            <w:kern w:val="2"/>
            <w:szCs w:val="24"/>
          </w:rPr>
          <w:t>2</w:t>
        </w:r>
        <w:r>
          <w:rPr>
            <w:rFonts w:ascii="Calibri" w:eastAsia="宋体" w:hAnsi="Calibri"/>
            <w:kern w:val="2"/>
            <w:szCs w:val="24"/>
          </w:rP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27168" w:history="1">
        <w:r>
          <w:rPr>
            <w:rFonts w:ascii="Calibri" w:eastAsia="宋体" w:hAnsi="Calibri"/>
            <w:kern w:val="2"/>
            <w:szCs w:val="24"/>
          </w:rPr>
          <w:t>2</w:t>
        </w:r>
        <w:r>
          <w:rPr>
            <w:rFonts w:ascii="微软雅黑" w:eastAsia="微软雅黑" w:hAnsi="微软雅黑"/>
            <w:kern w:val="2"/>
            <w:szCs w:val="24"/>
          </w:rPr>
          <w:t xml:space="preserve">. </w:t>
        </w:r>
        <w:r>
          <w:rPr>
            <w:rFonts w:ascii="Calibri" w:eastAsia="宋体" w:hAnsi="Calibri" w:hint="eastAsia"/>
            <w:kern w:val="2"/>
            <w:szCs w:val="24"/>
          </w:rPr>
          <w:t>分公司管理</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PAGEREF _Toc27168 </w:instrText>
        </w:r>
        <w:r>
          <w:rPr>
            <w:rFonts w:ascii="Calibri" w:eastAsia="宋体" w:hAnsi="Calibri"/>
            <w:kern w:val="2"/>
            <w:szCs w:val="24"/>
          </w:rPr>
          <w:fldChar w:fldCharType="separate"/>
        </w:r>
        <w:r>
          <w:rPr>
            <w:rFonts w:ascii="Calibri" w:eastAsia="宋体" w:hAnsi="Calibri"/>
            <w:kern w:val="2"/>
            <w:szCs w:val="24"/>
          </w:rPr>
          <w:t>2</w:t>
        </w:r>
        <w:r>
          <w:rPr>
            <w:rFonts w:ascii="Calibri" w:eastAsia="宋体" w:hAnsi="Calibri"/>
            <w:kern w:val="2"/>
            <w:szCs w:val="24"/>
          </w:rP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12265" w:history="1">
        <w:r>
          <w:rPr>
            <w:rFonts w:ascii="Calibri" w:eastAsia="宋体" w:hAnsi="Calibri"/>
            <w:kern w:val="2"/>
            <w:szCs w:val="24"/>
          </w:rPr>
          <w:t>3</w:t>
        </w:r>
        <w:r>
          <w:rPr>
            <w:rFonts w:ascii="微软雅黑" w:eastAsia="微软雅黑" w:hAnsi="微软雅黑"/>
            <w:kern w:val="2"/>
            <w:szCs w:val="24"/>
          </w:rPr>
          <w:t xml:space="preserve">. </w:t>
        </w:r>
        <w:r>
          <w:rPr>
            <w:rFonts w:ascii="Calibri" w:eastAsia="宋体" w:hAnsi="Calibri" w:hint="eastAsia"/>
            <w:kern w:val="2"/>
            <w:szCs w:val="24"/>
          </w:rPr>
          <w:t>数据字典项目管理</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PAGER</w:instrText>
        </w:r>
        <w:r>
          <w:rPr>
            <w:rFonts w:ascii="Calibri" w:eastAsia="宋体" w:hAnsi="Calibri"/>
            <w:kern w:val="2"/>
            <w:szCs w:val="24"/>
          </w:rPr>
          <w:instrText xml:space="preserve">EF _Toc12265 </w:instrText>
        </w:r>
        <w:r>
          <w:rPr>
            <w:rFonts w:ascii="Calibri" w:eastAsia="宋体" w:hAnsi="Calibri"/>
            <w:kern w:val="2"/>
            <w:szCs w:val="24"/>
          </w:rPr>
          <w:fldChar w:fldCharType="separate"/>
        </w:r>
        <w:r>
          <w:rPr>
            <w:rFonts w:ascii="Calibri" w:eastAsia="宋体" w:hAnsi="Calibri"/>
            <w:kern w:val="2"/>
            <w:szCs w:val="24"/>
          </w:rPr>
          <w:t>2</w:t>
        </w:r>
        <w:r>
          <w:rPr>
            <w:rFonts w:ascii="Calibri" w:eastAsia="宋体" w:hAnsi="Calibri"/>
            <w:kern w:val="2"/>
            <w:szCs w:val="24"/>
          </w:rP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25620" w:history="1">
        <w:r>
          <w:rPr>
            <w:rFonts w:ascii="Calibri" w:eastAsia="宋体" w:hAnsi="Calibri"/>
            <w:kern w:val="2"/>
            <w:szCs w:val="24"/>
          </w:rPr>
          <w:t>4</w:t>
        </w:r>
        <w:r>
          <w:rPr>
            <w:rFonts w:ascii="微软雅黑" w:eastAsia="微软雅黑" w:hAnsi="微软雅黑"/>
            <w:kern w:val="2"/>
            <w:szCs w:val="24"/>
          </w:rPr>
          <w:t xml:space="preserve">. </w:t>
        </w:r>
        <w:r>
          <w:rPr>
            <w:rFonts w:ascii="Calibri" w:eastAsia="宋体" w:hAnsi="Calibri" w:hint="eastAsia"/>
            <w:kern w:val="2"/>
            <w:szCs w:val="24"/>
          </w:rPr>
          <w:t>外部结算客户管理</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PAGEREF _Toc25620 </w:instrText>
        </w:r>
        <w:r>
          <w:rPr>
            <w:rFonts w:ascii="Calibri" w:eastAsia="宋体" w:hAnsi="Calibri"/>
            <w:kern w:val="2"/>
            <w:szCs w:val="24"/>
          </w:rPr>
          <w:fldChar w:fldCharType="separate"/>
        </w:r>
        <w:r>
          <w:rPr>
            <w:rFonts w:ascii="Calibri" w:eastAsia="宋体" w:hAnsi="Calibri"/>
            <w:kern w:val="2"/>
            <w:szCs w:val="24"/>
          </w:rPr>
          <w:t>3</w:t>
        </w:r>
        <w:r>
          <w:rPr>
            <w:rFonts w:ascii="Calibri" w:eastAsia="宋体" w:hAnsi="Calibri"/>
            <w:kern w:val="2"/>
            <w:szCs w:val="24"/>
          </w:rPr>
          <w:fldChar w:fldCharType="end"/>
        </w:r>
      </w:hyperlink>
    </w:p>
    <w:p w:rsidR="00000000" w:rsidRDefault="00DE0DAD">
      <w:pPr>
        <w:pStyle w:val="10"/>
        <w:tabs>
          <w:tab w:val="right" w:leader="dot" w:pos="9746"/>
        </w:tabs>
      </w:pPr>
      <w:hyperlink w:anchor="_Toc8878" w:history="1">
        <w:r>
          <w:t>二</w:t>
        </w:r>
        <w:r>
          <w:rPr>
            <w:rFonts w:eastAsia="微软雅黑" w:hint="eastAsia"/>
            <w:kern w:val="44"/>
          </w:rPr>
          <w:t>、</w:t>
        </w:r>
        <w:r>
          <w:rPr>
            <w:rFonts w:eastAsia="微软雅黑" w:hint="eastAsia"/>
            <w:kern w:val="44"/>
          </w:rPr>
          <w:t xml:space="preserve"> </w:t>
        </w:r>
        <w:r>
          <w:rPr>
            <w:rFonts w:hint="eastAsia"/>
          </w:rPr>
          <w:t>内部资金管理模块</w:t>
        </w:r>
        <w:r>
          <w:tab/>
        </w:r>
        <w:r>
          <w:fldChar w:fldCharType="begin"/>
        </w:r>
        <w:r>
          <w:instrText xml:space="preserve"> PAGEREF _Toc8878 </w:instrText>
        </w:r>
        <w:r>
          <w:fldChar w:fldCharType="separate"/>
        </w:r>
        <w:r>
          <w:t>3</w:t>
        </w:r>
        <w: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21119" w:history="1">
        <w:r>
          <w:rPr>
            <w:rFonts w:ascii="Calibri" w:eastAsia="宋体" w:hAnsi="Calibri"/>
            <w:kern w:val="2"/>
            <w:szCs w:val="24"/>
          </w:rPr>
          <w:t>1</w:t>
        </w:r>
        <w:r>
          <w:rPr>
            <w:rFonts w:ascii="微软雅黑" w:eastAsia="微软雅黑" w:hAnsi="微软雅黑"/>
            <w:kern w:val="2"/>
            <w:szCs w:val="24"/>
          </w:rPr>
          <w:t xml:space="preserve">. </w:t>
        </w:r>
        <w:r>
          <w:rPr>
            <w:rFonts w:ascii="Calibri" w:eastAsia="宋体" w:hAnsi="Calibri" w:hint="eastAsia"/>
            <w:kern w:val="2"/>
            <w:szCs w:val="24"/>
          </w:rPr>
          <w:t>分公司信息及资金账号管理</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PAGEREF _Toc21119 </w:instrText>
        </w:r>
        <w:r>
          <w:rPr>
            <w:rFonts w:ascii="Calibri" w:eastAsia="宋体" w:hAnsi="Calibri"/>
            <w:kern w:val="2"/>
            <w:szCs w:val="24"/>
          </w:rPr>
          <w:fldChar w:fldCharType="separate"/>
        </w:r>
        <w:r>
          <w:rPr>
            <w:rFonts w:ascii="Calibri" w:eastAsia="宋体" w:hAnsi="Calibri"/>
            <w:kern w:val="2"/>
            <w:szCs w:val="24"/>
          </w:rPr>
          <w:t>3</w:t>
        </w:r>
        <w:r>
          <w:rPr>
            <w:rFonts w:ascii="Calibri" w:eastAsia="宋体" w:hAnsi="Calibri"/>
            <w:kern w:val="2"/>
            <w:szCs w:val="24"/>
          </w:rP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18778" w:history="1">
        <w:r>
          <w:rPr>
            <w:rFonts w:ascii="Calibri" w:eastAsia="宋体" w:hAnsi="Calibri"/>
            <w:kern w:val="2"/>
            <w:szCs w:val="24"/>
          </w:rPr>
          <w:t>2</w:t>
        </w:r>
        <w:r>
          <w:rPr>
            <w:rFonts w:ascii="微软雅黑" w:eastAsia="微软雅黑" w:hAnsi="微软雅黑"/>
            <w:kern w:val="2"/>
            <w:szCs w:val="24"/>
          </w:rPr>
          <w:t xml:space="preserve">. </w:t>
        </w:r>
        <w:r>
          <w:rPr>
            <w:rFonts w:ascii="Calibri" w:eastAsia="宋体" w:hAnsi="Calibri" w:hint="eastAsia"/>
            <w:kern w:val="2"/>
            <w:szCs w:val="24"/>
          </w:rPr>
          <w:t>分公司资金使用申请及审批</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w:instrText>
        </w:r>
        <w:r>
          <w:rPr>
            <w:rFonts w:ascii="Calibri" w:eastAsia="宋体" w:hAnsi="Calibri"/>
            <w:kern w:val="2"/>
            <w:szCs w:val="24"/>
          </w:rPr>
          <w:instrText xml:space="preserve">EREF _Toc18778 </w:instrText>
        </w:r>
        <w:r>
          <w:rPr>
            <w:rFonts w:ascii="Calibri" w:eastAsia="宋体" w:hAnsi="Calibri"/>
            <w:kern w:val="2"/>
            <w:szCs w:val="24"/>
          </w:rPr>
          <w:fldChar w:fldCharType="separate"/>
        </w:r>
        <w:r>
          <w:rPr>
            <w:rFonts w:ascii="Calibri" w:eastAsia="宋体" w:hAnsi="Calibri"/>
            <w:kern w:val="2"/>
            <w:szCs w:val="24"/>
          </w:rPr>
          <w:t>4</w:t>
        </w:r>
        <w:r>
          <w:rPr>
            <w:rFonts w:ascii="Calibri" w:eastAsia="宋体" w:hAnsi="Calibri"/>
            <w:kern w:val="2"/>
            <w:szCs w:val="24"/>
          </w:rP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13903" w:history="1">
        <w:r>
          <w:rPr>
            <w:rFonts w:ascii="Calibri" w:eastAsia="宋体" w:hAnsi="Calibri"/>
            <w:kern w:val="2"/>
            <w:szCs w:val="24"/>
          </w:rPr>
          <w:t>3</w:t>
        </w:r>
        <w:r>
          <w:rPr>
            <w:rFonts w:ascii="微软雅黑" w:eastAsia="微软雅黑" w:hAnsi="微软雅黑"/>
            <w:kern w:val="2"/>
            <w:szCs w:val="24"/>
          </w:rPr>
          <w:t xml:space="preserve">. </w:t>
        </w:r>
        <w:r>
          <w:rPr>
            <w:rFonts w:ascii="Calibri" w:eastAsia="宋体" w:hAnsi="Calibri" w:hint="eastAsia"/>
            <w:kern w:val="2"/>
            <w:szCs w:val="24"/>
          </w:rPr>
          <w:t>母公司资金归集管理</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PAGEREF _Toc13903 </w:instrText>
        </w:r>
        <w:r>
          <w:rPr>
            <w:rFonts w:ascii="Calibri" w:eastAsia="宋体" w:hAnsi="Calibri"/>
            <w:kern w:val="2"/>
            <w:szCs w:val="24"/>
          </w:rPr>
          <w:fldChar w:fldCharType="separate"/>
        </w:r>
        <w:r>
          <w:rPr>
            <w:rFonts w:ascii="Calibri" w:eastAsia="宋体" w:hAnsi="Calibri"/>
            <w:kern w:val="2"/>
            <w:szCs w:val="24"/>
          </w:rPr>
          <w:t>5</w:t>
        </w:r>
        <w:r>
          <w:rPr>
            <w:rFonts w:ascii="Calibri" w:eastAsia="宋体" w:hAnsi="Calibri"/>
            <w:kern w:val="2"/>
            <w:szCs w:val="24"/>
          </w:rP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3475" w:history="1">
        <w:r>
          <w:rPr>
            <w:rFonts w:ascii="Calibri" w:eastAsia="宋体" w:hAnsi="Calibri"/>
            <w:kern w:val="2"/>
            <w:szCs w:val="24"/>
          </w:rPr>
          <w:t>4</w:t>
        </w:r>
        <w:r>
          <w:rPr>
            <w:rFonts w:ascii="微软雅黑" w:eastAsia="微软雅黑" w:hAnsi="微软雅黑"/>
            <w:kern w:val="2"/>
            <w:szCs w:val="24"/>
          </w:rPr>
          <w:t xml:space="preserve">. </w:t>
        </w:r>
        <w:r>
          <w:rPr>
            <w:rFonts w:ascii="Calibri" w:eastAsia="宋体" w:hAnsi="Calibri" w:hint="eastAsia"/>
            <w:kern w:val="2"/>
            <w:szCs w:val="24"/>
          </w:rPr>
          <w:t>母公司资金及预算管理</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PAGEREF _Toc3475 </w:instrText>
        </w:r>
        <w:r>
          <w:rPr>
            <w:rFonts w:ascii="Calibri" w:eastAsia="宋体" w:hAnsi="Calibri"/>
            <w:kern w:val="2"/>
            <w:szCs w:val="24"/>
          </w:rPr>
          <w:fldChar w:fldCharType="separate"/>
        </w:r>
        <w:r>
          <w:rPr>
            <w:rFonts w:ascii="Calibri" w:eastAsia="宋体" w:hAnsi="Calibri"/>
            <w:kern w:val="2"/>
            <w:szCs w:val="24"/>
          </w:rPr>
          <w:t>6</w:t>
        </w:r>
        <w:r>
          <w:rPr>
            <w:rFonts w:ascii="Calibri" w:eastAsia="宋体" w:hAnsi="Calibri"/>
            <w:kern w:val="2"/>
            <w:szCs w:val="24"/>
          </w:rPr>
          <w:fldChar w:fldCharType="end"/>
        </w:r>
      </w:hyperlink>
    </w:p>
    <w:p w:rsidR="00000000" w:rsidRDefault="00DE0DAD">
      <w:pPr>
        <w:pStyle w:val="10"/>
        <w:tabs>
          <w:tab w:val="right" w:leader="dot" w:pos="9746"/>
        </w:tabs>
      </w:pPr>
      <w:hyperlink w:anchor="_Toc13650" w:history="1">
        <w:r>
          <w:t>三</w:t>
        </w:r>
        <w:r>
          <w:rPr>
            <w:rFonts w:eastAsia="微软雅黑" w:hint="eastAsia"/>
            <w:kern w:val="44"/>
          </w:rPr>
          <w:t>、</w:t>
        </w:r>
        <w:r>
          <w:rPr>
            <w:rFonts w:eastAsia="微软雅黑" w:hint="eastAsia"/>
            <w:kern w:val="44"/>
          </w:rPr>
          <w:t xml:space="preserve"> </w:t>
        </w:r>
        <w:r>
          <w:rPr>
            <w:rFonts w:hint="eastAsia"/>
          </w:rPr>
          <w:t>外部资金管理模块</w:t>
        </w:r>
        <w:r>
          <w:tab/>
        </w:r>
        <w:r>
          <w:fldChar w:fldCharType="begin"/>
        </w:r>
        <w:r>
          <w:instrText xml:space="preserve"> PAGEREF _Toc13650 </w:instrText>
        </w:r>
        <w:r>
          <w:fldChar w:fldCharType="separate"/>
        </w:r>
        <w:r>
          <w:t>6</w:t>
        </w:r>
        <w: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23969" w:history="1">
        <w:r>
          <w:rPr>
            <w:rFonts w:ascii="Calibri" w:eastAsia="宋体" w:hAnsi="Calibri"/>
            <w:kern w:val="2"/>
            <w:szCs w:val="24"/>
          </w:rPr>
          <w:t>1</w:t>
        </w:r>
        <w:r>
          <w:rPr>
            <w:rFonts w:ascii="微软雅黑" w:eastAsia="微软雅黑" w:hAnsi="微软雅黑"/>
            <w:kern w:val="2"/>
            <w:szCs w:val="24"/>
          </w:rPr>
          <w:t xml:space="preserve">. </w:t>
        </w:r>
        <w:r>
          <w:rPr>
            <w:rFonts w:ascii="Calibri" w:eastAsia="宋体" w:hAnsi="Calibri" w:hint="eastAsia"/>
            <w:kern w:val="2"/>
            <w:szCs w:val="24"/>
          </w:rPr>
          <w:t>贷款管理</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PAGEREF _T</w:instrText>
        </w:r>
        <w:r>
          <w:rPr>
            <w:rFonts w:ascii="Calibri" w:eastAsia="宋体" w:hAnsi="Calibri"/>
            <w:kern w:val="2"/>
            <w:szCs w:val="24"/>
          </w:rPr>
          <w:instrText xml:space="preserve">oc23969 </w:instrText>
        </w:r>
        <w:r>
          <w:rPr>
            <w:rFonts w:ascii="Calibri" w:eastAsia="宋体" w:hAnsi="Calibri"/>
            <w:kern w:val="2"/>
            <w:szCs w:val="24"/>
          </w:rPr>
          <w:fldChar w:fldCharType="separate"/>
        </w:r>
        <w:r>
          <w:rPr>
            <w:rFonts w:ascii="Calibri" w:eastAsia="宋体" w:hAnsi="Calibri"/>
            <w:kern w:val="2"/>
            <w:szCs w:val="24"/>
          </w:rPr>
          <w:t>6</w:t>
        </w:r>
        <w:r>
          <w:rPr>
            <w:rFonts w:ascii="Calibri" w:eastAsia="宋体" w:hAnsi="Calibri"/>
            <w:kern w:val="2"/>
            <w:szCs w:val="24"/>
          </w:rP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19843" w:history="1">
        <w:r>
          <w:rPr>
            <w:rFonts w:ascii="Calibri" w:eastAsia="宋体" w:hAnsi="Calibri"/>
            <w:kern w:val="2"/>
            <w:szCs w:val="24"/>
          </w:rPr>
          <w:t>2</w:t>
        </w:r>
        <w:r>
          <w:rPr>
            <w:rFonts w:ascii="微软雅黑" w:eastAsia="微软雅黑" w:hAnsi="微软雅黑"/>
            <w:kern w:val="2"/>
            <w:szCs w:val="24"/>
          </w:rPr>
          <w:t xml:space="preserve">. </w:t>
        </w:r>
        <w:r>
          <w:rPr>
            <w:rFonts w:ascii="Calibri" w:eastAsia="宋体" w:hAnsi="Calibri" w:hint="eastAsia"/>
            <w:kern w:val="2"/>
            <w:szCs w:val="24"/>
          </w:rPr>
          <w:t>非贷款债务管理</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PAGEREF _Toc19843 </w:instrText>
        </w:r>
        <w:r>
          <w:rPr>
            <w:rFonts w:ascii="Calibri" w:eastAsia="宋体" w:hAnsi="Calibri"/>
            <w:kern w:val="2"/>
            <w:szCs w:val="24"/>
          </w:rPr>
          <w:fldChar w:fldCharType="separate"/>
        </w:r>
        <w:r>
          <w:rPr>
            <w:rFonts w:ascii="Calibri" w:eastAsia="宋体" w:hAnsi="Calibri"/>
            <w:kern w:val="2"/>
            <w:szCs w:val="24"/>
          </w:rPr>
          <w:t>6</w:t>
        </w:r>
        <w:r>
          <w:rPr>
            <w:rFonts w:ascii="Calibri" w:eastAsia="宋体" w:hAnsi="Calibri"/>
            <w:kern w:val="2"/>
            <w:szCs w:val="24"/>
          </w:rP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11551" w:history="1">
        <w:r>
          <w:rPr>
            <w:rFonts w:ascii="Calibri" w:eastAsia="宋体" w:hAnsi="Calibri"/>
            <w:kern w:val="2"/>
            <w:szCs w:val="24"/>
          </w:rPr>
          <w:t>3</w:t>
        </w:r>
        <w:r>
          <w:rPr>
            <w:rFonts w:ascii="微软雅黑" w:eastAsia="微软雅黑" w:hAnsi="微软雅黑"/>
            <w:kern w:val="2"/>
            <w:szCs w:val="24"/>
          </w:rPr>
          <w:t xml:space="preserve">. </w:t>
        </w:r>
        <w:r>
          <w:rPr>
            <w:rFonts w:ascii="Calibri" w:eastAsia="宋体" w:hAnsi="Calibri" w:hint="eastAsia"/>
            <w:kern w:val="2"/>
            <w:szCs w:val="24"/>
          </w:rPr>
          <w:t>应收</w:t>
        </w:r>
        <w:r>
          <w:rPr>
            <w:rFonts w:ascii="Calibri" w:eastAsia="宋体" w:hAnsi="Calibri" w:hint="eastAsia"/>
            <w:kern w:val="2"/>
            <w:szCs w:val="24"/>
          </w:rPr>
          <w:t>/</w:t>
        </w:r>
        <w:r>
          <w:rPr>
            <w:rFonts w:ascii="Calibri" w:eastAsia="宋体" w:hAnsi="Calibri" w:hint="eastAsia"/>
            <w:kern w:val="2"/>
            <w:szCs w:val="24"/>
          </w:rPr>
          <w:t>付账款管理</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PAGEREF _Toc11551 </w:instrText>
        </w:r>
        <w:r>
          <w:rPr>
            <w:rFonts w:ascii="Calibri" w:eastAsia="宋体" w:hAnsi="Calibri"/>
            <w:kern w:val="2"/>
            <w:szCs w:val="24"/>
          </w:rPr>
          <w:fldChar w:fldCharType="separate"/>
        </w:r>
        <w:r>
          <w:rPr>
            <w:rFonts w:ascii="Calibri" w:eastAsia="宋体" w:hAnsi="Calibri"/>
            <w:kern w:val="2"/>
            <w:szCs w:val="24"/>
          </w:rPr>
          <w:t>6</w:t>
        </w:r>
        <w:r>
          <w:rPr>
            <w:rFonts w:ascii="Calibri" w:eastAsia="宋体" w:hAnsi="Calibri"/>
            <w:kern w:val="2"/>
            <w:szCs w:val="24"/>
          </w:rPr>
          <w:fldChar w:fldCharType="end"/>
        </w:r>
      </w:hyperlink>
    </w:p>
    <w:p w:rsidR="00000000" w:rsidRDefault="00DE0DAD">
      <w:pPr>
        <w:pStyle w:val="20"/>
        <w:tabs>
          <w:tab w:val="right" w:leader="dot" w:pos="9746"/>
        </w:tabs>
        <w:ind w:firstLine="120"/>
        <w:rPr>
          <w:rFonts w:ascii="Calibri" w:eastAsia="宋体" w:hAnsi="Calibri"/>
          <w:kern w:val="2"/>
          <w:szCs w:val="24"/>
        </w:rPr>
      </w:pPr>
      <w:hyperlink w:anchor="_Toc879" w:history="1">
        <w:r>
          <w:rPr>
            <w:rFonts w:ascii="Calibri" w:eastAsia="宋体" w:hAnsi="Calibri"/>
            <w:kern w:val="2"/>
            <w:szCs w:val="24"/>
          </w:rPr>
          <w:t>4</w:t>
        </w:r>
        <w:r>
          <w:rPr>
            <w:rFonts w:ascii="微软雅黑" w:eastAsia="微软雅黑" w:hAnsi="微软雅黑"/>
            <w:kern w:val="2"/>
            <w:szCs w:val="24"/>
          </w:rPr>
          <w:t xml:space="preserve">. </w:t>
        </w:r>
        <w:r>
          <w:rPr>
            <w:rFonts w:ascii="Calibri" w:eastAsia="宋体" w:hAnsi="Calibri" w:hint="eastAsia"/>
            <w:kern w:val="2"/>
            <w:szCs w:val="24"/>
          </w:rPr>
          <w:t>资金理财管理</w:t>
        </w:r>
        <w:r>
          <w:rPr>
            <w:rFonts w:ascii="Calibri" w:eastAsia="宋体" w:hAnsi="Calibri"/>
            <w:kern w:val="2"/>
            <w:szCs w:val="24"/>
          </w:rPr>
          <w:tab/>
        </w:r>
        <w:r>
          <w:rPr>
            <w:rFonts w:ascii="Calibri" w:eastAsia="宋体" w:hAnsi="Calibri"/>
            <w:kern w:val="2"/>
            <w:szCs w:val="24"/>
          </w:rPr>
          <w:fldChar w:fldCharType="begin"/>
        </w:r>
        <w:r>
          <w:rPr>
            <w:rFonts w:ascii="Calibri" w:eastAsia="宋体" w:hAnsi="Calibri"/>
            <w:kern w:val="2"/>
            <w:szCs w:val="24"/>
          </w:rPr>
          <w:instrText xml:space="preserve"> PAGEREF _Toc879 </w:instrText>
        </w:r>
        <w:r>
          <w:rPr>
            <w:rFonts w:ascii="Calibri" w:eastAsia="宋体" w:hAnsi="Calibri"/>
            <w:kern w:val="2"/>
            <w:szCs w:val="24"/>
          </w:rPr>
          <w:fldChar w:fldCharType="separate"/>
        </w:r>
        <w:r>
          <w:rPr>
            <w:rFonts w:ascii="Calibri" w:eastAsia="宋体" w:hAnsi="Calibri"/>
            <w:kern w:val="2"/>
            <w:szCs w:val="24"/>
          </w:rPr>
          <w:t>7</w:t>
        </w:r>
        <w:r>
          <w:rPr>
            <w:rFonts w:ascii="Calibri" w:eastAsia="宋体" w:hAnsi="Calibri"/>
            <w:kern w:val="2"/>
            <w:szCs w:val="24"/>
          </w:rPr>
          <w:fldChar w:fldCharType="end"/>
        </w:r>
      </w:hyperlink>
    </w:p>
    <w:p w:rsidR="00000000" w:rsidRDefault="00DE0DAD">
      <w:pPr>
        <w:rPr>
          <w:rFonts w:hint="eastAsia"/>
        </w:rPr>
      </w:pPr>
      <w:r>
        <w:rPr>
          <w:rFonts w:hint="eastAsia"/>
        </w:rPr>
        <w:fldChar w:fldCharType="end"/>
      </w:r>
    </w:p>
    <w:p w:rsidR="00000000" w:rsidRDefault="00DE0DAD">
      <w:pPr>
        <w:pStyle w:val="1"/>
        <w:spacing w:before="312" w:after="312"/>
        <w:ind w:firstLine="560"/>
        <w:rPr>
          <w:rFonts w:hint="eastAsia"/>
        </w:rPr>
        <w:sectPr w:rsidR="00000000">
          <w:headerReference w:type="default" r:id="rId7"/>
          <w:footerReference w:type="default" r:id="rId8"/>
          <w:pgSz w:w="11906" w:h="16838"/>
          <w:pgMar w:top="1440" w:right="1080" w:bottom="1440" w:left="1080" w:header="851" w:footer="992" w:gutter="0"/>
          <w:cols w:space="720"/>
          <w:docGrid w:type="lines" w:linePitch="312"/>
        </w:sectPr>
      </w:pPr>
    </w:p>
    <w:p w:rsidR="00000000" w:rsidRDefault="00DE0DAD">
      <w:pPr>
        <w:pStyle w:val="1"/>
        <w:spacing w:before="312" w:after="312"/>
        <w:ind w:firstLine="560"/>
        <w:rPr>
          <w:rFonts w:hint="eastAsia"/>
        </w:rPr>
      </w:pPr>
      <w:bookmarkStart w:id="1" w:name="_Toc16020"/>
      <w:r>
        <w:rPr>
          <w:rFonts w:hint="eastAsia"/>
        </w:rPr>
        <w:lastRenderedPageBreak/>
        <w:t>系统管理模块</w:t>
      </w:r>
      <w:bookmarkEnd w:id="1"/>
    </w:p>
    <w:p w:rsidR="00000000" w:rsidRDefault="00DE0DAD">
      <w:pPr>
        <w:pStyle w:val="2"/>
        <w:spacing w:before="312" w:after="312"/>
        <w:ind w:firstLine="480"/>
        <w:rPr>
          <w:rFonts w:hint="eastAsia"/>
        </w:rPr>
      </w:pPr>
      <w:bookmarkStart w:id="2" w:name="_Toc926"/>
      <w:r>
        <w:rPr>
          <w:rFonts w:hint="eastAsia"/>
        </w:rPr>
        <w:t>系统用户及权限管理</w:t>
      </w:r>
      <w:bookmarkEnd w:id="2"/>
    </w:p>
    <w:p w:rsidR="00000000" w:rsidRDefault="00DE0DAD">
      <w:pPr>
        <w:rPr>
          <w:rFonts w:hint="eastAsia"/>
        </w:rPr>
      </w:pPr>
      <w:r>
        <w:rPr>
          <w:rFonts w:hint="eastAsia"/>
        </w:rPr>
        <w:t>该功能仅属于系统管理员可用（系统初始管理员为</w:t>
      </w:r>
      <w:r>
        <w:rPr>
          <w:rFonts w:hint="eastAsia"/>
        </w:rPr>
        <w:t>admin</w:t>
      </w:r>
      <w:r>
        <w:rPr>
          <w:rFonts w:hint="eastAsia"/>
        </w:rPr>
        <w:t>，该帐号不可被屏蔽）</w:t>
      </w:r>
      <w:r>
        <w:rPr>
          <w:rFonts w:hint="eastAsia"/>
        </w:rPr>
        <w:t>，系统用</w:t>
      </w:r>
      <w:r>
        <w:rPr>
          <w:rFonts w:hint="eastAsia"/>
        </w:rPr>
        <w:t>户分为，</w:t>
      </w:r>
      <w:r>
        <w:rPr>
          <w:rFonts w:hint="eastAsia"/>
          <w:b/>
          <w:bCs/>
        </w:rPr>
        <w:t>财务主管、分公司财务主管、系统管理员</w:t>
      </w:r>
      <w:r>
        <w:rPr>
          <w:rFonts w:hint="eastAsia"/>
        </w:rPr>
        <w:t>三种账户，其中，系统管理员账户，仅允许操作除</w:t>
      </w:r>
      <w:r>
        <w:rPr>
          <w:rFonts w:hint="eastAsia"/>
          <w:b/>
          <w:bCs/>
        </w:rPr>
        <w:t>外部结算客户管理</w:t>
      </w:r>
      <w:r>
        <w:rPr>
          <w:rFonts w:hint="eastAsia"/>
        </w:rPr>
        <w:t>以外的</w:t>
      </w:r>
      <w:r>
        <w:rPr>
          <w:rFonts w:hint="eastAsia"/>
          <w:b/>
          <w:bCs/>
        </w:rPr>
        <w:t>系统管理模块</w:t>
      </w:r>
      <w:r>
        <w:rPr>
          <w:rFonts w:hint="eastAsia"/>
        </w:rPr>
        <w:t>，其余模块均不可使用，主要功能列表如下：</w:t>
      </w:r>
    </w:p>
    <w:p w:rsidR="00000000" w:rsidRDefault="00DE0DAD">
      <w:pPr>
        <w:numPr>
          <w:ilvl w:val="0"/>
          <w:numId w:val="3"/>
        </w:numPr>
        <w:rPr>
          <w:rFonts w:hint="eastAsia"/>
        </w:rPr>
      </w:pPr>
      <w:r>
        <w:rPr>
          <w:rFonts w:hint="eastAsia"/>
        </w:rPr>
        <w:t>创建、屏蔽系统用户，如果是系统用户则需要设定用户有效期，超期不可登陆；</w:t>
      </w:r>
    </w:p>
    <w:p w:rsidR="00000000" w:rsidRDefault="00DE0DAD">
      <w:pPr>
        <w:numPr>
          <w:ilvl w:val="0"/>
          <w:numId w:val="3"/>
        </w:numPr>
        <w:rPr>
          <w:rFonts w:hint="eastAsia"/>
        </w:rPr>
      </w:pPr>
      <w:r>
        <w:rPr>
          <w:rFonts w:hint="eastAsia"/>
        </w:rPr>
        <w:t>创建用户的主要信息包括：</w:t>
      </w:r>
    </w:p>
    <w:p w:rsidR="00000000" w:rsidRDefault="00DE0DAD">
      <w:pPr>
        <w:numPr>
          <w:ilvl w:val="0"/>
          <w:numId w:val="4"/>
        </w:numPr>
        <w:ind w:left="0" w:firstLineChars="400" w:firstLine="840"/>
        <w:rPr>
          <w:rFonts w:hint="eastAsia"/>
        </w:rPr>
      </w:pPr>
      <w:r>
        <w:rPr>
          <w:rFonts w:hint="eastAsia"/>
        </w:rPr>
        <w:t>共通部分：用户名、密码（需要加密）、用户分类、姓名、员工编号</w:t>
      </w:r>
    </w:p>
    <w:p w:rsidR="00000000" w:rsidRDefault="00DE0DAD">
      <w:pPr>
        <w:numPr>
          <w:ilvl w:val="0"/>
          <w:numId w:val="4"/>
        </w:numPr>
        <w:ind w:left="0" w:firstLineChars="400" w:firstLine="840"/>
        <w:rPr>
          <w:rFonts w:hint="eastAsia"/>
        </w:rPr>
      </w:pPr>
      <w:r>
        <w:rPr>
          <w:rFonts w:hint="eastAsia"/>
        </w:rPr>
        <w:t>系统管理员：允许设定有效期（</w:t>
      </w:r>
      <w:r>
        <w:rPr>
          <w:rFonts w:hint="eastAsia"/>
        </w:rPr>
        <w:t>admin</w:t>
      </w:r>
      <w:r>
        <w:rPr>
          <w:rFonts w:hint="eastAsia"/>
        </w:rPr>
        <w:t>账号无此限制）</w:t>
      </w:r>
    </w:p>
    <w:p w:rsidR="00000000" w:rsidRDefault="00DE0DAD">
      <w:pPr>
        <w:numPr>
          <w:ilvl w:val="0"/>
          <w:numId w:val="3"/>
        </w:numPr>
        <w:rPr>
          <w:rFonts w:hint="eastAsia"/>
        </w:rPr>
      </w:pPr>
      <w:r>
        <w:rPr>
          <w:rFonts w:hint="eastAsia"/>
        </w:rPr>
        <w:t>允许管理员重置其他用户密码：设定为“</w:t>
      </w:r>
      <w:r>
        <w:rPr>
          <w:rFonts w:hint="eastAsia"/>
        </w:rPr>
        <w:t>000000</w:t>
      </w:r>
      <w:r>
        <w:rPr>
          <w:rFonts w:hint="eastAsia"/>
        </w:rPr>
        <w:t>”；</w:t>
      </w:r>
    </w:p>
    <w:p w:rsidR="00000000" w:rsidRDefault="00DE0DAD">
      <w:pPr>
        <w:numPr>
          <w:ilvl w:val="0"/>
          <w:numId w:val="3"/>
        </w:numPr>
        <w:rPr>
          <w:rFonts w:hint="eastAsia"/>
        </w:rPr>
      </w:pPr>
      <w:r>
        <w:rPr>
          <w:rFonts w:hint="eastAsia"/>
        </w:rPr>
        <w:t>允许登陆用户修订自己的密码，最小</w:t>
      </w:r>
      <w:r>
        <w:rPr>
          <w:rFonts w:hint="eastAsia"/>
        </w:rPr>
        <w:t>6</w:t>
      </w:r>
      <w:r>
        <w:rPr>
          <w:rFonts w:hint="eastAsia"/>
        </w:rPr>
        <w:t>位，最大</w:t>
      </w:r>
      <w:r>
        <w:rPr>
          <w:rFonts w:hint="eastAsia"/>
        </w:rPr>
        <w:t>10</w:t>
      </w:r>
      <w:r>
        <w:rPr>
          <w:rFonts w:hint="eastAsia"/>
        </w:rPr>
        <w:t>位；</w:t>
      </w:r>
    </w:p>
    <w:p w:rsidR="00000000" w:rsidRDefault="00DE0DAD">
      <w:pPr>
        <w:numPr>
          <w:ilvl w:val="0"/>
          <w:numId w:val="3"/>
        </w:numPr>
        <w:rPr>
          <w:rFonts w:hint="eastAsia"/>
        </w:rPr>
      </w:pPr>
      <w:r>
        <w:rPr>
          <w:rFonts w:hint="eastAsia"/>
        </w:rPr>
        <w:t>允许按用户姓名、员工编号等信</w:t>
      </w:r>
      <w:r>
        <w:rPr>
          <w:rFonts w:hint="eastAsia"/>
        </w:rPr>
        <w:t>息查看登陆记录，要求，包括，用户名、登陆时间、登陆</w:t>
      </w:r>
      <w:r>
        <w:rPr>
          <w:rFonts w:hint="eastAsia"/>
        </w:rPr>
        <w:t>IP</w:t>
      </w:r>
      <w:r>
        <w:rPr>
          <w:rFonts w:hint="eastAsia"/>
        </w:rPr>
        <w:t>三项信息；</w:t>
      </w:r>
    </w:p>
    <w:p w:rsidR="00000000" w:rsidRDefault="00DE0DAD">
      <w:pPr>
        <w:numPr>
          <w:ilvl w:val="0"/>
          <w:numId w:val="3"/>
        </w:numPr>
        <w:rPr>
          <w:rFonts w:hint="eastAsia"/>
        </w:rPr>
      </w:pPr>
      <w:r>
        <w:rPr>
          <w:rFonts w:hint="eastAsia"/>
        </w:rPr>
        <w:t>权限控制，根据不同的账户类别设定及后续设定，用户登陆后的可见功能不同；</w:t>
      </w:r>
    </w:p>
    <w:p w:rsidR="00000000" w:rsidRDefault="00DE0DAD">
      <w:pPr>
        <w:numPr>
          <w:ilvl w:val="0"/>
          <w:numId w:val="3"/>
        </w:numPr>
        <w:rPr>
          <w:rFonts w:hint="eastAsia"/>
        </w:rPr>
      </w:pPr>
      <w:r>
        <w:rPr>
          <w:rFonts w:hint="eastAsia"/>
        </w:rPr>
        <w:t>安全访问控制，未登录用户不允许直接访问系统的任何页面；</w:t>
      </w:r>
    </w:p>
    <w:p w:rsidR="00000000" w:rsidRDefault="00DE0DAD">
      <w:pPr>
        <w:pStyle w:val="2"/>
        <w:spacing w:before="312" w:after="312"/>
        <w:ind w:firstLine="480"/>
        <w:rPr>
          <w:rFonts w:hint="eastAsia"/>
        </w:rPr>
      </w:pPr>
      <w:bookmarkStart w:id="3" w:name="_Toc27168"/>
      <w:r>
        <w:rPr>
          <w:rFonts w:hint="eastAsia"/>
        </w:rPr>
        <w:t>分公司管理</w:t>
      </w:r>
      <w:bookmarkEnd w:id="3"/>
    </w:p>
    <w:p w:rsidR="00000000" w:rsidRDefault="00DE0DAD">
      <w:pPr>
        <w:rPr>
          <w:rFonts w:hint="eastAsia"/>
        </w:rPr>
      </w:pPr>
      <w:r>
        <w:rPr>
          <w:rFonts w:hint="eastAsia"/>
        </w:rPr>
        <w:t>该功能仅属于系统管理员可用，主要用于对分公司信息的管理，主要功能如下：</w:t>
      </w:r>
    </w:p>
    <w:p w:rsidR="00000000" w:rsidRDefault="00DE0DAD">
      <w:pPr>
        <w:numPr>
          <w:ilvl w:val="0"/>
          <w:numId w:val="5"/>
        </w:numPr>
        <w:rPr>
          <w:rFonts w:hint="eastAsia"/>
        </w:rPr>
      </w:pPr>
      <w:r>
        <w:rPr>
          <w:rFonts w:hint="eastAsia"/>
        </w:rPr>
        <w:t>创建、修改、屏蔽分公司信息，包括：分公司名称、分公司编号（</w:t>
      </w:r>
      <w:r>
        <w:rPr>
          <w:rFonts w:hint="eastAsia"/>
        </w:rPr>
        <w:t>8</w:t>
      </w:r>
      <w:r>
        <w:rPr>
          <w:rFonts w:hint="eastAsia"/>
        </w:rPr>
        <w:t>位编码，唯一，创建后不可修改）、分公司法人姓名、分公司地址、财务主管联系方式、分公司所在区域、创建日期、业务范围、备注信息</w:t>
      </w:r>
    </w:p>
    <w:p w:rsidR="00000000" w:rsidRDefault="00DE0DAD">
      <w:pPr>
        <w:numPr>
          <w:ilvl w:val="0"/>
          <w:numId w:val="5"/>
        </w:numPr>
        <w:rPr>
          <w:rFonts w:hint="eastAsia"/>
        </w:rPr>
      </w:pPr>
      <w:r>
        <w:rPr>
          <w:rFonts w:hint="eastAsia"/>
        </w:rPr>
        <w:t>为分公司分配“分公司财务主管”账号，每个分公司仅允</w:t>
      </w:r>
      <w:r>
        <w:rPr>
          <w:rFonts w:hint="eastAsia"/>
        </w:rPr>
        <w:t>许有一个账号与之关联；</w:t>
      </w:r>
    </w:p>
    <w:p w:rsidR="00000000" w:rsidRDefault="00DE0DAD">
      <w:pPr>
        <w:numPr>
          <w:ilvl w:val="0"/>
          <w:numId w:val="5"/>
        </w:numPr>
        <w:rPr>
          <w:rFonts w:hint="eastAsia"/>
        </w:rPr>
      </w:pPr>
      <w:r>
        <w:rPr>
          <w:rFonts w:hint="eastAsia"/>
        </w:rPr>
        <w:t>分公司信息检索（按名称、按编号、按公司法人），检索后可进行修改、屏蔽操作；</w:t>
      </w:r>
    </w:p>
    <w:p w:rsidR="00000000" w:rsidRDefault="00DE0DAD">
      <w:pPr>
        <w:pStyle w:val="2"/>
        <w:spacing w:before="312" w:after="312"/>
        <w:ind w:firstLine="480"/>
        <w:rPr>
          <w:rFonts w:hint="eastAsia"/>
        </w:rPr>
      </w:pPr>
      <w:bookmarkStart w:id="4" w:name="_Toc12265"/>
      <w:r>
        <w:rPr>
          <w:rFonts w:hint="eastAsia"/>
        </w:rPr>
        <w:t>数据字典项目管理</w:t>
      </w:r>
      <w:bookmarkEnd w:id="4"/>
    </w:p>
    <w:p w:rsidR="00000000" w:rsidRDefault="00DE0DAD">
      <w:pPr>
        <w:rPr>
          <w:rFonts w:hint="eastAsia"/>
        </w:rPr>
      </w:pPr>
      <w:r>
        <w:rPr>
          <w:rFonts w:hint="eastAsia"/>
        </w:rPr>
        <w:lastRenderedPageBreak/>
        <w:t>该功能主要用户管理系统字典项目（系统常用下拉列表选项），能够进行字典项目的在增加、修改、屏蔽操作，主要功能如下：</w:t>
      </w:r>
    </w:p>
    <w:p w:rsidR="00000000" w:rsidRDefault="00DE0DAD">
      <w:pPr>
        <w:numPr>
          <w:ilvl w:val="0"/>
          <w:numId w:val="6"/>
        </w:numPr>
        <w:rPr>
          <w:rFonts w:hint="eastAsia"/>
        </w:rPr>
      </w:pPr>
      <w:r>
        <w:rPr>
          <w:rFonts w:hint="eastAsia"/>
        </w:rPr>
        <w:t>字典类别管理，包括，类别名称、类别编号、类别创建时间（不可修改）、类别创建用户（不可修改）</w:t>
      </w:r>
    </w:p>
    <w:p w:rsidR="00000000" w:rsidRDefault="00DE0DAD">
      <w:pPr>
        <w:numPr>
          <w:ilvl w:val="0"/>
          <w:numId w:val="6"/>
        </w:numPr>
        <w:rPr>
          <w:rFonts w:hint="eastAsia"/>
        </w:rPr>
      </w:pPr>
      <w:r>
        <w:rPr>
          <w:rFonts w:hint="eastAsia"/>
        </w:rPr>
        <w:t>字典项目管理，包括，项目所属类别、项目编号（类别内唯一，创建后不可修改）、项目显示值、项目创建时间（不可修改）、项目创建用户（不可修改），是否被屏蔽</w:t>
      </w:r>
    </w:p>
    <w:p w:rsidR="00000000" w:rsidRDefault="00DE0DAD">
      <w:pPr>
        <w:numPr>
          <w:ilvl w:val="0"/>
          <w:numId w:val="6"/>
        </w:numPr>
        <w:rPr>
          <w:rFonts w:hint="eastAsia"/>
        </w:rPr>
      </w:pPr>
      <w:r>
        <w:rPr>
          <w:rFonts w:hint="eastAsia"/>
        </w:rPr>
        <w:t>可根据分类对字典项目进行检索，并修改或</w:t>
      </w:r>
      <w:r>
        <w:rPr>
          <w:rFonts w:hint="eastAsia"/>
        </w:rPr>
        <w:t>屏蔽，被屏蔽的选项将不会出现在使用时的下拉列表项目中；</w:t>
      </w:r>
    </w:p>
    <w:p w:rsidR="00000000" w:rsidRDefault="00DE0DAD">
      <w:pPr>
        <w:pStyle w:val="2"/>
        <w:spacing w:before="312" w:after="312"/>
        <w:ind w:firstLine="480"/>
        <w:rPr>
          <w:rFonts w:hint="eastAsia"/>
        </w:rPr>
      </w:pPr>
      <w:bookmarkStart w:id="5" w:name="_Toc25620"/>
      <w:r>
        <w:rPr>
          <w:rFonts w:hint="eastAsia"/>
        </w:rPr>
        <w:t>外部结算客户管理</w:t>
      </w:r>
      <w:bookmarkEnd w:id="5"/>
    </w:p>
    <w:p w:rsidR="00000000" w:rsidRDefault="00DE0DAD">
      <w:pPr>
        <w:rPr>
          <w:rFonts w:hint="eastAsia"/>
        </w:rPr>
      </w:pPr>
      <w:r>
        <w:rPr>
          <w:rFonts w:hint="eastAsia"/>
        </w:rPr>
        <w:t>该功能模块主要用于管理外部结算客户的信息，该功能仅财务管理人员可见，管理员不允许使用该功能，其余主要功能如下：</w:t>
      </w:r>
    </w:p>
    <w:p w:rsidR="00000000" w:rsidRDefault="00DE0DAD">
      <w:pPr>
        <w:numPr>
          <w:ilvl w:val="0"/>
          <w:numId w:val="7"/>
        </w:numPr>
        <w:rPr>
          <w:rFonts w:hint="eastAsia"/>
        </w:rPr>
      </w:pPr>
      <w:r>
        <w:rPr>
          <w:rFonts w:hint="eastAsia"/>
        </w:rPr>
        <w:t>增加、修改、屏蔽外部结算客户信息，主要内容包括：客户编号（</w:t>
      </w:r>
      <w:r>
        <w:rPr>
          <w:rFonts w:hint="eastAsia"/>
        </w:rPr>
        <w:t>8</w:t>
      </w:r>
      <w:r>
        <w:rPr>
          <w:rFonts w:hint="eastAsia"/>
        </w:rPr>
        <w:t>位，唯一），客户名称、客户开户行、客户结算账号、默认结算货币类型、默认结算方式（现金、支票、转账等，由数据字典控制）、结算客户联系人、结算客户所属分公司（为空则表示属于母公司结算客户）、创建时间、创建用户</w:t>
      </w:r>
    </w:p>
    <w:p w:rsidR="00000000" w:rsidRDefault="00DE0DAD">
      <w:pPr>
        <w:numPr>
          <w:ilvl w:val="0"/>
          <w:numId w:val="7"/>
        </w:numPr>
        <w:rPr>
          <w:rFonts w:hint="eastAsia"/>
        </w:rPr>
      </w:pPr>
      <w:r>
        <w:rPr>
          <w:rFonts w:hint="eastAsia"/>
        </w:rPr>
        <w:t>结算客户的可见性：分公司财务人员仅能看见自己创建的以及母公司</w:t>
      </w:r>
      <w:r>
        <w:rPr>
          <w:rFonts w:hint="eastAsia"/>
        </w:rPr>
        <w:t>财务主管为指定分公司创建的结算客户，对其他分公司的结算客户不可见，总公司财务主管，可以检索所有的结算客户，并修改相关信息</w:t>
      </w:r>
    </w:p>
    <w:p w:rsidR="00000000" w:rsidRDefault="00DE0DAD">
      <w:pPr>
        <w:numPr>
          <w:ilvl w:val="0"/>
          <w:numId w:val="7"/>
        </w:numPr>
        <w:rPr>
          <w:rFonts w:hint="eastAsia"/>
        </w:rPr>
      </w:pPr>
      <w:r>
        <w:rPr>
          <w:rFonts w:hint="eastAsia"/>
        </w:rPr>
        <w:t>结算客户的检索：允许根据客户在可见性前提下，对结算客户信息进行多条件检索，并针对检索结果对结算客户信息进行编辑、屏蔽操作；</w:t>
      </w:r>
    </w:p>
    <w:p w:rsidR="00000000" w:rsidRDefault="00DE0DAD">
      <w:pPr>
        <w:pStyle w:val="1"/>
        <w:spacing w:before="312" w:after="312"/>
        <w:ind w:firstLine="560"/>
        <w:rPr>
          <w:rFonts w:hint="eastAsia"/>
        </w:rPr>
      </w:pPr>
      <w:bookmarkStart w:id="6" w:name="_Toc8878"/>
      <w:r>
        <w:rPr>
          <w:rFonts w:hint="eastAsia"/>
        </w:rPr>
        <w:t>内部资金管理模块</w:t>
      </w:r>
      <w:bookmarkEnd w:id="6"/>
    </w:p>
    <w:p w:rsidR="00000000" w:rsidRDefault="00DE0DAD">
      <w:pPr>
        <w:pStyle w:val="2"/>
        <w:numPr>
          <w:ilvl w:val="0"/>
          <w:numId w:val="8"/>
        </w:numPr>
        <w:spacing w:before="312" w:after="312"/>
        <w:ind w:firstLine="480"/>
        <w:rPr>
          <w:rFonts w:hint="eastAsia"/>
        </w:rPr>
      </w:pPr>
      <w:bookmarkStart w:id="7" w:name="_Toc21119"/>
      <w:r>
        <w:rPr>
          <w:rFonts w:hint="eastAsia"/>
        </w:rPr>
        <w:t>分公司信息及资金账号管理</w:t>
      </w:r>
      <w:bookmarkEnd w:id="7"/>
    </w:p>
    <w:p w:rsidR="00000000" w:rsidRDefault="00DE0DAD">
      <w:pPr>
        <w:rPr>
          <w:rFonts w:hint="eastAsia"/>
        </w:rPr>
      </w:pPr>
      <w:r>
        <w:rPr>
          <w:rFonts w:hint="eastAsia"/>
        </w:rPr>
        <w:t>该功能模块主要用于，管理分公司详细信息（在管理员建立信息基础上进一步完善），并管理公司相关支付和收款账号、税务登记号、股东组成等相关财务信息，具体信息内容仅分公司主管及总公司相关财务人员可见，主要功能如下：</w:t>
      </w:r>
    </w:p>
    <w:p w:rsidR="00000000" w:rsidRDefault="00DE0DAD">
      <w:pPr>
        <w:numPr>
          <w:ilvl w:val="0"/>
          <w:numId w:val="9"/>
        </w:numPr>
        <w:rPr>
          <w:rFonts w:hint="eastAsia"/>
        </w:rPr>
      </w:pPr>
      <w:r>
        <w:rPr>
          <w:rFonts w:hint="eastAsia"/>
        </w:rPr>
        <w:lastRenderedPageBreak/>
        <w:t>分公司信息完善</w:t>
      </w:r>
      <w:r>
        <w:rPr>
          <w:rFonts w:hint="eastAsia"/>
        </w:rPr>
        <w:t>：主要包括，公司注册资本、公司类型（数据来源于数据字典）、登记机关、营业期限至日期、主要收支账户信息（所属银行，账号，账号货币类型，账号用途）及支付密码管理，每个公司允许有多个收支账户信息；</w:t>
      </w:r>
    </w:p>
    <w:p w:rsidR="00000000" w:rsidRDefault="00DE0DAD">
      <w:pPr>
        <w:numPr>
          <w:ilvl w:val="0"/>
          <w:numId w:val="9"/>
        </w:numPr>
        <w:rPr>
          <w:rFonts w:hint="eastAsia"/>
        </w:rPr>
      </w:pPr>
      <w:r>
        <w:rPr>
          <w:rFonts w:hint="eastAsia"/>
        </w:rPr>
        <w:t>股东管理：能够对公司股东及相关出资额度进行管理，股东出资信息包括，股东名称、认缴额（万元）、实缴额（万元），认缴明细（包括出资方式、认缴出资额、认缴出资日期），实缴明细（包括实际出资方式，实缴出资额，实缴出资日期）</w:t>
      </w:r>
    </w:p>
    <w:p w:rsidR="00000000" w:rsidRDefault="00DE0DAD">
      <w:pPr>
        <w:ind w:firstLineChars="0"/>
        <w:rPr>
          <w:rFonts w:hint="eastAsia"/>
        </w:rPr>
      </w:pPr>
      <w:r>
        <w:rPr>
          <w:rFonts w:hint="eastAsia"/>
        </w:rPr>
        <w:t>其中，出资方式来自于数据字典，实缴明细可为多条记录，相关约束条件为：</w:t>
      </w:r>
    </w:p>
    <w:p w:rsidR="00000000" w:rsidRDefault="00DE0DAD">
      <w:pPr>
        <w:ind w:left="420" w:firstLineChars="0"/>
        <w:rPr>
          <w:rFonts w:hint="eastAsia"/>
        </w:rPr>
      </w:pPr>
      <w:r>
        <w:rPr>
          <w:rFonts w:hint="eastAsia"/>
        </w:rPr>
        <w:t>实缴明细总额</w:t>
      </w:r>
      <w:r>
        <w:rPr>
          <w:rFonts w:hint="eastAsia"/>
        </w:rPr>
        <w:t xml:space="preserve"> &lt;= </w:t>
      </w:r>
      <w:r>
        <w:rPr>
          <w:rFonts w:hint="eastAsia"/>
        </w:rPr>
        <w:t>认缴明细总额；</w:t>
      </w:r>
    </w:p>
    <w:p w:rsidR="00000000" w:rsidRDefault="00DE0DAD">
      <w:pPr>
        <w:ind w:left="420" w:firstLineChars="0"/>
        <w:rPr>
          <w:rFonts w:hint="eastAsia"/>
        </w:rPr>
      </w:pPr>
      <w:r>
        <w:rPr>
          <w:rFonts w:hint="eastAsia"/>
        </w:rPr>
        <w:t>最后实缴出资日期</w:t>
      </w:r>
      <w:r>
        <w:rPr>
          <w:rFonts w:hint="eastAsia"/>
        </w:rPr>
        <w:t xml:space="preserve"> &lt;= </w:t>
      </w:r>
      <w:r>
        <w:rPr>
          <w:rFonts w:hint="eastAsia"/>
        </w:rPr>
        <w:t>最后认缴出资日期；</w:t>
      </w:r>
    </w:p>
    <w:p w:rsidR="00000000" w:rsidRDefault="00DE0DAD">
      <w:pPr>
        <w:ind w:firstLineChars="0"/>
        <w:rPr>
          <w:rFonts w:hint="eastAsia"/>
        </w:rPr>
      </w:pPr>
      <w:r>
        <w:rPr>
          <w:rFonts w:hint="eastAsia"/>
        </w:rPr>
        <w:t>相关操作完成后最终结果如下表显示，同时扩充该表显示内容，计算出各股东在分公司所占份额（所有通过审批的变更信息汇总）：</w:t>
      </w:r>
    </w:p>
    <w:p w:rsidR="00000000" w:rsidRDefault="00DE0DAD">
      <w:pPr>
        <w:ind w:firstLineChars="0" w:firstLine="0"/>
        <w:jc w:val="cente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87.2pt;height:127.8pt;mso-wrap-style:square;mso-position-horizontal-relative:page;mso-position-vertical-relative:page">
            <v:imagedata r:id="rId9" o:title=""/>
          </v:shape>
        </w:pict>
      </w:r>
    </w:p>
    <w:p w:rsidR="00000000" w:rsidRDefault="00DE0DAD">
      <w:pPr>
        <w:numPr>
          <w:ilvl w:val="0"/>
          <w:numId w:val="9"/>
        </w:numPr>
        <w:rPr>
          <w:rFonts w:hint="eastAsia"/>
        </w:rPr>
      </w:pPr>
      <w:r>
        <w:rPr>
          <w:rFonts w:hint="eastAsia"/>
        </w:rPr>
        <w:t>股东变更（增加股东、股东认缴额及实缴额发生变动、股东减资）需提请总公司审批，即，所报变更信息需经过总公司财务主管同意后方可生效，相关信息未生效前需标明待审核状态，相关变更申请可被驳回（驳回人填写驳回理由），并由分公司决定是否终止，申请一旦经过审批将不可终止，也不可修改；</w:t>
      </w:r>
    </w:p>
    <w:p w:rsidR="00000000" w:rsidRDefault="00DE0DAD">
      <w:pPr>
        <w:numPr>
          <w:ilvl w:val="0"/>
          <w:numId w:val="9"/>
        </w:numPr>
        <w:rPr>
          <w:rFonts w:hint="eastAsia"/>
        </w:rPr>
      </w:pPr>
      <w:r>
        <w:rPr>
          <w:rFonts w:hint="eastAsia"/>
        </w:rPr>
        <w:t>可列表显示公司所有股东变更信息，包括，股东增加（含首次认缴信息和首次实缴</w:t>
      </w:r>
      <w:r>
        <w:rPr>
          <w:rFonts w:hint="eastAsia"/>
        </w:rPr>
        <w:t>信息）、认缴变化（增加、减少），实缴明细变化（增加），股东减资记录；</w:t>
      </w:r>
    </w:p>
    <w:p w:rsidR="00000000" w:rsidRDefault="00DE0DAD">
      <w:pPr>
        <w:numPr>
          <w:ilvl w:val="0"/>
          <w:numId w:val="9"/>
        </w:numPr>
        <w:rPr>
          <w:rFonts w:hint="eastAsia"/>
        </w:rPr>
      </w:pPr>
      <w:r>
        <w:rPr>
          <w:rFonts w:hint="eastAsia"/>
        </w:rPr>
        <w:t>其中，股东变更功能，各分公司财务主管可见，审批驳回功能，总公司财务主管可见（任意总公司财务主管可对提交的所有申请进行审批和驳回操作），分公司财务主管仅可以查看本公司相关股权信息，总公司财务主管对所有分公司股权信息均可查看；</w:t>
      </w:r>
    </w:p>
    <w:p w:rsidR="00000000" w:rsidRDefault="00DE0DAD">
      <w:pPr>
        <w:pStyle w:val="2"/>
        <w:spacing w:before="312" w:after="312"/>
        <w:ind w:firstLine="480"/>
        <w:rPr>
          <w:rFonts w:hint="eastAsia"/>
        </w:rPr>
      </w:pPr>
      <w:bookmarkStart w:id="8" w:name="_Toc18778"/>
      <w:r>
        <w:rPr>
          <w:rFonts w:hint="eastAsia"/>
        </w:rPr>
        <w:t>分公司资金使用申请及审批</w:t>
      </w:r>
      <w:bookmarkEnd w:id="8"/>
    </w:p>
    <w:p w:rsidR="00000000" w:rsidRDefault="00DE0DAD">
      <w:pPr>
        <w:rPr>
          <w:rFonts w:hint="eastAsia"/>
        </w:rPr>
      </w:pPr>
      <w:r>
        <w:rPr>
          <w:rFonts w:hint="eastAsia"/>
        </w:rPr>
        <w:t>该模块主要功能为分公司对本公司超过一定金额的资金使用提请审批，并由总公司相关主管审批后直接划拨（模拟）资金到指定账户。该模块的主要功能如下：</w:t>
      </w:r>
    </w:p>
    <w:p w:rsidR="00000000" w:rsidRDefault="00DE0DAD">
      <w:pPr>
        <w:numPr>
          <w:ilvl w:val="0"/>
          <w:numId w:val="10"/>
        </w:numPr>
        <w:rPr>
          <w:rFonts w:hint="eastAsia"/>
        </w:rPr>
      </w:pPr>
      <w:r>
        <w:rPr>
          <w:rFonts w:hint="eastAsia"/>
        </w:rPr>
        <w:lastRenderedPageBreak/>
        <w:t>分公司资金申请：该模块仅允许分公司财务主管可见，该</w:t>
      </w:r>
      <w:r>
        <w:rPr>
          <w:rFonts w:hint="eastAsia"/>
        </w:rPr>
        <w:t>主管只能提交与自己关联的分公司资金使用申请，申请信息包括，申请资金数额（万元，货币类型），资金用途，收款账号（选择，数据来源于分公司账号管理中账号用途为“资金划拨”的账户），计划用款日期，实际申请人，实际申请人联系方式以及是否需要一次性到帐，申请可被暂存，被暂存的申请仅该财务主管可见，计划一旦提交则不允许修改，对于驳回的申请，申请人可以修改后重新提交或选择终止，已终止的申请不可被编辑也不可被再次提交；</w:t>
      </w:r>
    </w:p>
    <w:p w:rsidR="00000000" w:rsidRDefault="00DE0DAD">
      <w:pPr>
        <w:numPr>
          <w:ilvl w:val="0"/>
          <w:numId w:val="10"/>
        </w:numPr>
        <w:rPr>
          <w:rFonts w:hint="eastAsia"/>
        </w:rPr>
      </w:pPr>
      <w:r>
        <w:rPr>
          <w:rFonts w:hint="eastAsia"/>
        </w:rPr>
        <w:t>总公司财务主管审批：针对分公司提请的用款请求，进行审批，允许进行驳回，并填写驳回理由，对于通过审批的申请，</w:t>
      </w:r>
      <w:r>
        <w:rPr>
          <w:rFonts w:hint="eastAsia"/>
        </w:rPr>
        <w:t>进行汇款计划安排（计划汇款时间、计划汇款金额、汇出账号）计划设置完毕后单击发布计划，分公司财务主管才可看到规划好的汇款计划，计划发布后不可修改仅可进行实际汇款确认操作。</w:t>
      </w:r>
    </w:p>
    <w:p w:rsidR="00000000" w:rsidRDefault="00DE0DAD">
      <w:pPr>
        <w:numPr>
          <w:ilvl w:val="0"/>
          <w:numId w:val="10"/>
        </w:numPr>
        <w:rPr>
          <w:rFonts w:hint="eastAsia"/>
        </w:rPr>
      </w:pPr>
      <w:r>
        <w:rPr>
          <w:rFonts w:hint="eastAsia"/>
        </w:rPr>
        <w:t>实际汇款操作，只能由进行计划的财务主管进行单击确认，确认后该笔资金才会由汇出账号实际汇款至申请用款账号，对于希望一次到帐的已审批申请，汇款计划仅允许设立一条；</w:t>
      </w:r>
    </w:p>
    <w:p w:rsidR="00000000" w:rsidRDefault="00DE0DAD">
      <w:pPr>
        <w:numPr>
          <w:ilvl w:val="0"/>
          <w:numId w:val="10"/>
        </w:numPr>
        <w:rPr>
          <w:rFonts w:hint="eastAsia"/>
        </w:rPr>
      </w:pPr>
      <w:r>
        <w:rPr>
          <w:rFonts w:hint="eastAsia"/>
        </w:rPr>
        <w:t>金额</w:t>
      </w:r>
      <w:r>
        <w:rPr>
          <w:rFonts w:hint="eastAsia"/>
        </w:rPr>
        <w:t>100</w:t>
      </w:r>
      <w:r>
        <w:rPr>
          <w:rFonts w:hint="eastAsia"/>
        </w:rPr>
        <w:t>万以上的预算，需要两名总公司财务主管审批后，方可生效，任意一人驳回申请则申请还需被重新提交，对于通过两人审批的申请由最后审批的财务主管进行汇款计划安排，两位审批主管均可查看</w:t>
      </w:r>
      <w:r>
        <w:rPr>
          <w:rFonts w:hint="eastAsia"/>
        </w:rPr>
        <w:t>汇款计划，并确认实际汇款操作；</w:t>
      </w:r>
    </w:p>
    <w:p w:rsidR="00000000" w:rsidRDefault="00DE0DAD">
      <w:pPr>
        <w:numPr>
          <w:ilvl w:val="0"/>
          <w:numId w:val="10"/>
        </w:numPr>
        <w:rPr>
          <w:rFonts w:hint="eastAsia"/>
        </w:rPr>
      </w:pPr>
      <w:r>
        <w:rPr>
          <w:rFonts w:hint="eastAsia"/>
        </w:rPr>
        <w:t>权限划分：在预算被操作（同意、驳回）前，以及</w:t>
      </w:r>
      <w:r>
        <w:rPr>
          <w:rFonts w:hint="eastAsia"/>
        </w:rPr>
        <w:t>100</w:t>
      </w:r>
      <w:r>
        <w:rPr>
          <w:rFonts w:hint="eastAsia"/>
        </w:rPr>
        <w:t>万以上的申请未完成所有审批（二次审批）前，所有资金申请对所有总公司主管均可见，一单被操作后（</w:t>
      </w:r>
      <w:r>
        <w:rPr>
          <w:rFonts w:hint="eastAsia"/>
        </w:rPr>
        <w:t>100</w:t>
      </w:r>
      <w:r>
        <w:rPr>
          <w:rFonts w:hint="eastAsia"/>
        </w:rPr>
        <w:t>万以上申请被二次操作），则只对操作用户可见；</w:t>
      </w:r>
    </w:p>
    <w:p w:rsidR="00000000" w:rsidRDefault="00DE0DAD">
      <w:pPr>
        <w:numPr>
          <w:ilvl w:val="0"/>
          <w:numId w:val="10"/>
        </w:numPr>
        <w:rPr>
          <w:rFonts w:hint="eastAsia"/>
        </w:rPr>
      </w:pPr>
      <w:r>
        <w:rPr>
          <w:rFonts w:hint="eastAsia"/>
        </w:rPr>
        <w:t>对于已完成的审批（所有实际汇款操作均完成），可随时查看，预算申请信息及汇款实际情况（包括，审批人、最终审批时间，以及每笔计划汇款时间、实际汇款时间、汇款金额）；</w:t>
      </w:r>
    </w:p>
    <w:p w:rsidR="00000000" w:rsidRDefault="00DE0DAD">
      <w:pPr>
        <w:pStyle w:val="2"/>
        <w:spacing w:before="312" w:after="312"/>
        <w:ind w:firstLine="480"/>
        <w:rPr>
          <w:rFonts w:hint="eastAsia"/>
        </w:rPr>
      </w:pPr>
      <w:bookmarkStart w:id="9" w:name="_Toc13903"/>
      <w:r>
        <w:rPr>
          <w:rFonts w:hint="eastAsia"/>
        </w:rPr>
        <w:t>母公司资金归集管理</w:t>
      </w:r>
      <w:bookmarkEnd w:id="9"/>
    </w:p>
    <w:p w:rsidR="00000000" w:rsidRDefault="00DE0DAD">
      <w:pPr>
        <w:rPr>
          <w:rFonts w:hint="eastAsia"/>
        </w:rPr>
      </w:pPr>
      <w:r>
        <w:rPr>
          <w:rFonts w:hint="eastAsia"/>
        </w:rPr>
        <w:t>该模块的主要功能是，由总公司财务主管，对子公司的主要收支账号（账户用途为</w:t>
      </w:r>
      <w:r>
        <w:rPr>
          <w:rFonts w:hint="eastAsia"/>
        </w:rPr>
        <w:t xml:space="preserve"> </w:t>
      </w:r>
      <w:r>
        <w:rPr>
          <w:rFonts w:hint="eastAsia"/>
        </w:rPr>
        <w:t>其他</w:t>
      </w:r>
      <w:r>
        <w:rPr>
          <w:rFonts w:hint="eastAsia"/>
        </w:rPr>
        <w:t>）进行设定，当子公司账余额</w:t>
      </w:r>
      <w:r>
        <w:rPr>
          <w:rFonts w:hint="eastAsia"/>
        </w:rPr>
        <w:t>超过设定限制值后，向总公司指定账户进行一次自动汇款操作，该模块主要功能如下：</w:t>
      </w:r>
    </w:p>
    <w:p w:rsidR="00000000" w:rsidRDefault="00DE0DAD">
      <w:pPr>
        <w:numPr>
          <w:ilvl w:val="0"/>
          <w:numId w:val="11"/>
        </w:numPr>
        <w:rPr>
          <w:rFonts w:hint="eastAsia"/>
        </w:rPr>
      </w:pPr>
      <w:r>
        <w:rPr>
          <w:rFonts w:hint="eastAsia"/>
        </w:rPr>
        <w:t>该模块主要功能仅总公司财务主管可见，分公司主管只能看到本公司每个账号进行资金归集的具体触发额度；</w:t>
      </w:r>
    </w:p>
    <w:p w:rsidR="00000000" w:rsidRDefault="00DE0DAD">
      <w:pPr>
        <w:numPr>
          <w:ilvl w:val="0"/>
          <w:numId w:val="11"/>
        </w:numPr>
        <w:rPr>
          <w:rFonts w:hint="eastAsia"/>
        </w:rPr>
      </w:pPr>
      <w:r>
        <w:rPr>
          <w:rFonts w:hint="eastAsia"/>
        </w:rPr>
        <w:t>总公司财务主管可以查看每一个分公司账号，并分别设置归集触发额度以及归集至总公司账户；</w:t>
      </w:r>
    </w:p>
    <w:p w:rsidR="00000000" w:rsidRDefault="00DE0DAD">
      <w:pPr>
        <w:numPr>
          <w:ilvl w:val="0"/>
          <w:numId w:val="11"/>
        </w:numPr>
        <w:rPr>
          <w:rFonts w:hint="eastAsia"/>
        </w:rPr>
      </w:pPr>
      <w:r>
        <w:rPr>
          <w:rFonts w:hint="eastAsia"/>
        </w:rPr>
        <w:t>归集记录查询功能，允许以分公司及可归集账号为单位进行资金归集记录查询，查询内容包括，汇出资金额度、汇出时间以及汇至资金账号；</w:t>
      </w:r>
    </w:p>
    <w:p w:rsidR="00000000" w:rsidRDefault="00DE0DAD">
      <w:pPr>
        <w:pStyle w:val="2"/>
        <w:spacing w:before="312" w:after="312"/>
        <w:ind w:firstLine="480"/>
        <w:rPr>
          <w:rFonts w:hint="eastAsia"/>
        </w:rPr>
      </w:pPr>
      <w:bookmarkStart w:id="10" w:name="_Toc3475"/>
      <w:r>
        <w:rPr>
          <w:rFonts w:hint="eastAsia"/>
        </w:rPr>
        <w:lastRenderedPageBreak/>
        <w:t>母公司资金及预算管理</w:t>
      </w:r>
      <w:bookmarkEnd w:id="10"/>
    </w:p>
    <w:p w:rsidR="00000000" w:rsidRDefault="00DE0DAD">
      <w:pPr>
        <w:rPr>
          <w:rFonts w:hint="eastAsia"/>
        </w:rPr>
      </w:pPr>
      <w:r>
        <w:rPr>
          <w:rFonts w:hint="eastAsia"/>
        </w:rPr>
        <w:t>该功能主要用于管理母公司账户信息并进行公司预算设置，其主要功能如下；</w:t>
      </w:r>
    </w:p>
    <w:p w:rsidR="00000000" w:rsidRDefault="00DE0DAD">
      <w:pPr>
        <w:numPr>
          <w:ilvl w:val="0"/>
          <w:numId w:val="12"/>
        </w:numPr>
        <w:rPr>
          <w:rFonts w:hint="eastAsia"/>
        </w:rPr>
      </w:pPr>
      <w:r>
        <w:rPr>
          <w:rFonts w:hint="eastAsia"/>
        </w:rPr>
        <w:t>该功能仅对公司财务主管开放，其余</w:t>
      </w:r>
      <w:r>
        <w:rPr>
          <w:rFonts w:hint="eastAsia"/>
        </w:rPr>
        <w:t>用户均无权查看和使用相关功能；</w:t>
      </w:r>
    </w:p>
    <w:p w:rsidR="00000000" w:rsidRDefault="00DE0DAD">
      <w:pPr>
        <w:numPr>
          <w:ilvl w:val="0"/>
          <w:numId w:val="12"/>
        </w:numPr>
        <w:rPr>
          <w:rFonts w:hint="eastAsia"/>
        </w:rPr>
      </w:pPr>
      <w:r>
        <w:rPr>
          <w:rFonts w:hint="eastAsia"/>
        </w:rPr>
        <w:t>公司账户管理：用于登记总公司相关账号信息，包括，所属银行、开户行名称、账号、账号别名、是否支持外币结算，是否开通网银，初始资金。允许有多个账户，账户可被创建和屏蔽，别名、可否外币结算以及是否开通网银项目可被修改；允许总公司财务主管按资金方向及日期范围查看账户往来明细；</w:t>
      </w:r>
    </w:p>
    <w:p w:rsidR="00000000" w:rsidRDefault="00DE0DAD">
      <w:pPr>
        <w:numPr>
          <w:ilvl w:val="0"/>
          <w:numId w:val="12"/>
        </w:numPr>
        <w:rPr>
          <w:rFonts w:hint="eastAsia"/>
        </w:rPr>
      </w:pPr>
      <w:r>
        <w:rPr>
          <w:rFonts w:hint="eastAsia"/>
        </w:rPr>
        <w:t>预算管理：允许总公司财务主管设立不同的预算管理单（例如：人力预算，经营预算，销售预算等），同时允许为每个预算管理单添加详细的预算项目，同时，每月按模板生成一份月度预算，例如，人力预算可以添加，实习生预算项目、外</w:t>
      </w:r>
      <w:r>
        <w:rPr>
          <w:rFonts w:hint="eastAsia"/>
        </w:rPr>
        <w:t>协预算项目、招聘预算项目等子项目，并能够自动给出合计，同时，每一个单项均允许财务主管进行实际支出填写，即，当产生实际支出时，可以填写该单项实际的支出额以及实际支出时间，并最终统计当月实际支出额。</w:t>
      </w:r>
    </w:p>
    <w:p w:rsidR="00000000" w:rsidRDefault="00DE0DAD">
      <w:pPr>
        <w:pStyle w:val="1"/>
        <w:spacing w:before="312" w:after="312"/>
        <w:ind w:firstLine="560"/>
        <w:rPr>
          <w:rFonts w:hint="eastAsia"/>
        </w:rPr>
      </w:pPr>
      <w:bookmarkStart w:id="11" w:name="_Toc13650"/>
      <w:r>
        <w:rPr>
          <w:rFonts w:hint="eastAsia"/>
        </w:rPr>
        <w:t>外部</w:t>
      </w:r>
      <w:r>
        <w:rPr>
          <w:rFonts w:hint="eastAsia"/>
        </w:rPr>
        <w:t>资金管理模块</w:t>
      </w:r>
      <w:bookmarkEnd w:id="11"/>
    </w:p>
    <w:p w:rsidR="00000000" w:rsidRDefault="00DE0DAD">
      <w:pPr>
        <w:pStyle w:val="2"/>
        <w:numPr>
          <w:ilvl w:val="0"/>
          <w:numId w:val="13"/>
        </w:numPr>
        <w:spacing w:before="312" w:after="312"/>
        <w:ind w:firstLine="480"/>
        <w:rPr>
          <w:rFonts w:hint="eastAsia"/>
        </w:rPr>
      </w:pPr>
      <w:bookmarkStart w:id="12" w:name="_Toc23969"/>
      <w:r>
        <w:rPr>
          <w:rFonts w:hint="eastAsia"/>
        </w:rPr>
        <w:t>贷款管理</w:t>
      </w:r>
      <w:bookmarkEnd w:id="12"/>
    </w:p>
    <w:p w:rsidR="00000000" w:rsidRDefault="00DE0DAD">
      <w:pPr>
        <w:rPr>
          <w:rFonts w:hint="eastAsia"/>
        </w:rPr>
      </w:pPr>
      <w:r>
        <w:rPr>
          <w:rFonts w:hint="eastAsia"/>
        </w:rPr>
        <w:t>该模块的主要功能是，</w:t>
      </w:r>
      <w:r>
        <w:rPr>
          <w:rFonts w:hint="eastAsia"/>
        </w:rPr>
        <w:t>由各财政主管提起贷款请求，填写必要的贷款信息，并提交上级部门进行审批，审批后，方可进行必要的贷款办理工作，并在贷款办理完结后填写后续必要的贷款信息，并由系统自动更具设定进行还贷提醒。</w:t>
      </w:r>
    </w:p>
    <w:p w:rsidR="00000000" w:rsidRDefault="00DE0DAD">
      <w:pPr>
        <w:rPr>
          <w:rFonts w:hint="eastAsia"/>
        </w:rPr>
      </w:pPr>
    </w:p>
    <w:p w:rsidR="00000000" w:rsidRDefault="00DE0DAD">
      <w:pPr>
        <w:pStyle w:val="2"/>
        <w:numPr>
          <w:ilvl w:val="0"/>
          <w:numId w:val="13"/>
        </w:numPr>
        <w:spacing w:before="312" w:after="312"/>
        <w:ind w:firstLine="480"/>
        <w:rPr>
          <w:rFonts w:hint="eastAsia"/>
        </w:rPr>
      </w:pPr>
      <w:bookmarkStart w:id="13" w:name="_Toc19843"/>
      <w:r>
        <w:rPr>
          <w:rFonts w:hint="eastAsia"/>
        </w:rPr>
        <w:t>非贷款债务管理</w:t>
      </w:r>
      <w:bookmarkEnd w:id="13"/>
    </w:p>
    <w:p w:rsidR="00000000" w:rsidRDefault="00DE0DAD">
      <w:pPr>
        <w:ind w:firstLineChars="0"/>
        <w:rPr>
          <w:rFonts w:hint="eastAsia"/>
        </w:rPr>
      </w:pPr>
      <w:r>
        <w:rPr>
          <w:rFonts w:hint="eastAsia"/>
        </w:rPr>
        <w:t>该模块主要功能包括，填写公司及分公司非银行贷款类债务，包括，抵押，</w:t>
      </w:r>
      <w:r>
        <w:rPr>
          <w:rFonts w:hint="eastAsia"/>
        </w:rPr>
        <w:t>公司间借贷，第三方担保等情况，分公司进行与债务有关的操作前，许提请上级公司审批，审批通过后方可进行相关操作，同时，总公司财务总监有权查看任意分公司债务情况。</w:t>
      </w:r>
    </w:p>
    <w:p w:rsidR="00000000" w:rsidRDefault="00DE0DAD">
      <w:pPr>
        <w:pStyle w:val="2"/>
        <w:numPr>
          <w:ilvl w:val="0"/>
          <w:numId w:val="13"/>
        </w:numPr>
        <w:spacing w:before="312" w:after="312"/>
        <w:ind w:firstLine="480"/>
        <w:rPr>
          <w:rFonts w:hint="eastAsia"/>
        </w:rPr>
      </w:pPr>
      <w:bookmarkStart w:id="14" w:name="_Toc11551"/>
      <w:r>
        <w:rPr>
          <w:rFonts w:hint="eastAsia"/>
        </w:rPr>
        <w:t>应收</w:t>
      </w:r>
      <w:r>
        <w:rPr>
          <w:rFonts w:hint="eastAsia"/>
        </w:rPr>
        <w:t>/</w:t>
      </w:r>
      <w:r>
        <w:rPr>
          <w:rFonts w:hint="eastAsia"/>
        </w:rPr>
        <w:t>付账款管理</w:t>
      </w:r>
      <w:bookmarkEnd w:id="14"/>
    </w:p>
    <w:p w:rsidR="00000000" w:rsidRDefault="00DE0DAD">
      <w:pPr>
        <w:rPr>
          <w:rFonts w:hint="eastAsia"/>
        </w:rPr>
      </w:pPr>
      <w:r>
        <w:rPr>
          <w:rFonts w:hint="eastAsia"/>
        </w:rPr>
        <w:lastRenderedPageBreak/>
        <w:t>该模块主要功能包括，管理各分公司与业务相关公司之间的首付款信息，包括应收账款以及应付账款两部分，其中，应收账款在进入公司财务系统后，应有上级公司审核，应付账款在大于限定额度的情况下应由上级公司财务总监审批后方可支出。</w:t>
      </w:r>
    </w:p>
    <w:p w:rsidR="00000000" w:rsidRDefault="00DE0DAD">
      <w:pPr>
        <w:ind w:firstLineChars="0" w:firstLine="0"/>
        <w:rPr>
          <w:rFonts w:hint="eastAsia"/>
        </w:rPr>
      </w:pPr>
    </w:p>
    <w:p w:rsidR="00000000" w:rsidRDefault="00DE0DAD">
      <w:pPr>
        <w:pStyle w:val="2"/>
        <w:numPr>
          <w:ilvl w:val="0"/>
          <w:numId w:val="13"/>
        </w:numPr>
        <w:spacing w:before="312" w:after="312"/>
        <w:ind w:firstLine="480"/>
        <w:rPr>
          <w:rFonts w:hint="eastAsia"/>
        </w:rPr>
      </w:pPr>
      <w:bookmarkStart w:id="15" w:name="_Toc879"/>
      <w:r>
        <w:rPr>
          <w:rFonts w:hint="eastAsia"/>
        </w:rPr>
        <w:t>资金理财管理</w:t>
      </w:r>
      <w:bookmarkEnd w:id="15"/>
    </w:p>
    <w:p w:rsidR="00000000" w:rsidRDefault="00DE0DAD">
      <w:pPr>
        <w:rPr>
          <w:rFonts w:hint="eastAsia"/>
        </w:rPr>
      </w:pPr>
      <w:r>
        <w:rPr>
          <w:rFonts w:hint="eastAsia"/>
        </w:rPr>
        <w:t>该模块主要功能包括，对分公司以及总公司的理财产品（股票、银行存款、银行理财产品、信托产品）进行有管理，</w:t>
      </w:r>
      <w:r>
        <w:rPr>
          <w:rFonts w:hint="eastAsia"/>
        </w:rPr>
        <w:t>分公司在进行相关操作前，需要根据额度限定，提请上级公司审核后方可进行，总公司财务总监有权查看任意分公司的理财情况。</w:t>
      </w:r>
    </w:p>
    <w:p w:rsidR="00000000" w:rsidRDefault="00DE0DAD">
      <w:pPr>
        <w:ind w:firstLineChars="0" w:firstLine="0"/>
        <w:rPr>
          <w:rFonts w:hint="eastAsia"/>
        </w:rPr>
      </w:pPr>
    </w:p>
    <w:p w:rsidR="00DE0DAD" w:rsidRDefault="00DE0DAD">
      <w:pPr>
        <w:ind w:firstLineChars="0" w:firstLine="0"/>
        <w:rPr>
          <w:rFonts w:hint="eastAsia"/>
        </w:rPr>
      </w:pPr>
    </w:p>
    <w:sectPr w:rsidR="00DE0DAD">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DAD" w:rsidRDefault="00DE0DAD">
      <w:pPr>
        <w:spacing w:line="240" w:lineRule="auto"/>
      </w:pPr>
      <w:r>
        <w:separator/>
      </w:r>
    </w:p>
  </w:endnote>
  <w:endnote w:type="continuationSeparator" w:id="0">
    <w:p w:rsidR="00DE0DAD" w:rsidRDefault="00DE0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E0DAD">
    <w:pPr>
      <w:pStyle w:val="a4"/>
      <w:ind w:firstLine="360"/>
    </w:pPr>
    <w:r>
      <w:pict>
        <v:shapetype id="_x0000_t202" coordsize="21600,21600" o:spt="202" path="m,l,21600r21600,l21600,xe">
          <v:stroke joinstyle="miter"/>
          <v:path gradientshapeok="t" o:connecttype="rect"/>
        </v:shapetype>
        <v:shape id="文本框 1" o:spid="_x0000_s2049" type="#_x0000_t202" style="position:absolute;left:0;text-align:left;margin-left:0;margin-top:0;width:2in;height:2in;z-index:1;mso-wrap-style:none;mso-position-horizontal:center;mso-position-horizontal-relative:margin;v-text-anchor:top" filled="f" stroked="f">
          <v:fill o:detectmouseclick="t"/>
          <v:textbox style="mso-fit-shape-to-text:t" inset="0,0,0,0">
            <w:txbxContent>
              <w:p w:rsidR="00000000" w:rsidRDefault="00DE0DAD">
                <w:pPr>
                  <w:snapToGrid w:val="0"/>
                  <w:ind w:firstLine="360"/>
                  <w:rPr>
                    <w:rFonts w:hint="eastAsia"/>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2E79A0">
                  <w:rPr>
                    <w:noProof/>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2E79A0">
                  <w:rPr>
                    <w:noProof/>
                    <w:sz w:val="18"/>
                  </w:rPr>
                  <w:t>7</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DAD" w:rsidRDefault="00DE0DAD">
      <w:pPr>
        <w:spacing w:line="240" w:lineRule="auto"/>
      </w:pPr>
      <w:r>
        <w:separator/>
      </w:r>
    </w:p>
  </w:footnote>
  <w:footnote w:type="continuationSeparator" w:id="0">
    <w:p w:rsidR="00DE0DAD" w:rsidRDefault="00DE0D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E0DA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DC2B9"/>
    <w:multiLevelType w:val="singleLevel"/>
    <w:tmpl w:val="575DC2B9"/>
    <w:lvl w:ilvl="0">
      <w:start w:val="1"/>
      <w:numFmt w:val="chineseCounting"/>
      <w:suff w:val="nothing"/>
      <w:lvlText w:val="%1、"/>
      <w:lvlJc w:val="left"/>
      <w:pPr>
        <w:ind w:left="0" w:firstLine="420"/>
      </w:pPr>
      <w:rPr>
        <w:rFonts w:hint="eastAsia"/>
      </w:rPr>
    </w:lvl>
  </w:abstractNum>
  <w:abstractNum w:abstractNumId="1" w15:restartNumberingAfterBreak="0">
    <w:nsid w:val="575DC335"/>
    <w:multiLevelType w:val="singleLevel"/>
    <w:tmpl w:val="575DC335"/>
    <w:lvl w:ilvl="0">
      <w:start w:val="1"/>
      <w:numFmt w:val="decimal"/>
      <w:lvlText w:val="%1."/>
      <w:lvlJc w:val="left"/>
      <w:pPr>
        <w:ind w:left="425" w:hanging="425"/>
      </w:pPr>
      <w:rPr>
        <w:rFonts w:hint="default"/>
      </w:rPr>
    </w:lvl>
  </w:abstractNum>
  <w:abstractNum w:abstractNumId="2" w15:restartNumberingAfterBreak="0">
    <w:nsid w:val="575DC6A7"/>
    <w:multiLevelType w:val="multilevel"/>
    <w:tmpl w:val="575DC6A7"/>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 w15:restartNumberingAfterBreak="0">
    <w:nsid w:val="575DC6C6"/>
    <w:multiLevelType w:val="singleLevel"/>
    <w:tmpl w:val="575DC6C6"/>
    <w:lvl w:ilvl="0">
      <w:start w:val="1"/>
      <w:numFmt w:val="lowerLetter"/>
      <w:lvlText w:val="%1."/>
      <w:lvlJc w:val="left"/>
      <w:pPr>
        <w:ind w:left="425" w:hanging="425"/>
      </w:pPr>
      <w:rPr>
        <w:rFonts w:hint="default"/>
      </w:rPr>
    </w:lvl>
  </w:abstractNum>
  <w:abstractNum w:abstractNumId="4" w15:restartNumberingAfterBreak="0">
    <w:nsid w:val="575DC981"/>
    <w:multiLevelType w:val="singleLevel"/>
    <w:tmpl w:val="575DC981"/>
    <w:lvl w:ilvl="0">
      <w:start w:val="1"/>
      <w:numFmt w:val="decimal"/>
      <w:suff w:val="nothing"/>
      <w:lvlText w:val="%1）"/>
      <w:lvlJc w:val="left"/>
    </w:lvl>
  </w:abstractNum>
  <w:abstractNum w:abstractNumId="5" w15:restartNumberingAfterBreak="0">
    <w:nsid w:val="575DCE57"/>
    <w:multiLevelType w:val="singleLevel"/>
    <w:tmpl w:val="575DCE57"/>
    <w:lvl w:ilvl="0">
      <w:start w:val="1"/>
      <w:numFmt w:val="decimal"/>
      <w:suff w:val="nothing"/>
      <w:lvlText w:val="%1）"/>
      <w:lvlJc w:val="left"/>
    </w:lvl>
  </w:abstractNum>
  <w:abstractNum w:abstractNumId="6" w15:restartNumberingAfterBreak="0">
    <w:nsid w:val="575DD703"/>
    <w:multiLevelType w:val="singleLevel"/>
    <w:tmpl w:val="575DD703"/>
    <w:lvl w:ilvl="0">
      <w:start w:val="1"/>
      <w:numFmt w:val="decimal"/>
      <w:suff w:val="nothing"/>
      <w:lvlText w:val="%1）"/>
      <w:lvlJc w:val="left"/>
    </w:lvl>
  </w:abstractNum>
  <w:abstractNum w:abstractNumId="7" w15:restartNumberingAfterBreak="0">
    <w:nsid w:val="57629C6F"/>
    <w:multiLevelType w:val="singleLevel"/>
    <w:tmpl w:val="57629C6F"/>
    <w:lvl w:ilvl="0">
      <w:start w:val="1"/>
      <w:numFmt w:val="decimal"/>
      <w:suff w:val="nothing"/>
      <w:lvlText w:val="%1）"/>
      <w:lvlJc w:val="left"/>
    </w:lvl>
  </w:abstractNum>
  <w:abstractNum w:abstractNumId="8" w15:restartNumberingAfterBreak="0">
    <w:nsid w:val="5762A9C8"/>
    <w:multiLevelType w:val="singleLevel"/>
    <w:tmpl w:val="5762A9C8"/>
    <w:lvl w:ilvl="0">
      <w:start w:val="1"/>
      <w:numFmt w:val="decimal"/>
      <w:suff w:val="nothing"/>
      <w:lvlText w:val="%1）"/>
      <w:lvlJc w:val="left"/>
    </w:lvl>
  </w:abstractNum>
  <w:abstractNum w:abstractNumId="9" w15:restartNumberingAfterBreak="0">
    <w:nsid w:val="5762BC0C"/>
    <w:multiLevelType w:val="singleLevel"/>
    <w:tmpl w:val="5762BC0C"/>
    <w:lvl w:ilvl="0">
      <w:start w:val="1"/>
      <w:numFmt w:val="decimal"/>
      <w:suff w:val="nothing"/>
      <w:lvlText w:val="%1）"/>
      <w:lvlJc w:val="left"/>
    </w:lvl>
  </w:abstractNum>
  <w:abstractNum w:abstractNumId="10" w15:restartNumberingAfterBreak="0">
    <w:nsid w:val="5762C01D"/>
    <w:multiLevelType w:val="singleLevel"/>
    <w:tmpl w:val="5762C01D"/>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
    <w:lvlOverride w:ilvl="0">
      <w:startOverride w:val="1"/>
    </w:lvlOverride>
  </w:num>
  <w:num w:numId="9">
    <w:abstractNumId w:val="7"/>
  </w:num>
  <w:num w:numId="10">
    <w:abstractNumId w:val="8"/>
  </w:num>
  <w:num w:numId="11">
    <w:abstractNumId w:val="9"/>
  </w:num>
  <w:num w:numId="12">
    <w:abstractNumId w:val="10"/>
  </w:num>
  <w:num w:numId="1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34795"/>
    <w:rsid w:val="002A0BB7"/>
    <w:rsid w:val="002E79A0"/>
    <w:rsid w:val="00DE0DAD"/>
    <w:rsid w:val="015B5477"/>
    <w:rsid w:val="01AC4BBA"/>
    <w:rsid w:val="01F033BE"/>
    <w:rsid w:val="02025E62"/>
    <w:rsid w:val="02130856"/>
    <w:rsid w:val="0299359B"/>
    <w:rsid w:val="035825DC"/>
    <w:rsid w:val="03EA4B2C"/>
    <w:rsid w:val="05030DD7"/>
    <w:rsid w:val="05096F4F"/>
    <w:rsid w:val="053D466A"/>
    <w:rsid w:val="05AE0C9A"/>
    <w:rsid w:val="05DC1ADC"/>
    <w:rsid w:val="06AF5374"/>
    <w:rsid w:val="06E579FC"/>
    <w:rsid w:val="07CE1F72"/>
    <w:rsid w:val="07EB71C8"/>
    <w:rsid w:val="07F54F3E"/>
    <w:rsid w:val="0802699C"/>
    <w:rsid w:val="08F74A02"/>
    <w:rsid w:val="094F603F"/>
    <w:rsid w:val="09EA15BF"/>
    <w:rsid w:val="0A7D0BDF"/>
    <w:rsid w:val="0A874978"/>
    <w:rsid w:val="0ACA00AA"/>
    <w:rsid w:val="0ADD6EAB"/>
    <w:rsid w:val="0C291673"/>
    <w:rsid w:val="0D8D1874"/>
    <w:rsid w:val="0DAF79B0"/>
    <w:rsid w:val="0DDF5F69"/>
    <w:rsid w:val="0DE6591B"/>
    <w:rsid w:val="0EB3362F"/>
    <w:rsid w:val="0F525CC5"/>
    <w:rsid w:val="0F5600E6"/>
    <w:rsid w:val="0F947E53"/>
    <w:rsid w:val="0F972E91"/>
    <w:rsid w:val="0FC74CBC"/>
    <w:rsid w:val="10674712"/>
    <w:rsid w:val="10F572CF"/>
    <w:rsid w:val="110D7406"/>
    <w:rsid w:val="1113271E"/>
    <w:rsid w:val="112C01F5"/>
    <w:rsid w:val="11BF2B86"/>
    <w:rsid w:val="11D21221"/>
    <w:rsid w:val="124A2DC3"/>
    <w:rsid w:val="12664AED"/>
    <w:rsid w:val="12DD4FC5"/>
    <w:rsid w:val="13230DD1"/>
    <w:rsid w:val="13520C06"/>
    <w:rsid w:val="137B681D"/>
    <w:rsid w:val="14150063"/>
    <w:rsid w:val="14352A17"/>
    <w:rsid w:val="14894A47"/>
    <w:rsid w:val="158E49AA"/>
    <w:rsid w:val="16AD5095"/>
    <w:rsid w:val="16CB7E9B"/>
    <w:rsid w:val="16E91873"/>
    <w:rsid w:val="16F67D8F"/>
    <w:rsid w:val="18BB6A91"/>
    <w:rsid w:val="18BE347B"/>
    <w:rsid w:val="19227DC3"/>
    <w:rsid w:val="1A774603"/>
    <w:rsid w:val="1AAB605B"/>
    <w:rsid w:val="1BCF79B7"/>
    <w:rsid w:val="1D040CBB"/>
    <w:rsid w:val="1D844392"/>
    <w:rsid w:val="1D9C1C1E"/>
    <w:rsid w:val="1DD83807"/>
    <w:rsid w:val="1F174800"/>
    <w:rsid w:val="1F520000"/>
    <w:rsid w:val="20080230"/>
    <w:rsid w:val="201B7952"/>
    <w:rsid w:val="206477DC"/>
    <w:rsid w:val="207A769B"/>
    <w:rsid w:val="2149409B"/>
    <w:rsid w:val="22037418"/>
    <w:rsid w:val="22116925"/>
    <w:rsid w:val="224E6EDA"/>
    <w:rsid w:val="22615C7F"/>
    <w:rsid w:val="22935CF8"/>
    <w:rsid w:val="2305775D"/>
    <w:rsid w:val="23530C26"/>
    <w:rsid w:val="23FD29B1"/>
    <w:rsid w:val="2419244A"/>
    <w:rsid w:val="241B42AF"/>
    <w:rsid w:val="24553C59"/>
    <w:rsid w:val="24C83C9A"/>
    <w:rsid w:val="25443D84"/>
    <w:rsid w:val="257208E5"/>
    <w:rsid w:val="25A13F92"/>
    <w:rsid w:val="25A728B3"/>
    <w:rsid w:val="25C11AFE"/>
    <w:rsid w:val="25F8109E"/>
    <w:rsid w:val="25FC0615"/>
    <w:rsid w:val="262D1738"/>
    <w:rsid w:val="264021FC"/>
    <w:rsid w:val="264A22F7"/>
    <w:rsid w:val="26831D45"/>
    <w:rsid w:val="272506CA"/>
    <w:rsid w:val="27687BC8"/>
    <w:rsid w:val="27787FA5"/>
    <w:rsid w:val="27AA50EF"/>
    <w:rsid w:val="27AC4AEF"/>
    <w:rsid w:val="27D01052"/>
    <w:rsid w:val="27FD5248"/>
    <w:rsid w:val="2829774C"/>
    <w:rsid w:val="28566F89"/>
    <w:rsid w:val="28AA5AF8"/>
    <w:rsid w:val="28AC2382"/>
    <w:rsid w:val="28E01070"/>
    <w:rsid w:val="290539B1"/>
    <w:rsid w:val="29D16AE9"/>
    <w:rsid w:val="2A3A536F"/>
    <w:rsid w:val="2B244B99"/>
    <w:rsid w:val="2B353393"/>
    <w:rsid w:val="2B440151"/>
    <w:rsid w:val="2B64110D"/>
    <w:rsid w:val="2BCE0330"/>
    <w:rsid w:val="2C85782B"/>
    <w:rsid w:val="2CA73488"/>
    <w:rsid w:val="2CBC4239"/>
    <w:rsid w:val="2CE6717A"/>
    <w:rsid w:val="2CFE7746"/>
    <w:rsid w:val="2D10429F"/>
    <w:rsid w:val="2D8A1B17"/>
    <w:rsid w:val="2DCE709F"/>
    <w:rsid w:val="2E6A4D2B"/>
    <w:rsid w:val="2E740D48"/>
    <w:rsid w:val="2EE371C9"/>
    <w:rsid w:val="2EFF26C9"/>
    <w:rsid w:val="2F0B6A7A"/>
    <w:rsid w:val="2F164492"/>
    <w:rsid w:val="2F28709C"/>
    <w:rsid w:val="2FDC74EB"/>
    <w:rsid w:val="305917ED"/>
    <w:rsid w:val="30741E5A"/>
    <w:rsid w:val="30FB46AE"/>
    <w:rsid w:val="31654B31"/>
    <w:rsid w:val="3188517E"/>
    <w:rsid w:val="31901C30"/>
    <w:rsid w:val="31A05336"/>
    <w:rsid w:val="32523AD6"/>
    <w:rsid w:val="3275591D"/>
    <w:rsid w:val="332F1757"/>
    <w:rsid w:val="338311D0"/>
    <w:rsid w:val="33B90894"/>
    <w:rsid w:val="33D35A37"/>
    <w:rsid w:val="34275006"/>
    <w:rsid w:val="342F6D2C"/>
    <w:rsid w:val="34335B26"/>
    <w:rsid w:val="35283EFD"/>
    <w:rsid w:val="3663320A"/>
    <w:rsid w:val="369E488F"/>
    <w:rsid w:val="36D5512C"/>
    <w:rsid w:val="376F2970"/>
    <w:rsid w:val="380C1D7B"/>
    <w:rsid w:val="38A50D20"/>
    <w:rsid w:val="392E7F65"/>
    <w:rsid w:val="394F3B5A"/>
    <w:rsid w:val="39737F1D"/>
    <w:rsid w:val="39884B1E"/>
    <w:rsid w:val="39907C67"/>
    <w:rsid w:val="3AD9518F"/>
    <w:rsid w:val="3AE4785B"/>
    <w:rsid w:val="3C72130B"/>
    <w:rsid w:val="3C8042D4"/>
    <w:rsid w:val="3CA968C9"/>
    <w:rsid w:val="3EEB3BBC"/>
    <w:rsid w:val="3F7D43B6"/>
    <w:rsid w:val="3F7D4628"/>
    <w:rsid w:val="3FB75FC6"/>
    <w:rsid w:val="3FCE253A"/>
    <w:rsid w:val="3FEE2C53"/>
    <w:rsid w:val="402B66E0"/>
    <w:rsid w:val="40582333"/>
    <w:rsid w:val="40662039"/>
    <w:rsid w:val="406E411E"/>
    <w:rsid w:val="409B578A"/>
    <w:rsid w:val="412A4644"/>
    <w:rsid w:val="416005EA"/>
    <w:rsid w:val="418B3759"/>
    <w:rsid w:val="419A3BE8"/>
    <w:rsid w:val="424A25BE"/>
    <w:rsid w:val="4272274F"/>
    <w:rsid w:val="42EE594D"/>
    <w:rsid w:val="43B66EA6"/>
    <w:rsid w:val="44EC5548"/>
    <w:rsid w:val="45484BCB"/>
    <w:rsid w:val="45976FB3"/>
    <w:rsid w:val="45E84935"/>
    <w:rsid w:val="462543B5"/>
    <w:rsid w:val="466C2206"/>
    <w:rsid w:val="47F33C0E"/>
    <w:rsid w:val="48854463"/>
    <w:rsid w:val="488A2660"/>
    <w:rsid w:val="49802ED5"/>
    <w:rsid w:val="498421A1"/>
    <w:rsid w:val="49FB13A7"/>
    <w:rsid w:val="4A1A0B1A"/>
    <w:rsid w:val="4A3B7733"/>
    <w:rsid w:val="4B3B6C3A"/>
    <w:rsid w:val="4B6F61E1"/>
    <w:rsid w:val="4BAF229C"/>
    <w:rsid w:val="4BEE3E3E"/>
    <w:rsid w:val="4C0D09A5"/>
    <w:rsid w:val="4C1A6FCD"/>
    <w:rsid w:val="4C336A54"/>
    <w:rsid w:val="4C463E2D"/>
    <w:rsid w:val="4C710F83"/>
    <w:rsid w:val="4D2F7E8F"/>
    <w:rsid w:val="4DF848D3"/>
    <w:rsid w:val="4E386A9B"/>
    <w:rsid w:val="4E3B542C"/>
    <w:rsid w:val="4E7A71D3"/>
    <w:rsid w:val="4EB87BBB"/>
    <w:rsid w:val="4EC91E06"/>
    <w:rsid w:val="4F7228E8"/>
    <w:rsid w:val="4FAB2E7D"/>
    <w:rsid w:val="50C2382A"/>
    <w:rsid w:val="51C8484F"/>
    <w:rsid w:val="52260EBC"/>
    <w:rsid w:val="52654AAE"/>
    <w:rsid w:val="52AB53C7"/>
    <w:rsid w:val="52B875A5"/>
    <w:rsid w:val="537C0582"/>
    <w:rsid w:val="53BB17BF"/>
    <w:rsid w:val="53CA7A1D"/>
    <w:rsid w:val="543B3628"/>
    <w:rsid w:val="54C016D4"/>
    <w:rsid w:val="54C30993"/>
    <w:rsid w:val="54D10433"/>
    <w:rsid w:val="54D13667"/>
    <w:rsid w:val="550B0F24"/>
    <w:rsid w:val="55597F99"/>
    <w:rsid w:val="5588797E"/>
    <w:rsid w:val="55903089"/>
    <w:rsid w:val="56721F3A"/>
    <w:rsid w:val="56C3199F"/>
    <w:rsid w:val="56EE538C"/>
    <w:rsid w:val="56FC7D8C"/>
    <w:rsid w:val="570213CA"/>
    <w:rsid w:val="573A4C2C"/>
    <w:rsid w:val="577831CB"/>
    <w:rsid w:val="57EF40C5"/>
    <w:rsid w:val="58157FD5"/>
    <w:rsid w:val="581C536E"/>
    <w:rsid w:val="586A2B8C"/>
    <w:rsid w:val="587E7275"/>
    <w:rsid w:val="588A5A2D"/>
    <w:rsid w:val="58FE650D"/>
    <w:rsid w:val="59B82BF5"/>
    <w:rsid w:val="5AB002DF"/>
    <w:rsid w:val="5AF7455F"/>
    <w:rsid w:val="5B1864F5"/>
    <w:rsid w:val="5B4574BE"/>
    <w:rsid w:val="5B5E7D38"/>
    <w:rsid w:val="5B6E0851"/>
    <w:rsid w:val="5B823B30"/>
    <w:rsid w:val="5C0D3CA0"/>
    <w:rsid w:val="5C2E68EA"/>
    <w:rsid w:val="5C310CB9"/>
    <w:rsid w:val="5C4C4E3C"/>
    <w:rsid w:val="5C865DE5"/>
    <w:rsid w:val="5CBB06D1"/>
    <w:rsid w:val="5D3C0868"/>
    <w:rsid w:val="5D59006C"/>
    <w:rsid w:val="5D9F5B8D"/>
    <w:rsid w:val="5E545015"/>
    <w:rsid w:val="5EA53835"/>
    <w:rsid w:val="5F3C4207"/>
    <w:rsid w:val="5F547B64"/>
    <w:rsid w:val="5FC66DD3"/>
    <w:rsid w:val="5FDA7FC8"/>
    <w:rsid w:val="606502B1"/>
    <w:rsid w:val="60AF5F48"/>
    <w:rsid w:val="60B647FC"/>
    <w:rsid w:val="60BF6C24"/>
    <w:rsid w:val="61771A7A"/>
    <w:rsid w:val="618B1273"/>
    <w:rsid w:val="61EE1EAB"/>
    <w:rsid w:val="62EE791D"/>
    <w:rsid w:val="63CA6811"/>
    <w:rsid w:val="641531AC"/>
    <w:rsid w:val="648D7B22"/>
    <w:rsid w:val="64A21E13"/>
    <w:rsid w:val="64BC71D1"/>
    <w:rsid w:val="651A3C09"/>
    <w:rsid w:val="655B6600"/>
    <w:rsid w:val="65601D68"/>
    <w:rsid w:val="6612505E"/>
    <w:rsid w:val="66AA2EC4"/>
    <w:rsid w:val="66AD2B88"/>
    <w:rsid w:val="66DF20CD"/>
    <w:rsid w:val="67840D43"/>
    <w:rsid w:val="687208E4"/>
    <w:rsid w:val="68F13362"/>
    <w:rsid w:val="69113E3A"/>
    <w:rsid w:val="696555AC"/>
    <w:rsid w:val="69D25D0F"/>
    <w:rsid w:val="6AA93CB3"/>
    <w:rsid w:val="6ADE5E1E"/>
    <w:rsid w:val="6B0B26C1"/>
    <w:rsid w:val="6B431E40"/>
    <w:rsid w:val="6B560829"/>
    <w:rsid w:val="6B9F00E6"/>
    <w:rsid w:val="6BB3221C"/>
    <w:rsid w:val="6C597FCB"/>
    <w:rsid w:val="6CA22D07"/>
    <w:rsid w:val="6CD01A9F"/>
    <w:rsid w:val="6D98614F"/>
    <w:rsid w:val="6DC121A0"/>
    <w:rsid w:val="6E150E57"/>
    <w:rsid w:val="6E693BB5"/>
    <w:rsid w:val="6EBC4AC1"/>
    <w:rsid w:val="6EE54664"/>
    <w:rsid w:val="6F1A4216"/>
    <w:rsid w:val="6F4B583A"/>
    <w:rsid w:val="6F5F0D95"/>
    <w:rsid w:val="6FFF470D"/>
    <w:rsid w:val="70065B35"/>
    <w:rsid w:val="70B451A4"/>
    <w:rsid w:val="70BB5542"/>
    <w:rsid w:val="70CA634D"/>
    <w:rsid w:val="71971CDA"/>
    <w:rsid w:val="72313BC7"/>
    <w:rsid w:val="74F8542C"/>
    <w:rsid w:val="755A1A97"/>
    <w:rsid w:val="75F86565"/>
    <w:rsid w:val="76AE58EA"/>
    <w:rsid w:val="77F84A26"/>
    <w:rsid w:val="78941670"/>
    <w:rsid w:val="78CB45AF"/>
    <w:rsid w:val="7905573C"/>
    <w:rsid w:val="799A482F"/>
    <w:rsid w:val="79BE737D"/>
    <w:rsid w:val="79CE668B"/>
    <w:rsid w:val="79EE579F"/>
    <w:rsid w:val="7B111050"/>
    <w:rsid w:val="7B4046A3"/>
    <w:rsid w:val="7B557A9C"/>
    <w:rsid w:val="7BDB35DE"/>
    <w:rsid w:val="7BFE5B3E"/>
    <w:rsid w:val="7C3B57C1"/>
    <w:rsid w:val="7C5529C1"/>
    <w:rsid w:val="7C625773"/>
    <w:rsid w:val="7D394B9A"/>
    <w:rsid w:val="7D8A3531"/>
    <w:rsid w:val="7DC2056B"/>
    <w:rsid w:val="7DC73B0A"/>
    <w:rsid w:val="7E3D4445"/>
    <w:rsid w:val="7E7710BA"/>
    <w:rsid w:val="7EE323F5"/>
    <w:rsid w:val="7EF648F3"/>
    <w:rsid w:val="7F317F26"/>
    <w:rsid w:val="7F3D4897"/>
    <w:rsid w:val="7F562757"/>
    <w:rsid w:val="7F5D2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BF70D76-BC2D-4CA1-9E9B-3A74A815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keepNext/>
      <w:keepLines/>
      <w:widowControl w:val="0"/>
      <w:spacing w:line="360" w:lineRule="auto"/>
      <w:ind w:firstLineChars="200" w:firstLine="420"/>
      <w:jc w:val="both"/>
    </w:pPr>
    <w:rPr>
      <w:kern w:val="2"/>
      <w:sz w:val="21"/>
      <w:szCs w:val="24"/>
    </w:rPr>
  </w:style>
  <w:style w:type="paragraph" w:styleId="1">
    <w:name w:val="heading 1"/>
    <w:basedOn w:val="a"/>
    <w:next w:val="a"/>
    <w:qFormat/>
    <w:pPr>
      <w:numPr>
        <w:numId w:val="1"/>
      </w:numPr>
      <w:spacing w:beforeLines="100" w:before="100" w:afterLines="100" w:after="100"/>
      <w:ind w:firstLine="0"/>
      <w:jc w:val="left"/>
      <w:outlineLvl w:val="0"/>
    </w:pPr>
    <w:rPr>
      <w:rFonts w:eastAsia="微软雅黑"/>
      <w:b/>
      <w:kern w:val="44"/>
      <w:sz w:val="28"/>
    </w:rPr>
  </w:style>
  <w:style w:type="paragraph" w:styleId="2">
    <w:name w:val="heading 2"/>
    <w:basedOn w:val="a"/>
    <w:next w:val="a"/>
    <w:qFormat/>
    <w:pPr>
      <w:numPr>
        <w:numId w:val="2"/>
      </w:numPr>
      <w:spacing w:beforeLines="100" w:before="100" w:afterLines="100" w:after="100"/>
      <w:ind w:left="0" w:firstLine="0"/>
      <w:jc w:val="left"/>
      <w:outlineLvl w:val="1"/>
    </w:pPr>
    <w:rPr>
      <w:rFonts w:ascii="微软雅黑" w:eastAsia="微软雅黑" w:hAnsi="微软雅黑"/>
      <w:b/>
      <w:sz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next w:val="3"/>
    <w:pPr>
      <w:ind w:firstLineChars="50" w:firstLine="105"/>
    </w:pPr>
    <w:rPr>
      <w:rFonts w:ascii="Arial" w:eastAsia="黑体" w:hAnsi="Arial"/>
      <w:sz w:val="24"/>
    </w:rPr>
  </w:style>
  <w:style w:type="paragraph" w:styleId="10">
    <w:name w:val="toc 1"/>
    <w:basedOn w:val="a"/>
    <w:next w:val="a"/>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4">
    <w:name w:val="footer"/>
    <w:basedOn w:val="a"/>
    <w:pPr>
      <w:tabs>
        <w:tab w:val="center" w:pos="4153"/>
        <w:tab w:val="right" w:pos="8306"/>
      </w:tabs>
      <w:snapToGrid w:val="0"/>
      <w:jc w:val="left"/>
    </w:pPr>
    <w:rPr>
      <w:sz w:val="18"/>
    </w:rPr>
  </w:style>
  <w:style w:type="paragraph" w:styleId="3">
    <w:name w:val="toc 3"/>
    <w:basedOn w:val="a"/>
    <w:next w:val="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734</Words>
  <Characters>4190</Characters>
  <Application>Microsoft Office Word</Application>
  <DocSecurity>0</DocSecurity>
  <PresentationFormat/>
  <Lines>34</Lines>
  <Paragraphs>9</Paragraphs>
  <Slides>0</Slides>
  <Notes>0</Notes>
  <HiddenSlides>0</HiddenSlides>
  <MMClips>0</MMClips>
  <ScaleCrop>false</ScaleCrop>
  <Manager/>
  <Company>Kingsoft</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Avenger</cp:lastModifiedBy>
  <cp:revision>2</cp:revision>
  <dcterms:created xsi:type="dcterms:W3CDTF">2017-11-13T02:04:00Z</dcterms:created>
  <dcterms:modified xsi:type="dcterms:W3CDTF">2017-11-13T02:04:00Z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