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Georgia" w:cs="Georgia" w:eastAsia="Georgia" w:hAnsi="Georgia"/>
          <w:b/>
          <w:bCs/>
          <w:sz w:val="52"/>
          <w:szCs w:val="52"/>
        </w:rPr>
        <w:t xml:space="preserve">The Israeli-Palestinian Conflict</w:t>
      </w:r>
    </w:p>
    <w:p>
      <w:pPr>
        <w:spacing w:after="1440" w:before="0"/>
        <w:jc w:val="center"/>
      </w:pPr>
      <w:r>
        <w:rPr>
          <w:rFonts w:ascii="Georgia" w:cs="Georgia" w:eastAsia="Georgia" w:hAnsi="Georgia"/>
          <w:color w:val="444444"/>
          <w:sz w:val="36"/>
          <w:szCs w:val="36"/>
        </w:rPr>
        <w:t xml:space="preserve">A Complete Chronology, 1880–2025</w:t>
      </w:r>
    </w:p>
    <w:p>
      <w:pPr>
        <w:spacing w:after="160" w:before="0"/>
        <w:jc w:val="center"/>
      </w:pPr>
      <w:r>
        <w:rPr>
          <w:rFonts w:ascii="Georgia" w:cs="Georgia" w:eastAsia="Georgia" w:hAnsi="Georgia"/>
          <w:i/>
          <w:iCs/>
          <w:color w:val="666666"/>
          <w:sz w:val="24"/>
          <w:szCs w:val="24"/>
        </w:rPr>
        <w:t xml:space="preserve">Compiled and verified across four parts:</w:t>
      </w:r>
    </w:p>
    <w:p>
      <w:pPr>
        <w:spacing w:after="80" w:before="80"/>
        <w:jc w:val="center"/>
      </w:pPr>
      <w:r>
        <w:rPr>
          <w:rFonts w:ascii="Georgia" w:cs="Georgia" w:eastAsia="Georgia" w:hAnsi="Georgia"/>
          <w:color w:val="444444"/>
          <w:sz w:val="24"/>
          <w:szCs w:val="24"/>
        </w:rPr>
        <w:t xml:space="preserve">Part One: The Road to Balfour (1880–1917)</w:t>
      </w:r>
    </w:p>
    <w:p>
      <w:pPr>
        <w:spacing w:after="80" w:before="80"/>
        <w:jc w:val="center"/>
      </w:pPr>
      <w:r>
        <w:rPr>
          <w:rFonts w:ascii="Georgia" w:cs="Georgia" w:eastAsia="Georgia" w:hAnsi="Georgia"/>
          <w:color w:val="444444"/>
          <w:sz w:val="24"/>
          <w:szCs w:val="24"/>
        </w:rPr>
        <w:t xml:space="preserve">Part Two: Mandate, Partition, and War (1918–1948)</w:t>
      </w:r>
    </w:p>
    <w:p>
      <w:pPr>
        <w:spacing w:after="80" w:before="80"/>
        <w:jc w:val="center"/>
      </w:pPr>
      <w:r>
        <w:rPr>
          <w:rFonts w:ascii="Georgia" w:cs="Georgia" w:eastAsia="Georgia" w:hAnsi="Georgia"/>
          <w:color w:val="444444"/>
          <w:sz w:val="24"/>
          <w:szCs w:val="24"/>
        </w:rPr>
        <w:t xml:space="preserve">Part Three: Asymmetric Warfare and Regional Realignment (1948–1982)</w:t>
      </w:r>
    </w:p>
    <w:p>
      <w:pPr>
        <w:spacing w:after="1440" w:before="80"/>
        <w:jc w:val="center"/>
      </w:pPr>
      <w:r>
        <w:rPr>
          <w:rFonts w:ascii="Georgia" w:cs="Georgia" w:eastAsia="Georgia" w:hAnsi="Georgia"/>
          <w:color w:val="444444"/>
          <w:sz w:val="24"/>
          <w:szCs w:val="24"/>
        </w:rPr>
        <w:t xml:space="preserve">Part Four: The Post-Oslo Paralysis (1993–2025)</w:t>
      </w:r>
    </w:p>
    <w:p>
      <w:r>
        <w:br w:type="page"/>
      </w:r>
    </w:p>
    <w:p>
      <w:pPr>
        <w:pStyle w:val="Heading1"/>
        <w:spacing w:after="120" w:before="480"/>
      </w:pPr>
      <w:r>
        <w:t xml:space="preserve">Executive Summary</w:t>
      </w:r>
    </w:p>
    <w:p>
      <w:pPr>
        <w:spacing w:after="160" w:before="160"/>
        <w:jc w:val="center"/>
      </w:pPr>
      <w:r>
        <w:rPr>
          <w:color w:val="888888"/>
          <w:sz w:val="24"/>
          <w:szCs w:val="24"/>
        </w:rPr>
        <w:t xml:space="preserve">———</w:t>
      </w:r>
    </w:p>
    <w:p>
      <w:pPr>
        <w:spacing w:after="160" w:before="0"/>
        <w:jc w:val="both"/>
      </w:pPr>
      <w:r>
        <w:rPr>
          <w:sz w:val="24"/>
          <w:szCs w:val="24"/>
        </w:rPr>
        <w:t xml:space="preserve">This document traces the structural origins and compounding failures of the Israeli-Palestinian conflict across 145 years, organized in four parts.</w:t>
      </w:r>
    </w:p>
    <w:p>
      <w:pPr>
        <w:pStyle w:val="Heading2"/>
        <w:spacing w:after="120" w:before="360"/>
      </w:pPr>
      <w:r>
        <w:t xml:space="preserve">Part One (1880–1917)</w:t>
      </w:r>
    </w:p>
    <w:p>
      <w:pPr>
        <w:spacing w:after="160" w:before="0"/>
        <w:jc w:val="both"/>
      </w:pPr>
      <w:r>
        <w:rPr>
          <w:sz w:val="24"/>
          <w:szCs w:val="24"/>
        </w:rPr>
        <w:t xml:space="preserve">Modern Zionism emerged not from colonial ambition but from state-sanctioned antisemitic violence in Eastern Europe, most immediately the Russian pogroms of 1881. Jewish immigration to Ottoman Palestine was legal, land purchases were market-based, and the two populations were not inherently incompatible. What made them incompatible was Britain’s triple contradiction: promising the same territory to Arab leadership, France, and the Zionist movement within 26 months during World War I. Whether by deliberate design to preserve imperial leverage, as T.E. Lawrence and others have argued, or by opportunistic bureaucratic compartmentalization under wartime pressure, the contradictions were known to senior British officials before they became public and were allowed to persist. The effect was identical either way: a structural insolubility embedded at the moment of the conflict’s international founding that made resolution harder for every subsequent actor.</w:t>
      </w:r>
    </w:p>
    <w:p>
      <w:pPr>
        <w:pStyle w:val="Heading2"/>
        <w:spacing w:after="120" w:before="360"/>
      </w:pPr>
      <w:r>
        <w:t xml:space="preserve">Part Two (1918–1948)</w:t>
      </w:r>
    </w:p>
    <w:p>
      <w:pPr>
        <w:spacing w:after="160" w:before="0"/>
        <w:jc w:val="both"/>
      </w:pPr>
      <w:r>
        <w:rPr>
          <w:sz w:val="24"/>
          <w:szCs w:val="24"/>
        </w:rPr>
        <w:t xml:space="preserve">Britain severed 77% of the original mandatory territory to create Transjordan in 1921, then spent the remainder of the Mandate satisfying neither population. The Holocaust made Jewish statehood morally unanswerable. The 1947 UN Partition Plan offered a compromise: the Jewish side accepted it, the Arab states rejected it and declared a war of elimination. Israel survived. Approximately 700,000 Palestinians were displaced. Approximately 850,000 Jews were simultaneously expelled from Arab countries. Arab states then deliberately preserved Palestinian statelessness as a political instrument, keeping refugees in camps rather than absorbing them, a cynical calculation whose consequences endure.</w:t>
      </w:r>
    </w:p>
    <w:p>
      <w:pPr>
        <w:pStyle w:val="Heading2"/>
        <w:spacing w:after="120" w:before="360"/>
      </w:pPr>
      <w:r>
        <w:t xml:space="preserve">Part Three (1948–1982)</w:t>
      </w:r>
    </w:p>
    <w:p>
      <w:pPr>
        <w:spacing w:after="160" w:before="0"/>
        <w:jc w:val="both"/>
      </w:pPr>
      <w:r>
        <w:rPr>
          <w:sz w:val="24"/>
          <w:szCs w:val="24"/>
        </w:rPr>
        <w:t xml:space="preserve">Pan-Arab solidarity was exposed as fiction: Jordan killed Palestinians in 1970, Syria attacked the PLO in 1976, Egypt made separate peace in 1979, no Arab state intervened in Lebanon in 1982. Israel’s 1977 political transformation, driven by the Yom Kippur trauma and Mizrahi demographic power, produced a government that viewed the West Bank as ancestral land rather than a bargaining chip, initiating the settlement enterprise that would later strangle Oslo. Israel’s tolerance of Hamas as a counterweight to the secular PLO during the 1987 First Intifada produced the single most consequential strategic miscalculation of the post-1967 period.</w:t>
      </w:r>
    </w:p>
    <w:p>
      <w:pPr>
        <w:pStyle w:val="Heading2"/>
        <w:spacing w:after="120" w:before="360"/>
      </w:pPr>
      <w:r>
        <w:t xml:space="preserve">Part Four (1993–2025)</w:t>
      </w:r>
    </w:p>
    <w:p>
      <w:pPr>
        <w:spacing w:after="160" w:before="0"/>
        <w:jc w:val="both"/>
      </w:pPr>
      <w:r>
        <w:rPr>
          <w:sz w:val="24"/>
          <w:szCs w:val="24"/>
        </w:rPr>
        <w:t xml:space="preserve">Oslo deferred all hard questions, giving spoilers five years to destroy the process before its destination was articulated. Settlement construction nearly doubled during the peace years. Rabin’s assassination removed the one Israeli leader capable of completing the framework. Camp David 2000 failed because neither leader could bridge the gap or prepare their publics. Each subsequent cycle of violence, Second Intifada, Protective Edge, October 7, reset public attitudes to a lower floor than before. The 2007 Gaza blockade failed to remove Hamas while paradoxically strengthening its political narrative. By 2025, 85% of Israeli Jews and 63% of all respondents in both populations believe permanent peace will never come.</w:t>
      </w:r>
    </w:p>
    <w:p>
      <w:pPr>
        <w:pStyle w:val="Heading2"/>
        <w:spacing w:after="120" w:before="360"/>
      </w:pPr>
      <w:r>
        <w:t xml:space="preserve">The Through-Line</w:t>
      </w:r>
    </w:p>
    <w:p>
      <w:pPr>
        <w:spacing w:after="160" w:before="0"/>
        <w:jc w:val="both"/>
      </w:pPr>
      <w:r>
        <w:rPr>
          <w:sz w:val="24"/>
          <w:szCs w:val="24"/>
        </w:rPr>
        <w:t xml:space="preserve">Every negotiating window was closed by at least one of three structural failures: fragmented Palestinian leadership unable to deliver a unified polity, Israeli leadership unable to halt settlement expansion while negotiating its territorial basis, and external shocks resetting political context before agreements could mature. Each failure left physical and psychological infrastructure making the next attempt harder. The cycle follows a rigid pattern: failed negotiation or unilateral move, outbreak of violence, collapse of domestic peace support, political hardening and settlement expansion, deeper public cynicism, repeat at a lower floor.</w:t>
      </w:r>
    </w:p>
    <w:p>
      <w:pPr>
        <w:spacing w:after="160" w:before="0"/>
        <w:jc w:val="both"/>
      </w:pPr>
      <w:r>
        <w:rPr>
          <w:sz w:val="24"/>
          <w:szCs w:val="24"/>
        </w:rPr>
        <w:t xml:space="preserve">By 2025 the settler population has grown from 110,000 in 1993 to approximately 700,000 including East Jerusalem. Two generations have grown up entirely within this cycle. The question is no longer whether a two-state solution is theoretically correct. It is whether the conditions for implementing any solution still exist.</w:t>
      </w:r>
    </w:p>
    <w:p>
      <w:r>
        <w:br w:type="page"/>
      </w:r>
    </w:p>
    <w:p>
      <w:pPr>
        <w:pStyle w:val="Heading1"/>
        <w:spacing w:after="120" w:before="480"/>
      </w:pPr>
      <w:r>
        <w:t xml:space="preserve">PART ONE: THE ROAD TO BALFOUR (1880–1917)</w:t>
      </w:r>
    </w:p>
    <w:p>
      <w:pPr>
        <w:spacing w:after="160" w:before="160"/>
        <w:jc w:val="center"/>
      </w:pPr>
      <w:r>
        <w:rPr>
          <w:color w:val="888888"/>
          <w:sz w:val="24"/>
          <w:szCs w:val="24"/>
        </w:rPr>
        <w:t xml:space="preserve">———</w:t>
      </w:r>
    </w:p>
    <w:p>
      <w:pPr>
        <w:pStyle w:val="Heading2"/>
        <w:spacing w:after="120" w:before="360"/>
      </w:pPr>
      <w:r>
        <w:t xml:space="preserve">1880 — Baseline: Ottoman Palestine</w:t>
      </w:r>
    </w:p>
    <w:p>
      <w:pPr>
        <w:spacing w:after="160" w:before="0"/>
        <w:jc w:val="both"/>
      </w:pPr>
      <w:r>
        <w:rPr>
          <w:sz w:val="24"/>
          <w:szCs w:val="24"/>
        </w:rPr>
        <w:t xml:space="preserve">Before modern Zionism existed as a political movement, Ottoman Palestine was home to approximately 457,000 people according to Ottoman census records from 1878. The breakdown: approximately 87% Muslim Arab, 10% Christian Arab, and 3% Jewish, roughly 15,000 to 80,000 Jews depending on source and methodology. Ottoman census records are known to significantly undercount minority populations. Jerusalem itself already had a Jewish majority by the mid-19th century, driven by the Old Yishuv, long-established Jewish communities motivated by religious devotion rather than political Zionism.</w:t>
      </w:r>
    </w:p>
    <w:p>
      <w:pPr>
        <w:spacing w:after="160" w:before="0"/>
        <w:jc w:val="both"/>
      </w:pPr>
      <w:r>
        <w:rPr>
          <w:sz w:val="24"/>
          <w:szCs w:val="24"/>
        </w:rPr>
        <w:t xml:space="preserve">The Jewish population was so small because of nearly two millennia of diaspora following two catastrophic Roman suppressions. In 70 CE Rome destroyed the Second Temple and sacked Jerusalem, killing or enslaving much of the Jewish population and dispersing survivors across the empire. The Bar Kokhba revolt of 132 to 135 CE was crushed even more decisively. Rome then renamed the province Syria Palaestina, banned Jews from Jerusalem entirely, and the demographic center of Jewish life shifted permanently, first to Babylonia, then over subsequent centuries to Europe and North Africa. A continuous Jewish presence persisted through all subsequent ruling powers: Byzantine, Arab, Crusader, Mamluk, and Ottoman, concentrated in the four holy cities of Jerusalem, Safed, Tiberias, and Hebron, sustained by religious pilgrimage and charitable support from diaspora communities. By 1880 that remnant community had grown modestly but remained a small fraction of the population, the demographic consequence of 1,700 years of enforced dispersal.</w:t>
      </w:r>
    </w:p>
    <w:p>
      <w:pPr>
        <w:spacing w:after="160" w:before="0"/>
        <w:jc w:val="both"/>
      </w:pPr>
      <w:r>
        <w:rPr>
          <w:sz w:val="24"/>
          <w:szCs w:val="24"/>
        </w:rPr>
        <w:t xml:space="preserve">The land was not empty. It also was not a functioning Arab state, a Palestinian national entity, or any kind of sovereign political unit. It was an Ottoman administrative district, a collection of peripheral sanjaks governed from Constantinople.</w:t>
      </w:r>
    </w:p>
    <w:p>
      <w:pPr>
        <w:pStyle w:val="Heading2"/>
        <w:spacing w:after="120" w:before="360"/>
      </w:pPr>
      <w:r>
        <w:t xml:space="preserve">1881–1906 — Russian Pogroms: The Trigger</w:t>
      </w:r>
    </w:p>
    <w:p>
      <w:pPr>
        <w:spacing w:after="160" w:before="0"/>
        <w:jc w:val="both"/>
      </w:pPr>
      <w:r>
        <w:rPr>
          <w:sz w:val="24"/>
          <w:szCs w:val="24"/>
        </w:rPr>
        <w:t xml:space="preserve">On March 1, 1881, Tsar Alexander II was assassinated. The Russian government blamed Jewish agitators despite no credible evidence. Within weeks, organized massacres swept the Pale of Settlement across Ukraine, Moldova, and southern Russia, the territory where Russian law required Jews to live. Local authorities stood aside or participated. The violence was not spontaneous; it followed patterns suggesting coordination, and it recurred in waves. Documented forms of abuse included beating, murder, sexual assault, and tarring and feathering.</w:t>
      </w:r>
    </w:p>
    <w:p>
      <w:pPr>
        <w:spacing w:after="160" w:before="0"/>
        <w:jc w:val="both"/>
      </w:pPr>
      <w:r>
        <w:rPr>
          <w:sz w:val="24"/>
          <w:szCs w:val="24"/>
        </w:rPr>
        <w:t xml:space="preserve">Contrary to its portrayal in popular culture as mere humiliation, tarring and feathering was torture. Tar was applied hot, causing partial and full-thickness thermal burns across large body surface areas. The tar sealed the skin, preventing heat regulation and causing hyperthermia. Removal without medical care caused burned skin to separate with the tar. Many victims died from burns, infection, sepsis, or organ failure. Those who survived faced permanent disfigurement. In the context of the pogroms, this was not humiliation. It was torture with a high probability of death, inflicted in public, with official complicity or indifference.</w:t>
      </w:r>
    </w:p>
    <w:p>
      <w:pPr>
        <w:spacing w:after="160" w:before="0"/>
        <w:jc w:val="both"/>
      </w:pPr>
      <w:r>
        <w:rPr>
          <w:sz w:val="24"/>
          <w:szCs w:val="24"/>
        </w:rPr>
        <w:t xml:space="preserve">A second wave of pogroms struck in 1903 to 1906, encompassing hundreds of attacks across the Pale of Settlement. Three episodes are particularly documented.</w:t>
      </w:r>
    </w:p>
    <w:p>
      <w:pPr>
        <w:pStyle w:val="Heading3"/>
        <w:spacing w:after="80" w:before="240"/>
      </w:pPr>
      <w:r>
        <w:t xml:space="preserve">Kishinev, April 1903</w:t>
      </w:r>
    </w:p>
    <w:p>
      <w:pPr>
        <w:spacing w:after="160" w:before="0"/>
        <w:jc w:val="both"/>
      </w:pPr>
      <w:r>
        <w:rPr>
          <w:sz w:val="24"/>
          <w:szCs w:val="24"/>
        </w:rPr>
        <w:t xml:space="preserve">49 Jews were killed and hundreds wounded over two days in what became the most internationally documented pogrom of the era. The violence was triggered by blood libel accusations in the antisemitic newspaper Bessarabets, edited by Pavlo Krushevan. Police stood by on orders from the governor despite advance warnings. Tsar Nicholas II, in a letter to his mother, described the perpetrators as 'loyal people' rather than condemning them. Hayim Nahman Bialik's poem 'In the City of Slaughter' initially portrayed the Jewish community as passive victims. Historian Steven Zipperstein's research contradicts this: documentary evidence shows over 250 Jewish men organized armed self-defense, guarding neighborhoods with bats and metal objects. Photographs of the dead and destroyed homes circulated internationally and provoked protests in the United States. The Kishinev pogrom became the direct catalyst for the Second Aliyah.</w:t>
      </w:r>
    </w:p>
    <w:p>
      <w:pPr>
        <w:pStyle w:val="Heading3"/>
        <w:spacing w:after="80" w:before="240"/>
      </w:pPr>
      <w:r>
        <w:t xml:space="preserve">Odessa, October 1905</w:t>
      </w:r>
    </w:p>
    <w:p>
      <w:pPr>
        <w:spacing w:after="160" w:before="0"/>
        <w:jc w:val="both"/>
      </w:pPr>
      <w:r>
        <w:rPr>
          <w:sz w:val="24"/>
          <w:szCs w:val="24"/>
        </w:rPr>
        <w:t xml:space="preserve">The deadliest pogrom in Odessa's history. Official police figures documented at least 400 Jews and 100 non-Jews killed, with over 1,600 Jewish homes and businesses destroyed. The Jewish newspaper Voskhod reported over 800 killed and several thousand wounded. The City Governor himself estimated 2,500 total casualties. Police compiled advance lists of Jewish-owned stores and apartments to facilitate the attacks. Police and soldiers frequently sided with the pogromists rather than intervening. Jewish self-defense groups organized resistance but faced overwhelming numbers including armed state forces.</w:t>
      </w:r>
    </w:p>
    <w:p>
      <w:pPr>
        <w:pStyle w:val="Heading3"/>
        <w:spacing w:after="80" w:before="240"/>
      </w:pPr>
      <w:r>
        <w:t xml:space="preserve">Bialystok, June 1906</w:t>
      </w:r>
    </w:p>
    <w:p>
      <w:pPr>
        <w:spacing w:after="160" w:before="0"/>
        <w:jc w:val="both"/>
      </w:pPr>
      <w:r>
        <w:rPr>
          <w:sz w:val="24"/>
          <w:szCs w:val="24"/>
        </w:rPr>
        <w:t xml:space="preserve">82 Jews were killed and 90 gravely wounded. The Russian State Duma's own investigation concluded the pogrom was pre-planned by the government and police administration, directly leading to the systematic shooting of 'peaceful Jewish residents, women, and children.' 169 shops and houses were looted. The local police chief, known for his opposition to antisemitism and his protection of Jews, was assassinated days before the pogrom began. Jewish self-defense units shielded working-class districts from attack. The Bialystok experience directly influenced the formation of Hashomer, the first Jewish armed guard organization in Palestine, founded in 1909.</w:t>
      </w:r>
    </w:p>
    <w:p>
      <w:pPr>
        <w:spacing w:after="160" w:before="0"/>
        <w:jc w:val="both"/>
      </w:pPr>
      <w:r>
        <w:rPr>
          <w:sz w:val="24"/>
          <w:szCs w:val="24"/>
        </w:rPr>
        <w:t xml:space="preserve">Approximately 2.5 million Jews left Eastern Europe over the following three decades. The overwhelming majority went to America. A small but historically decisive minority went to Palestine. Modern Zionism did not emerge from ideology alone. It emerged from the recognition, forced by repeated state-sanctioned massacre, that Jewish life in Europe had no guaranteed future.</w:t>
      </w:r>
    </w:p>
    <w:p>
      <w:pPr>
        <w:pStyle w:val="Heading2"/>
        <w:spacing w:after="120" w:before="360"/>
      </w:pPr>
      <w:r>
        <w:t xml:space="preserve">1882 — First Aliyah Begins</w:t>
      </w:r>
    </w:p>
    <w:p>
      <w:pPr>
        <w:spacing w:after="160" w:before="0"/>
        <w:jc w:val="both"/>
      </w:pPr>
      <w:r>
        <w:rPr>
          <w:sz w:val="24"/>
          <w:szCs w:val="24"/>
        </w:rPr>
        <w:t xml:space="preserve">The Hovevei Zion (Lovers of Zion) movement, founded in the immediate aftermath of the 1881 pogroms, began organizing immigration to Ottoman Palestine. On July 6, 1882, the first organized group arrived at Jaffa port.</w:t>
      </w:r>
    </w:p>
    <w:p>
      <w:pPr>
        <w:spacing w:after="160" w:before="0"/>
        <w:jc w:val="both"/>
      </w:pPr>
      <w:r>
        <w:rPr>
          <w:sz w:val="24"/>
          <w:szCs w:val="24"/>
        </w:rPr>
        <w:t xml:space="preserve">The First Aliyah lasted from 1882 to 1903 and brought approximately 25,000–35,000 Jews to Ottoman Palestine, primarily from Russia and Romania. They purchased land through legal Ottoman channels and established agricultural settlements. Nearly half eventually left. Conditions were brutal, malaria was endemic, Ottoman restrictions were significant. Baron Edmond de Rothschild of Paris stepped in to financially support the struggling colonies.</w:t>
      </w:r>
    </w:p>
    <w:p>
      <w:pPr>
        <w:spacing w:after="160" w:before="0"/>
        <w:jc w:val="both"/>
      </w:pPr>
      <w:r>
        <w:rPr>
          <w:sz w:val="24"/>
          <w:szCs w:val="24"/>
        </w:rPr>
        <w:t xml:space="preserve">Among the settlements founded: Rishon LeZion, Rosh Pinna, Zichron Yaakov, and Petah Tikva, all 1882. The Jewish population grew from approximately 24,000 in 1882 to approximately 43,000 by 1890.</w:t>
      </w:r>
    </w:p>
    <w:p>
      <w:pPr>
        <w:pStyle w:val="Heading2"/>
        <w:spacing w:after="120" w:before="360"/>
      </w:pPr>
      <w:r>
        <w:t xml:space="preserve">1882 — Hovevei Zion Congress</w:t>
      </w:r>
    </w:p>
    <w:p>
      <w:pPr>
        <w:spacing w:after="160" w:before="0"/>
        <w:jc w:val="both"/>
      </w:pPr>
      <w:r>
        <w:rPr>
          <w:sz w:val="24"/>
          <w:szCs w:val="24"/>
        </w:rPr>
        <w:t xml:space="preserve">On January 11, 1882, the Focșani Zionist Congress was held in Romania, representing approximately 70,000 activists, one third of Romanian Jews. This is the organizational infrastructure from which political Zionism would emerge. At this stage the movement was cultural and agricultural, not yet a unified political program.</w:t>
      </w:r>
    </w:p>
    <w:p>
      <w:pPr>
        <w:pStyle w:val="Heading2"/>
        <w:spacing w:after="120" w:before="360"/>
      </w:pPr>
      <w:r>
        <w:t xml:space="preserve">1894–1895 — The Dreyfus Affair</w:t>
      </w:r>
    </w:p>
    <w:p>
      <w:pPr>
        <w:spacing w:after="160" w:before="0"/>
        <w:jc w:val="both"/>
      </w:pPr>
      <w:r>
        <w:rPr>
          <w:sz w:val="24"/>
          <w:szCs w:val="24"/>
        </w:rPr>
        <w:t xml:space="preserve">Alfred Dreyfus, a Jewish captain in the French army, was falsely convicted of treason in 1894 in a trial driven primarily by antisemitism. On January 5, 1895, Dreyfus was publicly degraded while a crowd of 20,000 chanted “Death to the Jews.”</w:t>
      </w:r>
    </w:p>
    <w:p>
      <w:pPr>
        <w:spacing w:after="160" w:before="0"/>
        <w:jc w:val="both"/>
      </w:pPr>
      <w:r>
        <w:rPr>
          <w:sz w:val="24"/>
          <w:szCs w:val="24"/>
        </w:rPr>
        <w:t xml:space="preserve">Theodor Herzl, an assimilated Austro-Hungarian journalist covering the trial for the Viennese newspaper Neue Freie Presse, witnessed it. What he saw destroyed his belief that Jewish assimilation into European society was possible. An educated, decorated, patriotic Jewish officer in the most liberal republic in Europe had been convicted of treason he did not commit because he was Jewish.</w:t>
      </w:r>
    </w:p>
    <w:p>
      <w:pPr>
        <w:spacing w:after="160" w:before="0"/>
        <w:jc w:val="both"/>
      </w:pPr>
      <w:r>
        <w:rPr>
          <w:sz w:val="24"/>
          <w:szCs w:val="24"/>
        </w:rPr>
        <w:t xml:space="preserve">Herzl concluded that antisemitism was a permanent structural feature of European society that Jews could not assimilate their way out of. The only solution was a state of their own.</w:t>
      </w:r>
    </w:p>
    <w:p>
      <w:pPr>
        <w:pStyle w:val="Heading2"/>
        <w:spacing w:after="120" w:before="360"/>
      </w:pPr>
      <w:r>
        <w:t xml:space="preserve">1896 — Der Judenstaat</w:t>
      </w:r>
    </w:p>
    <w:p>
      <w:pPr>
        <w:spacing w:after="160" w:before="0"/>
        <w:jc w:val="both"/>
      </w:pPr>
      <w:r>
        <w:rPr>
          <w:sz w:val="24"/>
          <w:szCs w:val="24"/>
        </w:rPr>
        <w:t xml:space="preserve">Herzl published Der Judenstaat (The Jewish State) in February 1896, an 86-page political pamphlet arguing that the Jewish question was not religious or social but national, requiring a national solution. He proposed organized mass emigration to a territory of their own, with Palestine as the preferred destination.</w:t>
      </w:r>
    </w:p>
    <w:p>
      <w:pPr>
        <w:spacing w:after="160" w:before="0"/>
        <w:jc w:val="both"/>
      </w:pPr>
      <w:r>
        <w:rPr>
          <w:sz w:val="24"/>
          <w:szCs w:val="24"/>
        </w:rPr>
        <w:t xml:space="preserve">Dismissed by established Western European Jewish leadership. It electrified the Jewish masses of Eastern Europe, who were living under conditions that made Herzl’s argument self-evident.</w:t>
      </w:r>
    </w:p>
    <w:p>
      <w:pPr>
        <w:pStyle w:val="Heading2"/>
        <w:spacing w:after="120" w:before="360"/>
      </w:pPr>
      <w:r>
        <w:t xml:space="preserve">1897 — First Zionist Congress, Basel</w:t>
      </w:r>
    </w:p>
    <w:p>
      <w:pPr>
        <w:spacing w:after="160" w:before="0"/>
        <w:jc w:val="both"/>
      </w:pPr>
      <w:r>
        <w:rPr>
          <w:sz w:val="24"/>
          <w:szCs w:val="24"/>
        </w:rPr>
        <w:t xml:space="preserve">August 29–31, 1897. 204 delegates from across Europe, nearly half from Russia. The World Zionist Organization was founded, Herzl elected its first president, and the Basel Program adopted: “Zionism seeks to establish a home for the Jewish people in Palestine secured under public law.”</w:t>
      </w:r>
    </w:p>
    <w:p>
      <w:pPr>
        <w:spacing w:after="160" w:before="0"/>
        <w:jc w:val="both"/>
      </w:pPr>
      <w:r>
        <w:rPr>
          <w:sz w:val="24"/>
          <w:szCs w:val="24"/>
        </w:rPr>
        <w:t xml:space="preserve">Herzl wrote in his diary on September 3, 1897: “Were I to sum up the Basel Congress in a word: it would be this: At Basel, I founded the Jewish State. If I said this out loud today, I would be answered by universal laughter. Perhaps in five years, certainly in fifty, everyone will know it.”</w:t>
      </w:r>
    </w:p>
    <w:p>
      <w:pPr>
        <w:spacing w:after="160" w:before="0"/>
        <w:jc w:val="both"/>
      </w:pPr>
      <w:r>
        <w:rPr>
          <w:sz w:val="24"/>
          <w:szCs w:val="24"/>
        </w:rPr>
        <w:t xml:space="preserve">He was off by one year. The State of Israel was declared in May 1948, fifty-one years later.</w:t>
      </w:r>
    </w:p>
    <w:p>
      <w:pPr>
        <w:spacing w:after="160" w:before="0"/>
        <w:jc w:val="both"/>
      </w:pPr>
      <w:r>
        <w:rPr>
          <w:sz w:val="24"/>
          <w:szCs w:val="24"/>
        </w:rPr>
        <w:t xml:space="preserve">At the time of the First Zionist Congress, approximately 60,000 Jews lived in Ottoman Palestine out of a total population of approximately 500,000.</w:t>
      </w:r>
    </w:p>
    <w:p>
      <w:pPr>
        <w:pStyle w:val="Heading2"/>
        <w:spacing w:after="120" w:before="360"/>
      </w:pPr>
      <w:r>
        <w:t xml:space="preserve">1903–1914 — Second Aliyah</w:t>
      </w:r>
    </w:p>
    <w:p>
      <w:pPr>
        <w:spacing w:after="160" w:before="0"/>
        <w:jc w:val="both"/>
      </w:pPr>
      <w:r>
        <w:rPr>
          <w:sz w:val="24"/>
          <w:szCs w:val="24"/>
        </w:rPr>
        <w:t xml:space="preserve">A second wave of Russian pogroms, including the Kishinev pogrom of 1903 in which 49 Jews were killed and hundreds wounded with police complicity, drove the Second Aliyah. Between 1904 and 1914, approximately 35,000–40,000 Jews immigrated to Ottoman Palestine, the majority from Russia.</w:t>
      </w:r>
    </w:p>
    <w:p>
      <w:pPr>
        <w:spacing w:after="160" w:before="0"/>
        <w:jc w:val="both"/>
      </w:pPr>
      <w:r>
        <w:rPr>
          <w:sz w:val="24"/>
          <w:szCs w:val="24"/>
        </w:rPr>
        <w:t xml:space="preserve">This wave was more ideologically coherent than the first. Many were secular socialists who founded the kibbutz movement and laid the institutional groundwork for a future state: labor unions, political parties, Hebrew-language cultural institutions, and self-defense organizations. David Ben-Gurion arrived in 1906.</w:t>
      </w:r>
    </w:p>
    <w:p>
      <w:pPr>
        <w:pStyle w:val="Heading3"/>
        <w:spacing w:after="80" w:before="240"/>
      </w:pPr>
      <w:r>
        <w:t xml:space="preserve">The Conquest of Labor</w:t>
      </w:r>
    </w:p>
    <w:p>
      <w:pPr>
        <w:spacing w:after="160" w:before="0"/>
        <w:jc w:val="both"/>
      </w:pPr>
      <w:r>
        <w:rPr>
          <w:sz w:val="24"/>
          <w:szCs w:val="24"/>
        </w:rPr>
        <w:t xml:space="preserve">The Second Aliyah introduced kibbush ha’avoda, the Conquest of Labor, as an ideological framework. Where First Aliyah settlers had routinely hired Arab fellahin as agricultural workers, creating an unequal but economically integrated relationship, the socialist Second Aliyah promoted avoda ivrit (Hebrew labor): Jewish settlements should employ only Jewish workers to build a self-sufficient national economy.</w:t>
      </w:r>
    </w:p>
    <w:p>
      <w:pPr>
        <w:spacing w:after="160" w:before="0"/>
        <w:jc w:val="both"/>
      </w:pPr>
      <w:r>
        <w:rPr>
          <w:sz w:val="24"/>
          <w:szCs w:val="24"/>
        </w:rPr>
        <w:t xml:space="preserve">In practice during this period the policy had limited immediate effect. First Aliyah farmers proved reluctant to replace experienced Arab workers who accepted lower wages, and the policy’s failures helped drive socialist Zionists toward the kibbutz model instead. However the ideological framework was established. Combined with land purchases from absentee Ottoman landlords that displaced Arab tenant farmers, the economic friction between the two communities began accumulating. The Arab newspaper Filastin, founded in 1911, began documenting these grievances, the first organized Palestinian Arab press response to Zionist immigration.</w:t>
      </w:r>
    </w:p>
    <w:p>
      <w:pPr>
        <w:spacing w:after="160" w:before="0"/>
        <w:jc w:val="both"/>
      </w:pPr>
      <w:r>
        <w:rPr>
          <w:sz w:val="24"/>
          <w:szCs w:val="24"/>
        </w:rPr>
        <w:t xml:space="preserve">This economic dimension bridges Herzl’s political theories and the localized Arab resistance already developing before WWI, before Balfour, and before British involvement.</w:t>
      </w:r>
    </w:p>
    <w:p>
      <w:pPr>
        <w:spacing w:after="160" w:before="0"/>
        <w:jc w:val="both"/>
      </w:pPr>
      <w:r>
        <w:rPr>
          <w:sz w:val="24"/>
          <w:szCs w:val="24"/>
        </w:rPr>
        <w:t xml:space="preserve">By 1914 the Jewish population had grown to approximately 59,000–94,000 out of a total population of approximately 750,000–800,000.</w:t>
      </w:r>
    </w:p>
    <w:p>
      <w:pPr>
        <w:pStyle w:val="Heading2"/>
        <w:spacing w:after="120" w:before="360"/>
      </w:pPr>
      <w:r>
        <w:t xml:space="preserve">1914–1917 — World War I and the Triple Contradiction</w:t>
      </w:r>
    </w:p>
    <w:p>
      <w:pPr>
        <w:spacing w:after="160" w:before="0"/>
        <w:jc w:val="both"/>
      </w:pPr>
      <w:r>
        <w:rPr>
          <w:sz w:val="24"/>
          <w:szCs w:val="24"/>
        </w:rPr>
        <w:t xml:space="preserve">The Ottoman Empire entered WWI on the side of Germany in November 1914. Britain needed allies across the Middle East and made a series of contradictory promises that would define the conflict for the next century.</w:t>
      </w:r>
    </w:p>
    <w:p>
      <w:pPr>
        <w:pStyle w:val="Heading3"/>
        <w:spacing w:after="80" w:before="240"/>
      </w:pPr>
      <w:r>
        <w:t xml:space="preserve">McMahon-Hussein Correspondence (1915–1916)</w:t>
      </w:r>
    </w:p>
    <w:p>
      <w:pPr>
        <w:spacing w:after="160" w:before="0"/>
        <w:jc w:val="both"/>
      </w:pPr>
      <w:r>
        <w:rPr>
          <w:sz w:val="24"/>
          <w:szCs w:val="24"/>
        </w:rPr>
        <w:t xml:space="preserve">Britain’s High Commissioner in Egypt, Sir Henry McMahon, promised support for Arab independence in exchange for an Arab revolt against the Ottomans. Whether Palestine was included in the territory promised is disputed. McMahon wrote in 1937 that he had not intended to include Palestine, and at the 1919 Paris Peace Conference Hussein’s own son Feisal did not claim Palestine had been promised. Arabs have consistently disputed this interpretation.</w:t>
      </w:r>
    </w:p>
    <w:p>
      <w:pPr>
        <w:pStyle w:val="Heading3"/>
        <w:spacing w:after="80" w:before="240"/>
      </w:pPr>
      <w:r>
        <w:t xml:space="preserve">The Arab Revolt (June 1916)</w:t>
      </w:r>
    </w:p>
    <w:p>
      <w:pPr>
        <w:spacing w:after="160" w:before="0"/>
        <w:jc w:val="both"/>
      </w:pPr>
      <w:r>
        <w:rPr>
          <w:sz w:val="24"/>
          <w:szCs w:val="24"/>
        </w:rPr>
        <w:t xml:space="preserve">Hussein launched the Arab revolt against Ottoman rule on the basis of British promises. T.E. Lawrence served as British liaison, documented in Seven Pillars of Wisdom.</w:t>
      </w:r>
    </w:p>
    <w:p>
      <w:pPr>
        <w:pStyle w:val="Heading3"/>
        <w:spacing w:after="80" w:before="240"/>
      </w:pPr>
      <w:r>
        <w:t xml:space="preserve">Sykes-Picot Agreement (May 1916)</w:t>
      </w:r>
    </w:p>
    <w:p>
      <w:pPr>
        <w:spacing w:after="160" w:before="0"/>
        <w:jc w:val="both"/>
      </w:pPr>
      <w:r>
        <w:rPr>
          <w:sz w:val="24"/>
          <w:szCs w:val="24"/>
        </w:rPr>
        <w:t xml:space="preserve">Simultaneously and secretly, Britain and France carved up the anticipated post-Ottoman Middle East into spheres of influence. Palestine was designated for international control. This was not revealed until the Bolsheviks published it in November 1917, a betrayal that poisoned Arab-British relations permanently. A British official at the time described it as “a wholly undignified and distressingly dishonest game of hide-and-seek.”</w:t>
      </w:r>
    </w:p>
    <w:p>
      <w:pPr>
        <w:pStyle w:val="Heading3"/>
        <w:spacing w:after="80" w:before="240"/>
      </w:pPr>
      <w:r>
        <w:t xml:space="preserve">The Balfour Declaration (November 2, 1917)</w:t>
      </w:r>
    </w:p>
    <w:p>
      <w:pPr>
        <w:spacing w:after="160" w:before="0"/>
        <w:jc w:val="both"/>
      </w:pPr>
      <w:r>
        <w:rPr>
          <w:sz w:val="24"/>
          <w:szCs w:val="24"/>
        </w:rPr>
        <w:t xml:space="preserve">Foreign Secretary Arthur James Balfour wrote to Lord Walter Rothschild:</w:t>
      </w:r>
    </w:p>
    <w:p>
      <w:pPr>
        <w:spacing w:after="160" w:before="120"/>
        <w:ind w:left="720" w:right="720"/>
        <w:jc w:val="both"/>
      </w:pPr>
      <w:r>
        <w:rPr>
          <w:rFonts w:ascii="Georgia" w:cs="Georgia" w:eastAsia="Georgia" w:hAnsi="Georgia"/>
          <w:i/>
          <w:iCs/>
          <w:sz w:val="24"/>
          <w:szCs w:val="24"/>
        </w:rPr>
        <w:t xml:space="preserve">“His Majesty’s Government view with favour the establishment in Palestine of a national home for the Jewish people, and will use their best endeavours to facilitate the achievement of this object, it being clearly understood that nothing shall be done which may prejudice the civil and religious rights of existing non-religious communities in Palestine, or the rights and political status enjoyed by Jews in any other country.”</w:t>
      </w:r>
    </w:p>
    <w:p>
      <w:pPr>
        <w:spacing w:after="160" w:before="0"/>
        <w:jc w:val="both"/>
      </w:pPr>
      <w:r>
        <w:rPr>
          <w:sz w:val="24"/>
          <w:szCs w:val="24"/>
        </w:rPr>
        <w:t xml:space="preserve">67 words that changed history.</w:t>
      </w:r>
    </w:p>
    <w:p>
      <w:pPr>
        <w:spacing w:after="160" w:before="0"/>
        <w:jc w:val="both"/>
      </w:pPr>
      <w:r>
        <w:rPr>
          <w:sz w:val="24"/>
          <w:szCs w:val="24"/>
        </w:rPr>
        <w:t xml:space="preserve">British motivations were primarily strategic rather than humanitarian. They wanted to secure Jewish support for the Allied war effort: particularly to influence opinion in the United States, which had just entered the war, and in Russia, where revolution threatened to pull Russia out of the war.</w:t>
      </w:r>
    </w:p>
    <w:p>
      <w:pPr>
        <w:spacing w:after="160" w:before="0"/>
        <w:jc w:val="both"/>
      </w:pPr>
      <w:r>
        <w:rPr>
          <w:sz w:val="24"/>
          <w:szCs w:val="24"/>
        </w:rPr>
        <w:t xml:space="preserve">Within a 26-month period Britain had effectively promised Palestine to three different parties: to Hussein: Arab independence (October 1915); to France: international control (May 1916); to the Zionists: a Jewish national home (November 1917). This was not accident. It was wartime opportunism, bureaucratic compartmentalization, and imperial calculation. The consequences are still being paid.</w:t>
      </w:r>
    </w:p>
    <w:p>
      <w:pPr>
        <w:pStyle w:val="Heading2"/>
        <w:spacing w:after="120" w:before="360"/>
      </w:pPr>
      <w:r>
        <w:t xml:space="preserve">Through-Line to 1917</w:t>
      </w:r>
    </w:p>
    <w:p>
      <w:pPr>
        <w:spacing w:after="160" w:before="0"/>
        <w:jc w:val="both"/>
      </w:pPr>
      <w:r>
        <w:rPr>
          <w:sz w:val="24"/>
          <w:szCs w:val="24"/>
        </w:rPr>
        <w:t xml:space="preserve">The Zionist movement from 1881 to 1917 was not a colonial project in any conventional sense. It had no metropolitan power backing it, no military force, no territorial administration. It was a refugee movement: people fleeing organized violence with state complicity, purchasing land through legal channels, building agricultural settlements, and developing the institutional infrastructure of a future state.</w:t>
      </w:r>
    </w:p>
    <w:p>
      <w:pPr>
        <w:spacing w:after="160" w:before="0"/>
        <w:jc w:val="both"/>
      </w:pPr>
      <w:r>
        <w:rPr>
          <w:sz w:val="24"/>
          <w:szCs w:val="24"/>
        </w:rPr>
        <w:t xml:space="preserve">The Palestinian Arab population was real, had been there for generations, and had legitimate presence and interests. The two peoples’ claims were not inherently incompatible at this stage. What made them incompatible was the combination of accelerating immigration, British promise-making that served British interests rather than either population’s interests, and the collapse of Ottoman order that left a power vacuum both communities rushed to fill.</w:t>
      </w:r>
    </w:p>
    <w:p>
      <w:pPr>
        <w:spacing w:after="160" w:before="0"/>
        <w:jc w:val="both"/>
      </w:pPr>
      <w:r>
        <w:rPr>
          <w:sz w:val="24"/>
          <w:szCs w:val="24"/>
        </w:rPr>
        <w:t xml:space="preserve">T.E. Lawrence, who had fought alongside the Arab Revolt and personally witnessed Britain’s betrayal of the Arabs, spent the rest of his life lobbying the British Parliament on behalf of Palestinian Arabs. He regarded the contradictory British promises as a profound moral failure and said so publicly and repeatedly until his death in 1935. His advocacy was ignored.</w:t>
      </w:r>
    </w:p>
    <w:p>
      <w:pPr>
        <w:spacing w:after="160" w:before="0"/>
        <w:jc w:val="both"/>
      </w:pPr>
      <w:r>
        <w:rPr>
          <w:sz w:val="24"/>
          <w:szCs w:val="24"/>
        </w:rPr>
        <w:t xml:space="preserve">By November 1917, with the Balfour Declaration, the conflict had acquired its international legal and political framework. Everything that followed was a consequence of the contradictions Britain built into that framework at the moment of its creation.</w:t>
      </w:r>
    </w:p>
    <w:p>
      <w:pPr>
        <w:spacing w:after="160" w:before="0"/>
        <w:jc w:val="both"/>
      </w:pPr>
      <w:r>
        <w:rPr>
          <w:sz w:val="24"/>
          <w:szCs w:val="24"/>
        </w:rPr>
        <w:t xml:space="preserve">In 1947, the CIA produced a classified assessment titled “The Consequences of the Partition of Palestine,” predicting that armed hostilities would follow any UN partition vote and that the conflict would destabilize the Arab world and jeopardize American strategic interests for generations. The document was declassified in 2013. It was not a prediction. It was a warning that was filed and ignored. Primary source: https://www.cia.gov/readingroom/document/cia-rdp78-01617a003000180001-8</w:t>
      </w:r>
    </w:p>
    <w:p>
      <w:r>
        <w:br w:type="page"/>
      </w:r>
    </w:p>
    <w:p>
      <w:pPr>
        <w:pStyle w:val="Heading1"/>
        <w:spacing w:after="120" w:before="480"/>
      </w:pPr>
      <w:r>
        <w:t xml:space="preserve">PART TWO: MANDATE, PARTITION, AND WAR (1918–1948)</w:t>
      </w:r>
    </w:p>
    <w:p>
      <w:pPr>
        <w:spacing w:after="160" w:before="160"/>
        <w:jc w:val="center"/>
      </w:pPr>
      <w:r>
        <w:rPr>
          <w:color w:val="888888"/>
          <w:sz w:val="24"/>
          <w:szCs w:val="24"/>
        </w:rPr>
        <w:t xml:space="preserve">———</w:t>
      </w:r>
    </w:p>
    <w:p>
      <w:pPr>
        <w:pStyle w:val="Heading2"/>
        <w:spacing w:after="120" w:before="360"/>
      </w:pPr>
      <w:r>
        <w:t xml:space="preserve">1918–1923 — The British Mandate and the Post-War Settlement</w:t>
      </w:r>
    </w:p>
    <w:p>
      <w:pPr>
        <w:spacing w:after="160" w:before="0"/>
        <w:jc w:val="both"/>
      </w:pPr>
      <w:r>
        <w:rPr>
          <w:sz w:val="24"/>
          <w:szCs w:val="24"/>
        </w:rPr>
        <w:t xml:space="preserve">The Ottoman Empire’s defeat in WWI left Palestine without its governing authority for the first time in four centuries. Britain occupied the territory militarily from 1917. At the San Remo Conference in April 1920, the Allied Powers assigned the administration of the territory to Britain. This assignment was formally approved by the League of Nations in July 1922 and officially came into force on September 29, 1923.</w:t>
      </w:r>
    </w:p>
    <w:p>
      <w:pPr>
        <w:spacing w:after="160" w:before="0"/>
        <w:jc w:val="both"/>
      </w:pPr>
      <w:r>
        <w:rPr>
          <w:sz w:val="24"/>
          <w:szCs w:val="24"/>
        </w:rPr>
        <w:t xml:space="preserve">The Mandate incorporated the Balfour Declaration’s text as a legal obligation, committing Britain simultaneously to facilitating a “Jewish national home” while protecting the civil and religious rights of existing non-Jewish communities. These two commitments were structurally incompatible, and Britain recognized it from the beginning. Every subsequent British policy in Palestine was an attempt to manage that incompatibility, and every attempt satisfied neither side.</w:t>
      </w:r>
    </w:p>
    <w:p>
      <w:pPr>
        <w:spacing w:after="160" w:before="0"/>
        <w:jc w:val="both"/>
      </w:pPr>
      <w:r>
        <w:rPr>
          <w:sz w:val="24"/>
          <w:szCs w:val="24"/>
        </w:rPr>
        <w:t xml:space="preserve">The Mandate also created the political borders of modern Palestine for the first time as an administrative unit. Crucially, in 1921, Britain severed the entire area east of the Jordan River, approximately 77% of the original mandatory territory, to establish the Emirate of Transjordan under the Hashemite dynasty. This was formalized via the 1922 Transjordan Memorandum, which explicitly exempted the East Bank from the Balfour clauses regarding Jewish settlement, fixing the eastern border of Palestine at the Jordan River. Palestine had never existed as a distinct political entity under Ottoman rule; Britain invented its modern borders.</w:t>
      </w:r>
    </w:p>
    <w:p>
      <w:pPr>
        <w:pStyle w:val="Heading2"/>
        <w:spacing w:after="120" w:before="360"/>
      </w:pPr>
      <w:r>
        <w:t xml:space="preserve">1924–1929 — Early Communal Violence and the Failure of Coexistence</w:t>
      </w:r>
    </w:p>
    <w:p>
      <w:pPr>
        <w:spacing w:after="160" w:before="0"/>
        <w:jc w:val="both"/>
      </w:pPr>
      <w:r>
        <w:rPr>
          <w:sz w:val="24"/>
          <w:szCs w:val="24"/>
        </w:rPr>
        <w:t xml:space="preserve">Arab-Jewish communal violence preceded the British Mandate and intensified under it. The 1920 Nebi Musa riots in Jerusalem killed 5 Jews and 4 Arabs. The 1921 Jaffa riots killed 47 Jews and 48 Arabs. These were not organized political campaigns but eruptions of communal tension driven by rapid demographic change, economic competition, and competing national narratives being simultaneously activated under a single weak administration.</w:t>
      </w:r>
    </w:p>
    <w:p>
      <w:pPr>
        <w:spacing w:after="160" w:before="0"/>
        <w:jc w:val="both"/>
      </w:pPr>
      <w:r>
        <w:rPr>
          <w:sz w:val="24"/>
          <w:szCs w:val="24"/>
        </w:rPr>
        <w:t xml:space="preserve">The British response was characteristically inconsistent. The Churchill White Paper of 1922 attempted to limit Jewish immigration to the “economic absorptive capacity” of the country, the first formal British attempt to balance the competing Mandate obligations. It satisfied no one.</w:t>
      </w:r>
    </w:p>
    <w:p>
      <w:pPr>
        <w:spacing w:after="160" w:before="0"/>
        <w:jc w:val="both"/>
      </w:pPr>
      <w:r>
        <w:rPr>
          <w:sz w:val="24"/>
          <w:szCs w:val="24"/>
        </w:rPr>
        <w:t xml:space="preserve">Jewish immigration accelerated through the 1920s, driven by continued antisemitism in Eastern Europe and the 1924 US Immigration Act, which sharply restricted Jewish entry to America, redirecting the immigration flow back toward Palestine. The Jewish population grew from approximately 84,000 in 1922 to approximately 175,000 by 1931, rising from 11% to 17% of the total population.</w:t>
      </w:r>
    </w:p>
    <w:p>
      <w:pPr>
        <w:spacing w:after="160" w:before="0"/>
        <w:jc w:val="both"/>
      </w:pPr>
      <w:r>
        <w:rPr>
          <w:sz w:val="24"/>
          <w:szCs w:val="24"/>
        </w:rPr>
        <w:t xml:space="preserve">The 1929 Hebron massacre was the period’s defining atrocity. Arab mobs killed 67 members of the ancient Jewish community of Hebron, one of the four holy cities with a continuous Jewish presence dating back centuries, in three days of violence. The British evacuated the survivors. The Jewish community of Hebron, which had existed continuously for generations, was destroyed. This was not a response to socialist Zionist immigration; Hebron’s Jewish community was largely orthodox, non-Zionist, and had lived in close proximity to Arab neighbors for generations. It was an expression of the communal violence that predated statehood and that no political framework had found a way to contain.</w:t>
      </w:r>
    </w:p>
    <w:p>
      <w:pPr>
        <w:pStyle w:val="Heading2"/>
        <w:spacing w:after="120" w:before="360"/>
      </w:pPr>
      <w:r>
        <w:t xml:space="preserve">1933–1939 — The Nazi Catalyst and the Arab Revolt</w:t>
      </w:r>
    </w:p>
    <w:p>
      <w:pPr>
        <w:spacing w:after="160" w:before="0"/>
        <w:jc w:val="both"/>
      </w:pPr>
      <w:r>
        <w:rPr>
          <w:sz w:val="24"/>
          <w:szCs w:val="24"/>
        </w:rPr>
        <w:t xml:space="preserve">Hitler’s rise to power in 1933 transformed the demographic trajectory of Mandatory Palestine. Jewish immigration surged dramatically, from approximately 30,000 in 1933 to approximately 66,000 in 1935, as German Jews sought escape from a regime whose eliminationist intentions were becoming unmistakable. The Jewish population reached approximately 400,000 by 1936, nearly 30% of the total population.</w:t>
      </w:r>
    </w:p>
    <w:p>
      <w:pPr>
        <w:spacing w:after="160" w:before="0"/>
        <w:jc w:val="both"/>
      </w:pPr>
      <w:r>
        <w:rPr>
          <w:sz w:val="24"/>
          <w:szCs w:val="24"/>
        </w:rPr>
        <w:t xml:space="preserve">The Arab political response was the Great Arab Revolt of 1936–1939, a sustained armed uprising against both British rule and Jewish immigration, organized under the leadership of Haj Amin al-Husseini, the Grand Mufti of Jerusalem. The revolt included a general strike, attacks on Jewish settlements, sabotage of British infrastructure, and the assassination of Arab moderates willing to negotiate.</w:t>
      </w:r>
    </w:p>
    <w:p>
      <w:pPr>
        <w:spacing w:after="160" w:before="0"/>
        <w:jc w:val="both"/>
      </w:pPr>
      <w:r>
        <w:rPr>
          <w:sz w:val="24"/>
          <w:szCs w:val="24"/>
        </w:rPr>
        <w:t xml:space="preserve">Two structural facts about the revolt are essential. First: the British eventually suppressed it with considerable brutality, killing approximately 5,000 Arabs, wounding 15,000, and detaining tens of thousands. The revolt destroyed the Palestinian Arab military and political infrastructure at precisely the moment it would be needed: the community entered the 1948 war having lost an entire generation of fighters and leaders. Second: al-Husseini’s leadership during this period led directly to his Berlin exile and subsequent Nazi collaboration from 1941 onward, a documented history that permanently damaged the international diplomatic standing of the Palestinian cause.</w:t>
      </w:r>
    </w:p>
    <w:p>
      <w:pPr>
        <w:spacing w:after="160" w:before="0"/>
        <w:jc w:val="both"/>
      </w:pPr>
      <w:r>
        <w:rPr>
          <w:sz w:val="24"/>
          <w:szCs w:val="24"/>
        </w:rPr>
        <w:t xml:space="preserve">The British response to the revolt was the 1939 White Paper, which dramatically restricted Jewish immigration to 75,000 over five years and proposed an independent Palestinian state within ten years with a permanent Arab majority. It was rejected by both Jews and Arabs. For Jews, it was a death sentence: it came as Nazi persecution was intensifying and closed the one available escape route. For Arabs, the proposed state structure was insufficient. Britain had managed to alienate both populations simultaneously.</w:t>
      </w:r>
    </w:p>
    <w:p>
      <w:pPr>
        <w:pStyle w:val="Heading2"/>
        <w:spacing w:after="120" w:before="360"/>
      </w:pPr>
      <w:r>
        <w:t xml:space="preserve">1933–1945 — The Holocaust</w:t>
      </w:r>
    </w:p>
    <w:p>
      <w:pPr>
        <w:spacing w:after="160" w:before="0"/>
        <w:jc w:val="both"/>
      </w:pPr>
      <w:r>
        <w:rPr>
          <w:sz w:val="24"/>
          <w:szCs w:val="24"/>
        </w:rPr>
        <w:t xml:space="preserve">Hitler's rise to power in 1933 immediately transformed Jewish immigration to Palestine as German Jews fled escalating persecution. Between 1941 and 1945, Nazi Germany systematically murdered approximately six million Jews, two thirds of European Jewry, in an industrialized extermination program. Auschwitz-Birkenau was the largest of the death camps; approximately 1.1 million people were murdered there, the overwhelming majority Jews. Dr. Josef Mengele, the SS physician at Auschwitz, conducted sadistic medical experiments on prisoners with a particular focus on twins and children, without anesthesia or consent. His experiments produced no legitimate medical knowledge and caused immense suffering and death.</w:t>
      </w:r>
    </w:p>
    <w:p>
      <w:pPr>
        <w:spacing w:after="160" w:before="0"/>
        <w:jc w:val="both"/>
      </w:pPr>
      <w:r>
        <w:rPr>
          <w:sz w:val="24"/>
          <w:szCs w:val="24"/>
        </w:rPr>
        <w:t xml:space="preserve">The Holocaust did not create Zionism, which had been a growing political movement for sixty years. It made the moral and practical case for Jewish statehood unanswerable to the global public.</w:t>
      </w:r>
    </w:p>
    <w:p>
      <w:pPr>
        <w:spacing w:after="160" w:before="0"/>
        <w:jc w:val="both"/>
      </w:pPr>
      <w:r>
        <w:rPr>
          <w:sz w:val="24"/>
          <w:szCs w:val="24"/>
        </w:rPr>
        <w:t xml:space="preserve">The British White Paper immigration restrictions remained strictly in effect throughout the war. Jewish refugees attempting to reach Palestine were turned back, interned, or in documented cases drowned when their unseaworthy ships were denied entry. The Struma, a vessel carrying 769 Jewish refugees from Romania, was denied entry to Palestine, towed into the Black Sea by Turkish authorities, and sank in February 1942 after being torpedoed by a Soviet submarine. 781 people drowned; only one survived, 19-year-old David Stoliar.</w:t>
      </w:r>
    </w:p>
    <w:p>
      <w:pPr>
        <w:spacing w:after="160" w:before="0"/>
        <w:jc w:val="both"/>
      </w:pPr>
      <w:r>
        <w:rPr>
          <w:sz w:val="24"/>
          <w:szCs w:val="24"/>
        </w:rPr>
        <w:t xml:space="preserve">Auschwitz was liberated by Soviet forces on January 27, 1945. Approximately 7,000 survivors remained, most too sick to walk. Many died in the days following liberation from starvation, disease, and refeeding shock. Those who could travel attempted to return home. What they found was devastating: homes occupied by neighbors, communities annihilated, property gone.</w:t>
      </w:r>
    </w:p>
    <w:p>
      <w:pPr>
        <w:spacing w:after="160" w:before="0"/>
        <w:jc w:val="both"/>
      </w:pPr>
      <w:r>
        <w:rPr>
          <w:sz w:val="24"/>
          <w:szCs w:val="24"/>
        </w:rPr>
        <w:t xml:space="preserve">The Kielce pogrom of July 4, 1946, a year after the war ended in liberated democratic Poland, resulted in 42 Holocaust survivors murdered by a Polish mob triggered by a blood libel accusation. Approximately 100,000 Jews fled Poland within weeks. Most survivors ended up in Displaced Persons camps in the American, British, and French occupation zones in Germany. A 1945 Harrison Report commissioned by President Truman described conditions bluntly: 'We appear to be treating the Jews as the Nazis treated them except that we do not exterminate them.'</w:t>
      </w:r>
    </w:p>
    <w:p>
      <w:pPr>
        <w:spacing w:after="160" w:before="0"/>
        <w:jc w:val="both"/>
      </w:pPr>
      <w:r>
        <w:rPr>
          <w:sz w:val="24"/>
          <w:szCs w:val="24"/>
        </w:rPr>
        <w:t xml:space="preserve">The DP camps became the primary argument for a Jewish state. The Exodus 1947 episode, a ship carrying 4,500 Holocaust survivors intercepted by the British and its passengers forcibly returned to Germany, was broadcast internationally and accelerated the collapse of British Mandate legitimacy. By 1945, approximately 250,000 Jewish survivors were stranded in displaced persons camps across Europe with nowhere to go. Palestine was the only available destination with an organized reception infrastructure. The displaced persons crisis made the continuation of the British Mandate politically untenable.</w:t>
      </w:r>
    </w:p>
    <w:p>
      <w:pPr>
        <w:pStyle w:val="Heading2"/>
        <w:spacing w:after="120" w:before="360"/>
      </w:pPr>
      <w:r>
        <w:t xml:space="preserve">1947 — Partition and Its Rejection</w:t>
      </w:r>
    </w:p>
    <w:p>
      <w:pPr>
        <w:spacing w:after="160" w:before="0"/>
        <w:jc w:val="both"/>
      </w:pPr>
      <w:r>
        <w:rPr>
          <w:sz w:val="24"/>
          <w:szCs w:val="24"/>
        </w:rPr>
        <w:t xml:space="preserve">Unable to reconcile its competing obligations, Britain referred the Palestine question to the newly formed United Nations in February 1947. The United Nations Special Committee on Palestine (UNSCOP) was established and recommended partition: a Jewish state and an Arab state, with an international zone around Jerusalem.</w:t>
      </w:r>
    </w:p>
    <w:p>
      <w:pPr>
        <w:spacing w:after="160" w:before="0"/>
        <w:jc w:val="both"/>
      </w:pPr>
      <w:r>
        <w:rPr>
          <w:sz w:val="24"/>
          <w:szCs w:val="24"/>
        </w:rPr>
        <w:t xml:space="preserve">On November 29, 1947, the UN General Assembly adopted Resolution 181, the Partition Plan, by a vote of 33 to 13, with 10 abstentions. The plan allocated approximately 56% of Mandatory Palestine to the Jewish state and 44% to the Arab state, with Jerusalem under international administration.</w:t>
      </w:r>
    </w:p>
    <w:p>
      <w:pPr>
        <w:spacing w:after="160" w:before="0"/>
        <w:jc w:val="both"/>
      </w:pPr>
      <w:r>
        <w:rPr>
          <w:sz w:val="24"/>
          <w:szCs w:val="24"/>
        </w:rPr>
        <w:t xml:space="preserve">The Jewish Agency accepted the plan despite significant internal opposition: the proposed borders were highly fragmented, difficult to defend, and excluded Jerusalem. The Arab states and the Palestinian Arab leadership rejected it entirely, declaring their intention to prevent its implementation by force. The Arab League announced that partition would mean a war of elimination.</w:t>
      </w:r>
    </w:p>
    <w:p>
      <w:pPr>
        <w:spacing w:after="160" w:before="0"/>
        <w:jc w:val="both"/>
      </w:pPr>
      <w:r>
        <w:rPr>
          <w:sz w:val="24"/>
          <w:szCs w:val="24"/>
        </w:rPr>
        <w:t xml:space="preserve">The Jewish state was established not by European powers imposing their colonial will, but by a United Nations vote allocating territory to two distinct peoples based on demographic realities on the ground. The Jewish side accepted a compromise; the Arab side refused any Jewish state within any borders and chose war.</w:t>
      </w:r>
    </w:p>
    <w:p>
      <w:pPr>
        <w:pStyle w:val="Heading2"/>
        <w:spacing w:after="120" w:before="360"/>
      </w:pPr>
      <w:r>
        <w:t xml:space="preserve">1948 — The War of Independence / The Nakba</w:t>
      </w:r>
    </w:p>
    <w:p>
      <w:pPr>
        <w:spacing w:after="160" w:before="0"/>
        <w:jc w:val="both"/>
      </w:pPr>
      <w:r>
        <w:rPr>
          <w:sz w:val="24"/>
          <w:szCs w:val="24"/>
        </w:rPr>
        <w:t xml:space="preserve">On May 14, 1948, David Ben-Gurion declared the establishment of the State of Israel. Within hours, the conventional armies of Egypt, Jordan, Syria, Iraq, and Lebanon invaded.</w:t>
      </w:r>
    </w:p>
    <w:p>
      <w:pPr>
        <w:spacing w:after="160" w:before="0"/>
        <w:jc w:val="both"/>
      </w:pPr>
      <w:r>
        <w:rPr>
          <w:sz w:val="24"/>
          <w:szCs w:val="24"/>
        </w:rPr>
        <w:t xml:space="preserve">The Arab states declared their explicit war aim: the destruction of the Jewish state and the expulsion of its population. This was stated publicly and repeatedly by Arab leaders. It was not a territorial dispute about borders; it was a war of elimination.</w:t>
      </w:r>
    </w:p>
    <w:p>
      <w:pPr>
        <w:spacing w:after="160" w:before="0"/>
        <w:jc w:val="both"/>
      </w:pPr>
      <w:r>
        <w:rPr>
          <w:sz w:val="24"/>
          <w:szCs w:val="24"/>
        </w:rPr>
        <w:t xml:space="preserve">Israel survived. At the war’s end in 1949, Israel controlled approximately 78% of Mandatory Palestine, more than the UN partition had allocated, having fought off five armies while simultaneously absorbing waves of Holocaust survivors and processing the institutional chaos of a new state.</w:t>
      </w:r>
    </w:p>
    <w:p>
      <w:pPr>
        <w:spacing w:after="160" w:before="0"/>
        <w:jc w:val="both"/>
      </w:pPr>
      <w:r>
        <w:rPr>
          <w:sz w:val="24"/>
          <w:szCs w:val="24"/>
        </w:rPr>
        <w:t xml:space="preserve">Approximately 700,000 Palestinian Arabs fled or were expelled during the war, the Nakba (the catastrophe). The causes of the displacement were complex and are documented by serious historians, including Israeli historian Benny Morris, as resulting from multiple, overlapping factors: military operations that deliberately cleared border areas, panic and flight in the face of active combat, the total collapse of Palestinian civil society, and in some documented cases, direct expulsion by Israeli forces. There was no single, pre-planned Zionist policy of total expulsion, but there were local, tactical instances of it. Morris’s framework: that the refugee problem was “born of war, not by design” captures this structural complexity.</w:t>
      </w:r>
    </w:p>
    <w:p>
      <w:pPr>
        <w:spacing w:after="160" w:before="0"/>
        <w:jc w:val="both"/>
      </w:pPr>
      <w:r>
        <w:rPr>
          <w:sz w:val="24"/>
          <w:szCs w:val="24"/>
        </w:rPr>
        <w:t xml:space="preserve">Following the war, the Arab states refused to absorb or integrate the Palestinian refugees they had helped create. Egypt administered Gaza under military rule; Jordan annexed the West Bank and East Jerusalem. Neither state offered Palestinians true integration or independent statehood. Instead, the refugees were kept in camps and preserved as stateless, deliberately, as a political instrument against Israel. This policy of regional abandonment is the structural context without which Palestinian refugee suffering cannot be honestly understood.</w:t>
      </w:r>
    </w:p>
    <w:p>
      <w:pPr>
        <w:spacing w:after="160" w:before="0"/>
        <w:jc w:val="both"/>
      </w:pPr>
      <w:r>
        <w:rPr>
          <w:sz w:val="24"/>
          <w:szCs w:val="24"/>
        </w:rPr>
        <w:t xml:space="preserve">Simultaneously, approximately 850,000 Jews were expelled or forced to flee from Arab countries in the years following 1948, from Iraq, Egypt, Syria, Yemen, Libya, and Morocco, in state-sanctioned persecution that included property seizure, denaturalization, and pogroms. The vast majority went to Israel and were fully integrated into the state. They are not counted among the world’s permanent refugees, and their existence is the historical mirror image of Palestinian displacement that modern Western discourse frequently erases.</w:t>
      </w:r>
    </w:p>
    <w:p>
      <w:pPr>
        <w:pStyle w:val="Heading2"/>
        <w:spacing w:after="120" w:before="360"/>
      </w:pPr>
      <w:r>
        <w:t xml:space="preserve">Through-Line: 1918–1948</w:t>
      </w:r>
    </w:p>
    <w:p>
      <w:pPr>
        <w:spacing w:after="160" w:before="0"/>
        <w:jc w:val="both"/>
      </w:pPr>
      <w:r>
        <w:rPr>
          <w:sz w:val="24"/>
          <w:szCs w:val="24"/>
        </w:rPr>
        <w:t xml:space="preserve">The Mandate period produced two peoples with legitimate claims to the same land, governed by an imperial power that made contradictory promises to both and honored neither. When Britain finally abandoned the problem to the United Nations, the international community proposed a compromise that one side accepted and the other rejected at gunpoint.</w:t>
      </w:r>
    </w:p>
    <w:p>
      <w:pPr>
        <w:spacing w:after="160" w:before="0"/>
        <w:jc w:val="both"/>
      </w:pPr>
      <w:r>
        <w:rPr>
          <w:sz w:val="24"/>
          <w:szCs w:val="24"/>
        </w:rPr>
        <w:t xml:space="preserve">The war that followed displaced Palestinians and created Israel simultaneously. Both facts are real. What is structurally missing from standard partisan accounts is the framing that places the moral weight of that displacement entirely on the Jewish side, while erasing the Arab states’ role in initiating the war, rejecting the compromise, and then cynically preserving Palestinian statelessness as a permanent weapon for the next seventy-five years.</w:t>
      </w:r>
    </w:p>
    <w:p>
      <w:pPr>
        <w:spacing w:after="160" w:before="0"/>
        <w:jc w:val="both"/>
      </w:pPr>
      <w:r>
        <w:rPr>
          <w:sz w:val="24"/>
          <w:szCs w:val="24"/>
        </w:rPr>
        <w:t xml:space="preserve">The 1948 war did not resolve the conflict; it crystallized it into its modern form: two peoples with real claims, surrounded by regional powers with interests opposed to resolution, governed by a cycle of violence that each iteration made harder to break.</w:t>
      </w:r>
    </w:p>
    <w:p>
      <w:r>
        <w:br w:type="page"/>
      </w:r>
    </w:p>
    <w:p>
      <w:pPr>
        <w:pStyle w:val="Heading1"/>
        <w:spacing w:after="120" w:before="480"/>
      </w:pPr>
      <w:r>
        <w:t xml:space="preserve">PART THREE: ASYMMETRIC WARFARE AND REGIONAL REALIGNMENT (1948–1982)</w:t>
      </w:r>
    </w:p>
    <w:p>
      <w:pPr>
        <w:spacing w:after="160" w:before="160"/>
        <w:jc w:val="center"/>
      </w:pPr>
      <w:r>
        <w:rPr>
          <w:color w:val="888888"/>
          <w:sz w:val="24"/>
          <w:szCs w:val="24"/>
        </w:rPr>
        <w:t xml:space="preserve">———</w:t>
      </w:r>
    </w:p>
    <w:p>
      <w:pPr>
        <w:pStyle w:val="Heading2"/>
        <w:spacing w:after="120" w:before="360"/>
      </w:pPr>
      <w:r>
        <w:t xml:space="preserve">1948–1956 — The Interwar Years: Refugees, Fedayeen, and the First Cycles of Retaliation</w:t>
      </w:r>
    </w:p>
    <w:p>
      <w:pPr>
        <w:spacing w:after="160" w:before="0"/>
        <w:jc w:val="both"/>
      </w:pPr>
      <w:r>
        <w:rPr>
          <w:sz w:val="24"/>
          <w:szCs w:val="24"/>
        </w:rPr>
        <w:t xml:space="preserve">The 1948 war did not produce peace; it produced armistice lines: borders that no Arab state recognized as permanent and that all explicitly intended to erase. The Palestinian refugees warehoused in Gaza, the West Bank, Jordan, Lebanon, and Syria became the human raw material of the next phase of conflict.</w:t>
      </w:r>
    </w:p>
    <w:p>
      <w:pPr>
        <w:spacing w:after="160" w:before="0"/>
        <w:jc w:val="both"/>
      </w:pPr>
      <w:r>
        <w:rPr>
          <w:sz w:val="24"/>
          <w:szCs w:val="24"/>
        </w:rPr>
        <w:t xml:space="preserve">UNRWA, the United Nations Relief and Works Agency for Palestine Refugees, was established in December 1949 to provide humanitarian assistance to approximately 700,000 displaced Palestinians. It was intended as a temporary measure pending a political resolution. It is the only refugee assistance program in history still operating 70 years after its formation. Every other refugee population displaced in the post-WWII era, including the 850,000 Jews expelled from Arab countries, was absorbed and resettled within a generation.</w:t>
      </w:r>
    </w:p>
    <w:p>
      <w:pPr>
        <w:spacing w:after="160" w:before="0"/>
        <w:jc w:val="both"/>
      </w:pPr>
      <w:r>
        <w:rPr>
          <w:sz w:val="24"/>
          <w:szCs w:val="24"/>
        </w:rPr>
        <w:t xml:space="preserve">UNRWA is also structurally unique in a second way: it defines refugee status hereditarily. Descendants of the original 700,000 displaced Palestinians are counted as refugees regardless of whether they were born in Jordan, Lebanon, or the United States. UNHCR, which handles all other refugee populations globally, does not define refugee status this way. If Palestinian refugees were processed under UNHCR's standard definition, the number eligible would be a fraction of the current 5.9 million. The hereditary definition is by design: it preserves the political claim of return across generations.</w:t>
      </w:r>
    </w:p>
    <w:p>
      <w:pPr>
        <w:spacing w:after="160" w:before="0"/>
        <w:jc w:val="both"/>
      </w:pPr>
      <w:r>
        <w:rPr>
          <w:sz w:val="24"/>
          <w:szCs w:val="24"/>
        </w:rPr>
        <w:t xml:space="preserve">From the Gaza Strip, under Egyptian administration, Palestinian fedayeen began mounting cross-border raids into Israel from 1949 onward. The earliest infiltrations were often motivated by dispossessed farmers attempting to access their former lands and agricultural products. They shifted progressively toward organized, state-backed attacks on Israeli military and civilian targets.</w:t>
      </w:r>
    </w:p>
    <w:p>
      <w:pPr>
        <w:spacing w:after="160" w:before="0"/>
        <w:jc w:val="both"/>
      </w:pPr>
      <w:r>
        <w:rPr>
          <w:sz w:val="24"/>
          <w:szCs w:val="24"/>
        </w:rPr>
        <w:t xml:space="preserve">Egypt’s General Mustafa Hafez organized Palestinian fedayeen units in the mid-1950s explicitly to conduct raids across Israel’s southern border. In a speech on August 31, 1955, Nasser publicly declared: “There will be no peace on Israel’s border because we demand vengeance, and vengeance is Israel’s death.” In 1955 alone, 260 Israeli citizens were killed or wounded in fedayeen attacks.</w:t>
      </w:r>
    </w:p>
    <w:p>
      <w:pPr>
        <w:spacing w:after="160" w:before="0"/>
        <w:jc w:val="both"/>
      </w:pPr>
      <w:r>
        <w:rPr>
          <w:sz w:val="24"/>
          <w:szCs w:val="24"/>
        </w:rPr>
        <w:t xml:space="preserve">Israel’s response was retaliatory strikes, some of considerable lethality. The February 28, 1955 Gaza raid, led by a young officer named Ariel Sharon commanding the elite Unit 101, killed 38 Egyptian soldiers and Palestinian fedayeen. It marked a major turning point: Egypt formalized its sponsorship of fedayeen operations in direct retaliation, establishing bases not only in Gaza but in Jordan and Lebanon as well. The cycle of fedayeen raids and Israeli reprisals, each triggering the next, established the structural logic that would define the conflict for decades: asymmetric provocation, disproportionate retaliation, international condemnation of Israel, continued attacks, and escalation.</w:t>
      </w:r>
    </w:p>
    <w:p>
      <w:pPr>
        <w:pStyle w:val="Heading2"/>
        <w:spacing w:after="120" w:before="360"/>
      </w:pPr>
      <w:r>
        <w:t xml:space="preserve">1956 — The Suez Crisis</w:t>
      </w:r>
    </w:p>
    <w:p>
      <w:pPr>
        <w:spacing w:after="160" w:before="0"/>
        <w:jc w:val="both"/>
      </w:pPr>
      <w:r>
        <w:rPr>
          <w:sz w:val="24"/>
          <w:szCs w:val="24"/>
        </w:rPr>
        <w:t xml:space="preserve">Nasser nationalized the Suez Canal Company in July 1956, a direct challenge to British and French economic interests. Britain, France, and Israel concluded a secret agreement at Sèvres in October: Israel would invade the Sinai, providing Britain and France the pretext to intervene militarily to “protect” the canal.</w:t>
      </w:r>
    </w:p>
    <w:p>
      <w:pPr>
        <w:spacing w:after="160" w:before="0"/>
        <w:jc w:val="both"/>
      </w:pPr>
      <w:r>
        <w:rPr>
          <w:sz w:val="24"/>
          <w:szCs w:val="24"/>
        </w:rPr>
        <w:t xml:space="preserve">On October 29, 1956, Israel launched Operation Kadesh into the Sinai Peninsula. Within 100 hours Israeli forces had advanced 150 miles, destroyed the Egyptian army in the Sinai, and reached within ten miles of the Suez Canal. Britain and France landed troops at the canal’s northern end.</w:t>
      </w:r>
    </w:p>
    <w:p>
      <w:pPr>
        <w:spacing w:after="160" w:before="0"/>
        <w:jc w:val="both"/>
      </w:pPr>
      <w:r>
        <w:rPr>
          <w:sz w:val="24"/>
          <w:szCs w:val="24"/>
        </w:rPr>
        <w:t xml:space="preserve">The United States and Soviet Union both opposed the operation. President Eisenhower threatened economic sanctions against Britain. Under American pressure, all three powers withdrew. Israel returned the Sinai in exchange for the deployment of a United Nations Emergency Force in the peninsula and guarantees of maritime access to the Straits of Tiran. The canal reopened.</w:t>
      </w:r>
    </w:p>
    <w:p>
      <w:pPr>
        <w:spacing w:after="160" w:before="0"/>
        <w:jc w:val="both"/>
      </w:pPr>
      <w:r>
        <w:rPr>
          <w:sz w:val="24"/>
          <w:szCs w:val="24"/>
        </w:rPr>
        <w:t xml:space="preserve">The Suez Crisis produced two lasting structural consequences. For Israel, it highlighted the reality of international isolation when acting militarily without American backing, a lesson that shaped Israeli strategy for the following decades. For the Arab world, Nasser emerged from a military defeat as a political hero, having faced down the former colonial powers through American pressure. Pan-Arabism reached its peak influence.</w:t>
      </w:r>
    </w:p>
    <w:p>
      <w:pPr>
        <w:spacing w:after="160" w:before="0"/>
        <w:jc w:val="both"/>
      </w:pPr>
      <w:r>
        <w:rPr>
          <w:sz w:val="24"/>
          <w:szCs w:val="24"/>
        </w:rPr>
        <w:t xml:space="preserve">Fatah, the Palestinian guerrilla faction that would later take over the PLO, was formally founded in 1959, drawing on the lesson that Palestinian liberation required independent armed organization rather than reliance on Arab state armies. Fatah launched its first cross-border military raid into Israel on January 1, 1965, targeting the Israeli National Water Carrier.</w:t>
      </w:r>
    </w:p>
    <w:p>
      <w:pPr>
        <w:pStyle w:val="Heading2"/>
        <w:spacing w:after="120" w:before="360"/>
      </w:pPr>
      <w:r>
        <w:t xml:space="preserve">1964 — The Proxy Baseline: Founding of the PLO</w:t>
      </w:r>
    </w:p>
    <w:p>
      <w:pPr>
        <w:spacing w:after="160" w:before="0"/>
        <w:jc w:val="both"/>
      </w:pPr>
      <w:r>
        <w:rPr>
          <w:sz w:val="24"/>
          <w:szCs w:val="24"/>
        </w:rPr>
        <w:t xml:space="preserve">The Palestine Liberation Organization was established in Jerusalem in May 1964 under the direct sponsorship of Egyptian President Gamal Abdel Nasser and the Arab League. Its founding charter explicitly rejected sovereignty over the West Bank, then annexed by Jordan, and Gaza, administered by Egypt. It focused territorial claims entirely on pre-1948 Israel.</w:t>
      </w:r>
    </w:p>
    <w:p>
      <w:pPr>
        <w:spacing w:after="160" w:before="0"/>
        <w:jc w:val="both"/>
      </w:pPr>
      <w:r>
        <w:rPr>
          <w:sz w:val="24"/>
          <w:szCs w:val="24"/>
        </w:rPr>
        <w:t xml:space="preserve">At this stage the PLO was not an independent national movement. It was a bureaucratic proxy controlled by Arab state intelligence services, particularly Egypt, designed to channel Palestinian nationalism into a managed tool of regional statecraft without dragging Arab states into a premature, unwanted conventional war with Israel.</w:t>
      </w:r>
    </w:p>
    <w:p>
      <w:pPr>
        <w:pStyle w:val="Heading2"/>
        <w:spacing w:after="120" w:before="360"/>
      </w:pPr>
      <w:r>
        <w:t xml:space="preserve">1967 — The Six-Day War</w:t>
      </w:r>
    </w:p>
    <w:p>
      <w:pPr>
        <w:spacing w:after="160" w:before="0"/>
        <w:jc w:val="both"/>
      </w:pPr>
      <w:r>
        <w:rPr>
          <w:sz w:val="24"/>
          <w:szCs w:val="24"/>
        </w:rPr>
        <w:t xml:space="preserve">Between June 5 and June 10, 1967, Israel struck Arab armies that had been openly and explicitly preparing to destroy it. The characterization of this as merely preemptive understates the factual record. Egypt had already committed acts that constitute casus belli under international law: expelling the UN peacekeeping force from Sinai, closing the Straits of Tiran to Israeli shipping (itself an act of war under international law), massing 100,000 troops on Israel's border, and signing a mutual defense pact with Jordan. Nasser had publicly and repeatedly declared his intent to destroy Israel. The Israeli strike was based on observable military deployments and explicit statements by heads of state, not on inference or strategic doctrine. Several international legal scholars have argued Israel was not acting preemptively in the strict sense but defensively, since Egypt's closure of the Straits of Tiran was an act of war that had already occurred.</w:t>
      </w:r>
    </w:p>
    <w:p>
      <w:pPr>
        <w:spacing w:after="160" w:before="0"/>
        <w:jc w:val="both"/>
      </w:pPr>
      <w:r>
        <w:rPr>
          <w:sz w:val="24"/>
          <w:szCs w:val="24"/>
        </w:rPr>
        <w:t xml:space="preserve">Israel destroyed the Egyptian air force on the ground in the first hours of the war. In six days it defeated Egypt, Jordan, and Syria, taking control of the Sinai Peninsula, the Gaza Strip, the West Bank, East Jerusalem, and the Golan Heights.</w:t>
      </w:r>
    </w:p>
    <w:p>
      <w:pPr>
        <w:spacing w:after="160" w:before="0"/>
        <w:jc w:val="both"/>
      </w:pPr>
      <w:r>
        <w:rPr>
          <w:sz w:val="24"/>
          <w:szCs w:val="24"/>
        </w:rPr>
        <w:t xml:space="preserve">The war shattered the core premise of Pan-Arabism. Arab state conventional militaries had been the promised instrument of Palestinian liberation; they had been destroyed in less than a week. The entire geographic baseline of a future Palestinian state, the West Bank and Gaza, was now under Israeli military occupation. Palestinian leadership concluded they could no longer rely on external state armies. They had to become independent asymmetric actors.</w:t>
      </w:r>
    </w:p>
    <w:p>
      <w:pPr>
        <w:spacing w:after="160" w:before="0"/>
        <w:jc w:val="both"/>
      </w:pPr>
      <w:r>
        <w:rPr>
          <w:sz w:val="24"/>
          <w:szCs w:val="24"/>
        </w:rPr>
        <w:t xml:space="preserve">UN Security Council Resolution 242, passed in November 1967, called for Israeli withdrawal from “occupied territories” and the right of all states in the region to live in peace within secure and recognized boundaries. The deliberate ambiguity of “occupied territories”, not “the occupied territories”, has been disputed by the parties ever since. It remains the formal legal basis for peace negotiations to this day.</w:t>
      </w:r>
    </w:p>
    <w:p>
      <w:pPr>
        <w:pStyle w:val="Heading2"/>
        <w:spacing w:after="120" w:before="360"/>
      </w:pPr>
      <w:r>
        <w:t xml:space="preserve">1968 — Battle of Karameh</w:t>
      </w:r>
    </w:p>
    <w:p>
      <w:pPr>
        <w:spacing w:after="160" w:before="0"/>
        <w:jc w:val="both"/>
      </w:pPr>
      <w:r>
        <w:rPr>
          <w:sz w:val="24"/>
          <w:szCs w:val="24"/>
        </w:rPr>
        <w:t xml:space="preserve">On March 21, 1968, the Israeli military launched a heavy armored assault on the Jordanian border town of Karameh, targeting Fatah’s headquarters. Rather than retreating, Fatah fighters, supported by Jordanian army artillery, stood and fought. The battle cost Israel 28 soldiers killed and 69 wounded. Fatah losses were significantly higher, but the fighters had not broken.</w:t>
      </w:r>
    </w:p>
    <w:p>
      <w:pPr>
        <w:spacing w:after="160" w:before="0"/>
        <w:jc w:val="both"/>
      </w:pPr>
      <w:r>
        <w:rPr>
          <w:sz w:val="24"/>
          <w:szCs w:val="24"/>
        </w:rPr>
        <w:t xml:space="preserve">Militarily, it was a tactical Israeli victory. Psychologically, it was a turning point. Arab armies had collapsed in six days the previous year; these Palestinian fighters had stood against Israeli armor. Thousands of young Palestinians rushed to join the fedayeen in the weeks following Karameh.</w:t>
      </w:r>
    </w:p>
    <w:p>
      <w:pPr>
        <w:spacing w:after="160" w:before="0"/>
        <w:jc w:val="both"/>
      </w:pPr>
      <w:r>
        <w:rPr>
          <w:sz w:val="24"/>
          <w:szCs w:val="24"/>
        </w:rPr>
        <w:t xml:space="preserve">In February 1969, Arafat’s Fatah faction took over the PLO, with Arafat elected Chairman. The organizational shift was complete: independent armed guerrilla warfare replaced state-sponsored proxy politics as the primary mode of Palestinian national expression.</w:t>
      </w:r>
    </w:p>
    <w:p>
      <w:pPr>
        <w:pStyle w:val="Heading2"/>
        <w:spacing w:after="120" w:before="360"/>
      </w:pPr>
      <w:r>
        <w:t xml:space="preserve">1970–1971 — Black September: The State-Within-a-State Collapse</w:t>
      </w:r>
    </w:p>
    <w:p>
      <w:pPr>
        <w:spacing w:after="160" w:before="0"/>
        <w:jc w:val="both"/>
      </w:pPr>
      <w:r>
        <w:rPr>
          <w:sz w:val="24"/>
          <w:szCs w:val="24"/>
        </w:rPr>
        <w:t xml:space="preserve">Having established primary operations in Jordan, the PLO constructed a heavily armed state-within-a-state: operating checkpoints, collecting taxes, running courts, training fighters, and launching cross-border operations into Israel. It openly defied King Hussein’s sovereignty over Jordanian territory.</w:t>
      </w:r>
    </w:p>
    <w:p>
      <w:pPr>
        <w:spacing w:after="160" w:before="0"/>
        <w:jc w:val="both"/>
      </w:pPr>
      <w:r>
        <w:rPr>
          <w:sz w:val="24"/>
          <w:szCs w:val="24"/>
        </w:rPr>
        <w:t xml:space="preserve">On September 6–9, 1970, the Marxist PFLP hijacked four international airliners simultaneously, diverting three to a desert airstrip in Jordan, Dawson's Field, and blowing them up on live television after removing the passengers. The fourth was taken to Cairo. A fifth attempted hijacking, of an El Al flight, was foiled. The Dawson’s Field operation was designed to humiliate Jordan and demonstrate PLO power.</w:t>
      </w:r>
    </w:p>
    <w:p>
      <w:pPr>
        <w:spacing w:after="160" w:before="0"/>
        <w:jc w:val="both"/>
      </w:pPr>
      <w:r>
        <w:rPr>
          <w:sz w:val="24"/>
          <w:szCs w:val="24"/>
        </w:rPr>
        <w:t xml:space="preserve">King Hussein recognized an existential threat to his throne. On September 17 he ordered his army to attack PLO positions across Jordan. The resulting civil war, Black September, lasted until July 1971. Jordanian forces killed between 2,000 and 4,000 Palestinian fighters and civilians, wounded thousands more, and systematically dismantled PLO infrastructure. The PLO was completely expelled from Jordan.</w:t>
      </w:r>
    </w:p>
    <w:p>
      <w:pPr>
        <w:spacing w:after="160" w:before="0"/>
        <w:jc w:val="both"/>
      </w:pPr>
      <w:r>
        <w:rPr>
          <w:sz w:val="24"/>
          <w:szCs w:val="24"/>
        </w:rPr>
        <w:t xml:space="preserve">Syria briefly intervened militarily in support of the PLO but withdrew when Jordan’s air force threatened its tank columns. The United States and Israel signaled support for Jordan.</w:t>
      </w:r>
    </w:p>
    <w:p>
      <w:pPr>
        <w:spacing w:after="160" w:before="0"/>
        <w:jc w:val="both"/>
      </w:pPr>
      <w:r>
        <w:rPr>
          <w:sz w:val="24"/>
          <w:szCs w:val="24"/>
        </w:rPr>
        <w:t xml:space="preserve">This episode is structurally essential: when Palestinian armed presence threatened Hashemite regime survival, an Arab army killed Palestinians and expelled them without international consequence. The Arab League did not intervene. No sanctions were imposed. The world moved on. The event demolished the mythology of pan-Arab solidarity and demonstrated that Arab states would sacrifice Palestinian interests for regime survival without hesitation.</w:t>
      </w:r>
    </w:p>
    <w:p>
      <w:pPr>
        <w:pStyle w:val="Heading2"/>
        <w:spacing w:after="120" w:before="360"/>
      </w:pPr>
      <w:r>
        <w:t xml:space="preserve">1972–1976 — Lebanon, Munich, and the Internationalization of Terror</w:t>
      </w:r>
    </w:p>
    <w:p>
      <w:pPr>
        <w:spacing w:after="160" w:before="0"/>
        <w:jc w:val="both"/>
      </w:pPr>
      <w:r>
        <w:rPr>
          <w:sz w:val="24"/>
          <w:szCs w:val="24"/>
        </w:rPr>
        <w:t xml:space="preserve">Expelled from Jordan, the PLO relocated to Lebanon, establishing its headquarters in Beirut and replicating its state-within-a-state structure across southern Lebanon. The region became known in Israel as “Fatahland.”</w:t>
      </w:r>
    </w:p>
    <w:p>
      <w:pPr>
        <w:spacing w:after="160" w:before="0"/>
        <w:jc w:val="both"/>
      </w:pPr>
      <w:r>
        <w:rPr>
          <w:sz w:val="24"/>
          <w:szCs w:val="24"/>
        </w:rPr>
        <w:t xml:space="preserve">Isolated from conventional border operations and seeking to force the Palestinian cause onto the global agenda, PLO-affiliated factions escalated international terrorism.</w:t>
      </w:r>
    </w:p>
    <w:p>
      <w:pPr>
        <w:spacing w:after="160" w:before="0"/>
        <w:jc w:val="both"/>
      </w:pPr>
      <w:r>
        <w:rPr>
          <w:sz w:val="24"/>
          <w:szCs w:val="24"/>
        </w:rPr>
        <w:t xml:space="preserve">On September 5, 1972, eight members of the Black September faction, an affiliate of the PLO, scaled the fence of the Munich Olympic Village in the early hours of the morning. They seized the Israeli Olympic team’s quarters, killing two athletes immediately. They took nine others hostage and demanded the release of 234 Palestinian prisoners held in Israel. A failed German rescue attempt at Fürstenfeldbruck Air Base resulted in the deaths of all nine remaining hostages, five of the eight terrorists, and one German policeman. Eleven Israeli athletes and coaches were killed in total.</w:t>
      </w:r>
    </w:p>
    <w:p>
      <w:pPr>
        <w:spacing w:after="160" w:before="0"/>
        <w:jc w:val="both"/>
      </w:pPr>
      <w:r>
        <w:rPr>
          <w:sz w:val="24"/>
          <w:szCs w:val="24"/>
        </w:rPr>
        <w:t xml:space="preserve">The Munich massacre was the first terrorist attack broadcast live to a global television audience of approximately 900 million people. It achieved its tactical objective of forcing Palestinian grievances into global consciousness while simultaneously consolidating Israeli and Western public opinion against Palestinian terrorism. Israel launched Operation Wrath of God, a Mossad assassination campaign targeting Black September leadership that lasted seven years.</w:t>
      </w:r>
    </w:p>
    <w:p>
      <w:pPr>
        <w:spacing w:after="160" w:before="0"/>
        <w:jc w:val="both"/>
      </w:pPr>
      <w:r>
        <w:rPr>
          <w:sz w:val="24"/>
          <w:szCs w:val="24"/>
        </w:rPr>
        <w:t xml:space="preserve">The heavily armed PLO presence in Lebanon destabilized its delicate confessional political balance, in which power had been distributed between Christian, Sunni, and Shia communities since 1943. In April 1975 Lebanon collapsed into civil war. The PLO allied with Lebanese Muslim and leftist factions. In 1976, Syria, ostensibly a champion of Palestinian rights, intervened militarily against the PLO and its Lebanese allies to prevent a radical leftist victory on its border. Arab states, again, prioritized state interest over Palestinian solidarity.</w:t>
      </w:r>
    </w:p>
    <w:p>
      <w:pPr>
        <w:pStyle w:val="Heading2"/>
        <w:spacing w:after="120" w:before="360"/>
      </w:pPr>
      <w:r>
        <w:t xml:space="preserve">1973 — The Yom Kippur War</w:t>
      </w:r>
    </w:p>
    <w:p>
      <w:pPr>
        <w:spacing w:after="160" w:before="0"/>
        <w:jc w:val="both"/>
      </w:pPr>
      <w:r>
        <w:rPr>
          <w:sz w:val="24"/>
          <w:szCs w:val="24"/>
        </w:rPr>
        <w:t xml:space="preserve">On October 6, 1973, Yom Kippur, the holiest day in the Jewish calendar, coinciding with the Muslim observance of Ramadan: Egypt and Syria launched a coordinated surprise attack on Israeli positions. Egyptian forces crossed the Suez Canal in force; Syrian forces simultaneously attacked the Golan Heights.</w:t>
      </w:r>
    </w:p>
    <w:p>
      <w:pPr>
        <w:spacing w:after="160" w:before="0"/>
        <w:jc w:val="both"/>
      </w:pPr>
      <w:r>
        <w:rPr>
          <w:sz w:val="24"/>
          <w:szCs w:val="24"/>
        </w:rPr>
        <w:t xml:space="preserve">Israel was caught unprepared despite intelligence warnings, in part because Israeli military assessments had concluded that the Arab states would not attack until they had acquired sufficient air superiority. The early days of the war saw Israeli forces in serious difficulty on both fronts, with significant territorial losses and equipment destruction.</w:t>
      </w:r>
    </w:p>
    <w:p>
      <w:pPr>
        <w:spacing w:after="160" w:before="0"/>
        <w:jc w:val="both"/>
      </w:pPr>
      <w:r>
        <w:rPr>
          <w:sz w:val="24"/>
          <w:szCs w:val="24"/>
        </w:rPr>
        <w:t xml:space="preserve">Israel recovered, reversed the military situation on both fronts, crossed the Suez Canal in counterattack, encircled the Egyptian Third Army, and advanced to within 101 kilometers of Damascus. The United States and Soviet Union both conducted massive resupply operations for their respective allies, bringing the two superpowers to the edge of direct confrontation. A UN ceasefire ended the fighting on October 26.</w:t>
      </w:r>
    </w:p>
    <w:p>
      <w:pPr>
        <w:spacing w:after="160" w:before="0"/>
        <w:jc w:val="both"/>
      </w:pPr>
      <w:r>
        <w:rPr>
          <w:sz w:val="24"/>
          <w:szCs w:val="24"/>
        </w:rPr>
        <w:t xml:space="preserve">Israel survived but at severe cost: approximately 2,600 Israelis killed, 7,000 wounded, significant equipment losses. More consequentially, the psychological shock of the surprise attack permanently damaged the Labor government’s credibility. Prime Minister Golda Meir and Defense Minister Moshe Dayan were personally associated with the intelligence failure. The Agranat Commission investigated and issued findings leading to military leadership resignations.</w:t>
      </w:r>
    </w:p>
    <w:p>
      <w:pPr>
        <w:spacing w:after="160" w:before="0"/>
        <w:jc w:val="both"/>
      </w:pPr>
      <w:r>
        <w:rPr>
          <w:sz w:val="24"/>
          <w:szCs w:val="24"/>
        </w:rPr>
        <w:t xml:space="preserve">The Yom Kippur War had two major strategic consequences. For Egypt, Sadat had achieved his political objective: not to destroy Israel but to demonstrate Arab military competence sufficient to force Israel to negotiate. The war led directly to the 1979 Camp David peace treaty. For Israel, the trauma accelerated the political shift toward the right that would culminate in the 1977 Mahapach.</w:t>
      </w:r>
    </w:p>
    <w:p>
      <w:pPr>
        <w:pStyle w:val="Heading2"/>
        <w:spacing w:after="120" w:before="360"/>
      </w:pPr>
      <w:r>
        <w:t xml:space="preserve">1977 — The Mahapach</w:t>
      </w:r>
    </w:p>
    <w:p>
      <w:pPr>
        <w:spacing w:after="160" w:before="0"/>
        <w:jc w:val="both"/>
      </w:pPr>
      <w:r>
        <w:rPr>
          <w:sz w:val="24"/>
          <w:szCs w:val="24"/>
        </w:rPr>
        <w:t xml:space="preserve">In May 1977 the Mahapach, the Upheaval, ended thirty years of unbroken Labor Zionist governance. Menachem Begin’s right-wing Likud party won the Israeli general election decisively.</w:t>
      </w:r>
    </w:p>
    <w:p>
      <w:pPr>
        <w:spacing w:after="160" w:before="0"/>
        <w:jc w:val="both"/>
      </w:pPr>
      <w:r>
        <w:rPr>
          <w:sz w:val="24"/>
          <w:szCs w:val="24"/>
        </w:rPr>
        <w:t xml:space="preserve">The electorate that produced this result had been shaped by the 1973 Yom Kippur War shock and its aftermath, decades of fedayeen raids and international terrorism, the perceived failures of Labor governance, and the demographic political power of Mizrahi Jews, the 850,000 expelled from Arab countries after 1948, who had been treated as second-class citizens by the Ashkenazi Labor establishment and who voted Likud in large numbers.</w:t>
      </w:r>
    </w:p>
    <w:p>
      <w:pPr>
        <w:spacing w:after="160" w:before="0"/>
        <w:jc w:val="both"/>
      </w:pPr>
      <w:r>
        <w:rPr>
          <w:sz w:val="24"/>
          <w:szCs w:val="24"/>
        </w:rPr>
        <w:t xml:space="preserve">Begin’s government did not view the West Bank as a bargaining chip for future peace. It viewed it as Judea and Samaria, the biblical and historical heartland of the Jewish people, to be settled and retained permanently. The formal large-scale state-funded settlement enterprise began. This ideological shift locked in the physical infrastructure that would later make a two-state solution progressively harder to implement regardless of political will.</w:t>
      </w:r>
    </w:p>
    <w:p>
      <w:pPr>
        <w:pStyle w:val="Heading2"/>
        <w:spacing w:after="120" w:before="360"/>
      </w:pPr>
      <w:r>
        <w:t xml:space="preserve">1978–1979 — Camp David and Egypt’s Withdrawal</w:t>
      </w:r>
    </w:p>
    <w:p>
      <w:pPr>
        <w:spacing w:after="160" w:before="0"/>
        <w:jc w:val="both"/>
      </w:pPr>
      <w:r>
        <w:rPr>
          <w:sz w:val="24"/>
          <w:szCs w:val="24"/>
        </w:rPr>
        <w:t xml:space="preserve">In November 1977 Egyptian President Anwar Sadat made a decision of breathtaking strategic audacity: he flew to Jerusalem and addressed the Israeli Knesset directly, becoming the first Arab leader to officially visit Israel. He offered peace in exchange for Israeli withdrawal from the Sinai.</w:t>
      </w:r>
    </w:p>
    <w:p>
      <w:pPr>
        <w:spacing w:after="160" w:before="0"/>
        <w:jc w:val="both"/>
      </w:pPr>
      <w:r>
        <w:rPr>
          <w:sz w:val="24"/>
          <w:szCs w:val="24"/>
        </w:rPr>
        <w:t xml:space="preserve">The US-brokered Camp David Accords of 1978 and the Egypt-Israel Peace Treaty of 1979 returned the entire Sinai Peninsula to Egypt in exchange for full diplomatic recognition and normalized relations. It was the first peace treaty between Israel and any Arab state.</w:t>
      </w:r>
    </w:p>
    <w:p>
      <w:pPr>
        <w:spacing w:after="160" w:before="0"/>
        <w:jc w:val="both"/>
      </w:pPr>
      <w:r>
        <w:rPr>
          <w:sz w:val="24"/>
          <w:szCs w:val="24"/>
        </w:rPr>
        <w:t xml:space="preserve">Egypt, the largest and most militarily capable Arab state, the one whose armies had twice attempted to destroy Israel, withdrew itself permanently from the anti-Israel military equation. The treaty offered a vague “autonomy” framework for Palestinians in the West Bank and Gaza that the PLO rejected as a mechanism for formalizing permanent occupation rather than establishing a path to statehood.</w:t>
      </w:r>
    </w:p>
    <w:p>
      <w:pPr>
        <w:spacing w:after="160" w:before="0"/>
        <w:jc w:val="both"/>
      </w:pPr>
      <w:r>
        <w:rPr>
          <w:sz w:val="24"/>
          <w:szCs w:val="24"/>
        </w:rPr>
        <w:t xml:space="preserve">The Arab League expelled Egypt and moved its headquarters from Cairo to Tunis. Sadat was assassinated by Islamic militants during a military parade in Cairo on October 6, 1981, the eighth anniversary of the Yom Kippur War. The Palestinian movement was left without its most powerful Arab military sponsor, isolated in a destabilized Lebanon, while Israel secured its southern border permanently and turned its military focus exclusively north.</w:t>
      </w:r>
    </w:p>
    <w:p>
      <w:pPr>
        <w:pStyle w:val="Heading2"/>
        <w:spacing w:after="120" w:before="360"/>
      </w:pPr>
      <w:r>
        <w:t xml:space="preserve">1982 — The Lebanon War and the Expulsion to Tunis</w:t>
      </w:r>
    </w:p>
    <w:p>
      <w:pPr>
        <w:spacing w:after="160" w:before="0"/>
        <w:jc w:val="both"/>
      </w:pPr>
      <w:r>
        <w:rPr>
          <w:sz w:val="24"/>
          <w:szCs w:val="24"/>
        </w:rPr>
        <w:t xml:space="preserve">On June 3, 1982, gunmen working for Abu Nidal, whose organization was explicitly an enemy of Arafat’s PLO,, not an affiliate of it, shot and critically wounded Israeli Ambassador Shlomo Argov in London. The Begin government chose to use the attack as the trigger for an operation it had been planning.</w:t>
      </w:r>
    </w:p>
    <w:p>
      <w:pPr>
        <w:spacing w:after="160" w:before="0"/>
        <w:jc w:val="both"/>
      </w:pPr>
      <w:r>
        <w:rPr>
          <w:sz w:val="24"/>
          <w:szCs w:val="24"/>
        </w:rPr>
        <w:t xml:space="preserve">On June 6, 1982, Israel launched Operation Peace for Galilee, a full-scale invasion of Lebanon led by Defense Minister Ariel Sharon. The stated objective was to push PLO forces forty kilometers north of the Israeli border, eliminating the rocket threat to northern Israel. Sharon’s actual objective was the destruction of the PLO as a political and military organization and the installation of a friendly Christian Maronite government in Beirut under Bashir Gemayel.</w:t>
      </w:r>
    </w:p>
    <w:p>
      <w:pPr>
        <w:spacing w:after="160" w:before="0"/>
        <w:jc w:val="both"/>
      </w:pPr>
      <w:r>
        <w:rPr>
          <w:sz w:val="24"/>
          <w:szCs w:val="24"/>
        </w:rPr>
        <w:t xml:space="preserve">The IDF bypassed its stated forty-kilometer limit and advanced to Beirut, placing the Lebanese capital under siege for ten weeks. The siege involved sustained artillery bombardment of West Beirut. Approximately 17,000 Lebanese and Palestinians were killed during the war, the majority civilians. The figure is disputed and difficult to verify precisely given the chaos of the conflict.</w:t>
      </w:r>
    </w:p>
    <w:p>
      <w:pPr>
        <w:spacing w:after="160" w:before="0"/>
        <w:jc w:val="both"/>
      </w:pPr>
      <w:r>
        <w:rPr>
          <w:sz w:val="24"/>
          <w:szCs w:val="24"/>
        </w:rPr>
        <w:t xml:space="preserve">No Arab state intervened militarily. Despite Arafat’s public appeals to Arab solidarity, the PLO was abandoned. Bashir Gemayel was assassinated in September 1982. His Phalangist militia, with Israeli forces controlling the perimeter, massacred hundreds, estimates range from several hundred to over 1,000, Palestinian civilians in the Sabra and Shatila refugee camps over two days. Israeli Defense Minister Ariel Sharon was found by the Kahan Commission of Inquiry to bear personal responsibility for failing to prevent the massacres. He was forced to resign as Defense Minister.</w:t>
      </w:r>
    </w:p>
    <w:p>
      <w:pPr>
        <w:spacing w:after="160" w:before="0"/>
        <w:jc w:val="both"/>
      </w:pPr>
      <w:r>
        <w:rPr>
          <w:sz w:val="24"/>
          <w:szCs w:val="24"/>
        </w:rPr>
        <w:t xml:space="preserve">Under an international agreement brokered by the United States, the PLO was physically evacuated from Lebanon. In August 1982, Arafat and approximately 8,000–10,000 Palestinian fighters boarded ships and scattered across the Arab world. The PLO reestablished its headquarters in Tunis, geographically remote from Palestine for the first time in its existence.</w:t>
      </w:r>
    </w:p>
    <w:p>
      <w:pPr>
        <w:pStyle w:val="Heading2"/>
        <w:spacing w:after="120" w:before="360"/>
      </w:pPr>
      <w:r>
        <w:t xml:space="preserve">Through-Line: 1948–1982</w:t>
      </w:r>
    </w:p>
    <w:p>
      <w:pPr>
        <w:spacing w:after="160" w:before="0"/>
        <w:jc w:val="both"/>
      </w:pPr>
      <w:r>
        <w:rPr>
          <w:sz w:val="24"/>
          <w:szCs w:val="24"/>
        </w:rPr>
        <w:t xml:space="preserve">The Israeli decision to tolerate Hamas as a counterweight to the PLO during the First Intifada produced the single most consequential strategic miscalculation of the entire post-1967 period.</w:t>
      </w:r>
    </w:p>
    <w:p>
      <w:pPr>
        <w:spacing w:after="160" w:before="0"/>
        <w:jc w:val="both"/>
      </w:pPr>
      <w:r>
        <w:rPr>
          <w:sz w:val="24"/>
          <w:szCs w:val="24"/>
        </w:rPr>
        <w:t xml:space="preserve">Three structural realities crystallized across this period and set the conditions for everything that followed.</w:t>
      </w:r>
    </w:p>
    <w:p>
      <w:pPr>
        <w:spacing w:after="160" w:before="0"/>
        <w:jc w:val="both"/>
      </w:pPr>
      <w:r>
        <w:rPr>
          <w:sz w:val="24"/>
          <w:szCs w:val="24"/>
        </w:rPr>
        <w:t xml:space="preserve">The Autonomy Constraint: The PLO proved it could survive as an asymmetric guerrilla force but could not build a conventional state-within-a-state without triggering violent expulsion by Arab host countries: Jordan in 1970, Lebanon in 1982.</w:t>
      </w:r>
    </w:p>
    <w:p>
      <w:pPr>
        <w:spacing w:after="160" w:before="0"/>
        <w:jc w:val="both"/>
      </w:pPr>
      <w:r>
        <w:rPr>
          <w:sz w:val="24"/>
          <w:szCs w:val="24"/>
        </w:rPr>
        <w:t xml:space="preserve">The Myth of Solidarity: Pan-Arab solidarity was exposed as a political fiction. When pushed, Arab states consistently prioritized regime survival over Palestinian statehood. Jordan killed Palestinians in 1970. Syria attacked the PLO in 1976. Egypt made separate peace in 1979. No Arab state intervened in Lebanon in 1982.</w:t>
      </w:r>
    </w:p>
    <w:p>
      <w:pPr>
        <w:spacing w:after="160" w:before="0"/>
        <w:jc w:val="both"/>
      </w:pPr>
      <w:r>
        <w:rPr>
          <w:sz w:val="24"/>
          <w:szCs w:val="24"/>
        </w:rPr>
        <w:t xml:space="preserve">The Settlement Infrastructure: The Israeli political transformation of this period was permanent. Thirty years of fedayeen raids, the Yom Kippur shock, Munich, and the demographic political power of the Mizrahi community produced an electorate in 1977 that gave power to a party viewing the West Bank as ancestral land rather than a bargaining chip. That ideological and physical infrastructure, the settlement enterprise, would become the central obstacle to the Oslo framework before it ever had a chance to succeed.</w:t>
      </w:r>
    </w:p>
    <w:p>
      <w:pPr>
        <w:pStyle w:val="Heading2"/>
        <w:spacing w:after="120" w:before="360"/>
      </w:pPr>
      <w:r>
        <w:t xml:space="preserve">1987–1993 — The First Intifada and the Birth of Hamas</w:t>
      </w:r>
    </w:p>
    <w:p>
      <w:pPr>
        <w:spacing w:after="160" w:before="0"/>
        <w:jc w:val="both"/>
      </w:pPr>
      <w:r>
        <w:rPr>
          <w:sz w:val="24"/>
          <w:szCs w:val="24"/>
        </w:rPr>
        <w:t xml:space="preserve">On December 9, 1987, an Israeli military truck struck two vans carrying Palestinian workers near the Jabalia refugee camp in Gaza, killing four. The incident was the spark for a mass uprising that had been building across twenty years of occupation. Within days, protests spread across Gaza and the West Bank in what became known as the First Intifada.</w:t>
      </w:r>
    </w:p>
    <w:p>
      <w:pPr>
        <w:spacing w:after="160" w:before="0"/>
        <w:jc w:val="both"/>
      </w:pPr>
      <w:r>
        <w:rPr>
          <w:sz w:val="24"/>
          <w:szCs w:val="24"/>
        </w:rPr>
        <w:t xml:space="preserve">The uprising was initially spontaneous and organizationally distinct from the PLO, which was still headquartered in Tunis. A new generation of local Palestinian leaders, ideologically aligned with the PLO but operating independently, formed the Unified National Leadership of the Uprising. Their tactics were primarily civil: strikes, boycotts of Israeli products, refusal to pay taxes, and stone-throwing confrontations with Israeli security forces. Israeli forces responded with beatings, curfews, mass detentions, and lethal force, generating sustained international criticism.</w:t>
      </w:r>
    </w:p>
    <w:p>
      <w:pPr>
        <w:spacing w:after="160" w:before="0"/>
        <w:jc w:val="both"/>
      </w:pPr>
      <w:r>
        <w:rPr>
          <w:sz w:val="24"/>
          <w:szCs w:val="24"/>
        </w:rPr>
        <w:t xml:space="preserve">The First Intifada produced two structural consequences that permanently reshaped the conflict.</w:t>
      </w:r>
    </w:p>
    <w:p>
      <w:pPr>
        <w:spacing w:after="160" w:before="0"/>
        <w:jc w:val="both"/>
      </w:pPr>
      <w:r>
        <w:rPr>
          <w:sz w:val="24"/>
          <w:szCs w:val="24"/>
        </w:rPr>
        <w:t xml:space="preserve">First, it shifted the center of gravity of Palestinian politics from the PLO’s diaspora leadership in Tunis to the occupied territories themselves. Palestinians living under direct military occupation demonstrated they could no longer wait for an external organization to liberate them. This shift forced the PLO back into relevance by demonstrating it had to engage the territorial reality directly, ultimately driving Oslo.</w:t>
      </w:r>
    </w:p>
    <w:p>
      <w:pPr>
        <w:spacing w:after="160" w:before="0"/>
        <w:jc w:val="both"/>
      </w:pPr>
      <w:r>
        <w:rPr>
          <w:sz w:val="24"/>
          <w:szCs w:val="24"/>
        </w:rPr>
        <w:t xml:space="preserve">Second, it created Hamas. On December 14, 1987, five days after the intifada began, a communiqué announced the establishment of the Islamic Resistance Movement: Hamas, an offshoot of the Egyptian Muslim Brotherhood that had been building its organizational infrastructure through mosques and charitable institutions in Gaza since the 1950s. Hamas issued its founding charter in August 1988, explicitly rejecting negotiations and calling for the total liberation of all Palestine. Critically, Israeli military and intelligence initially tolerated Hamas’s growth as a manageable counterweight to the secular PLO, a strategic miscalculation whose consequences would define the next four decades.</w:t>
      </w:r>
    </w:p>
    <w:p>
      <w:pPr>
        <w:spacing w:after="160" w:before="0"/>
        <w:jc w:val="both"/>
      </w:pPr>
      <w:r>
        <w:rPr>
          <w:sz w:val="24"/>
          <w:szCs w:val="24"/>
        </w:rPr>
        <w:t xml:space="preserve">The intifada wound down between 1991 and 1993, having killed approximately 1,000 Palestinians and 160 Israelis over six years. The Madrid Conference of October 1991 and the subsequent secret Oslo back-channel were its direct diplomatic products.</w:t>
      </w:r>
    </w:p>
    <w:p>
      <w:r>
        <w:br w:type="page"/>
      </w:r>
    </w:p>
    <w:p>
      <w:pPr>
        <w:pStyle w:val="Heading1"/>
        <w:spacing w:after="120" w:before="480"/>
      </w:pPr>
      <w:r>
        <w:t xml:space="preserve">PART FOUR: THE POST-OSLO PARALYSIS (1993–2025)</w:t>
      </w:r>
    </w:p>
    <w:p>
      <w:pPr>
        <w:spacing w:after="160" w:before="160"/>
        <w:jc w:val="center"/>
      </w:pPr>
      <w:r>
        <w:rPr>
          <w:color w:val="888888"/>
          <w:sz w:val="24"/>
          <w:szCs w:val="24"/>
        </w:rPr>
        <w:t xml:space="preserve">———</w:t>
      </w:r>
    </w:p>
    <w:p>
      <w:pPr>
        <w:pStyle w:val="Heading2"/>
        <w:spacing w:after="120" w:before="360"/>
      </w:pPr>
      <w:r>
        <w:t xml:space="preserve">1993–1995 — The Oslo Era</w:t>
      </w:r>
    </w:p>
    <w:p>
      <w:pPr>
        <w:spacing w:after="160" w:before="0"/>
        <w:jc w:val="both"/>
      </w:pPr>
      <w:r>
        <w:rPr>
          <w:sz w:val="24"/>
          <w:szCs w:val="24"/>
        </w:rPr>
        <w:t xml:space="preserve">The Oslo Accords emerged from a distinct historical window characterized by the exhaustion of the First Intifada (1987–1993), secret back-channel negotiations in Norway, and mutual recognition between the PLO and the State of Israel. This diplomatic breakthrough culminated on September 13, 1993, when Prime Minister Yitzhak Rabin and PLO Chairman Yasser Arafat shook hands on the White House lawn. Quantitative data from this initial period reflects the peak of public optimism: Palestinian support for the Oslo II Accord peaked at 72% in 1995, while Palestinian support for attacks on Israeli civilians dropped to just 15%, marking the lowest recorded level of support for violence in the conflict’s modern history.</w:t>
      </w:r>
    </w:p>
    <w:p>
      <w:pPr>
        <w:spacing w:after="160" w:before="0"/>
        <w:jc w:val="both"/>
      </w:pPr>
      <w:r>
        <w:rPr>
          <w:sz w:val="24"/>
          <w:szCs w:val="24"/>
        </w:rPr>
        <w:t xml:space="preserve">Despite this brief window of public backing, the peace process failed to resolve the core conflict due to a fundamental, structural design flaw. Oslo was engineered as an interim framework that deliberately deferred the most intractable issues, specifically the status of Jerusalem, the right of return for Palestinian refugees, final borders, and Israeli settlements, to final status negotiations scheduled for five years later. This incremental approach proved fatal, as it provided spoilers and hardliners on both sides a prolonged timeline to systematically dismantle the process before its final destination was ever articulated or reached.</w:t>
      </w:r>
    </w:p>
    <w:p>
      <w:pPr>
        <w:spacing w:after="160" w:before="0"/>
        <w:jc w:val="both"/>
      </w:pPr>
      <w:r>
        <w:rPr>
          <w:sz w:val="24"/>
          <w:szCs w:val="24"/>
        </w:rPr>
        <w:t xml:space="preserve">During these interim peace years, settlement construction accelerated significantly rather than halting. Data compiled by B’Tselem and Peace Now demonstrates that the West Bank settler population nearly doubled between 1993 and 2000, growing from approximately 110,000 to well over 200,000. This expansion occurred continuously under both Labor and Likud governments alike. For the Palestinian population witnessing this rapid geographic expansion, the formal peace process increasingly appeared to function as diplomatic cover for ongoing land capture, severely undermining the legitimacy of the framework.</w:t>
      </w:r>
    </w:p>
    <w:p>
      <w:pPr>
        <w:spacing w:after="160" w:before="0"/>
        <w:jc w:val="both"/>
      </w:pPr>
      <w:r>
        <w:rPr>
          <w:sz w:val="24"/>
          <w:szCs w:val="24"/>
        </w:rPr>
        <w:t xml:space="preserve">Concurrently, Yasser Arafat maintained a dual-track strategy that eroded Israeli domestic trust. The Palestinian Authority cracked down on Hamas and Palestinian Islamic Jihad operatives when international diplomatic pressure was high, but routinely released these same operatives or overlooked their activities when Arafat sought tactical leverage against Israel. This approach destroyed political trust within the Israeli establishment while simultaneously allowing Hamas to progressively position itself as the uncorrupt, principled alternative to a compromised Palestinian Authority.</w:t>
      </w:r>
    </w:p>
    <w:p>
      <w:pPr>
        <w:spacing w:after="160" w:before="0"/>
        <w:jc w:val="both"/>
      </w:pPr>
      <w:r>
        <w:rPr>
          <w:sz w:val="24"/>
          <w:szCs w:val="24"/>
        </w:rPr>
        <w:t xml:space="preserve">The assassination of Yitzhak Rabin by a right-wing Israeli extremist in November 1995 removed the sole Israeli leader who possessed both the necessary security credentials and the genuine political commitment to see the Oslo framework through to final status terms. His successor, Shimon Peres, subsequently lost the 1996 general election to Benjamin Netanyahu. Netanyahu’s first term was characterized by a deliberate strategy of diplomatic slowdown, minimal compliance with Oslo’s redeployment schedules, continued settlement expansion, and the controversial initiation of the Har Homa settlement in East Jerusalem. By the late 1990s, Palestinian confidence in Israeli good faith had entirely collapsed.</w:t>
      </w:r>
    </w:p>
    <w:p>
      <w:pPr>
        <w:pStyle w:val="Heading2"/>
        <w:spacing w:after="120" w:before="360"/>
      </w:pPr>
      <w:r>
        <w:t xml:space="preserve">2000–2005 — The Second Intifada</w:t>
      </w:r>
    </w:p>
    <w:p>
      <w:pPr>
        <w:spacing w:after="160" w:before="0"/>
        <w:jc w:val="both"/>
      </w:pPr>
      <w:r>
        <w:rPr>
          <w:sz w:val="24"/>
          <w:szCs w:val="24"/>
        </w:rPr>
        <w:t xml:space="preserve">The baseline for the outbreak of open violence was established by the collapse of the Camp David Summit in July 2000, where President Bill Clinton attempted to force Prime Minister Ehud Barak and Yasser Arafat into an immediate final status agreement. While Clinton publicly blamed Arafat for the summit’s failure, members of the American negotiating team, including Robert Malley, later provided a more structural critique. They noted that the final Israeli offer would have carved the West Bank into non-contiguous enclaves under permanent Israeli airspace and border control, while offering no viable resolution to the refugee question. Furthermore, neither leader had politically prepared their respective domestic constituencies for the profound compromises required, leaving both men structurally incapable of bridging the diplomatic gap.</w:t>
      </w:r>
    </w:p>
    <w:p>
      <w:pPr>
        <w:spacing w:after="160" w:before="0"/>
        <w:jc w:val="both"/>
      </w:pPr>
      <w:r>
        <w:rPr>
          <w:sz w:val="24"/>
          <w:szCs w:val="24"/>
        </w:rPr>
        <w:t xml:space="preserve">Ariel Sharon’s heavily guarded visit to the Temple Mount in September 2000 served as the conventional trigger for the uprising. However, subsequent analysis treats the visit as a catalyst rather than an underlying cause, tapping into a volatile reservoir of Palestinian frustration that had accumulated throughout the unfulfilled Oslo years.</w:t>
      </w:r>
    </w:p>
    <w:p>
      <w:pPr>
        <w:spacing w:after="160" w:before="0"/>
        <w:jc w:val="both"/>
      </w:pPr>
      <w:r>
        <w:rPr>
          <w:sz w:val="24"/>
          <w:szCs w:val="24"/>
        </w:rPr>
        <w:t xml:space="preserve">The resulting Second Intifada shifted rapidly from popular protests to a highly centralized, lethal campaign of asymmetric warfare. Hamas and Palestinian Islamic Jihad launched a sustained suicide bombing campaign that targeted buses, restaurants, open-air markets, and nightclubs, killing over 1,000 Israeli civilians over a five-year period. The psychological trauma inflicted on Israeli society by this urban warfare was permanent, compounding, and fundamentally altered the state’s political trajectory.</w:t>
      </w:r>
    </w:p>
    <w:p>
      <w:pPr>
        <w:spacing w:after="160" w:before="0"/>
        <w:jc w:val="both"/>
      </w:pPr>
      <w:r>
        <w:rPr>
          <w:sz w:val="24"/>
          <w:szCs w:val="24"/>
        </w:rPr>
        <w:t xml:space="preserve">Polling data from this era records an unprecedented collapse in Israeli support for peace negotiations, which dropped to its lowest level since the inception of the Peace Index in 1994. Although public opinion saw a partial, temporary recovery over the subsequent decade, the support floor never returned to pre-2000 levels. The violence effectively destroyed the domestic viability of the Israeli peace camp, leading to the permanent decline of the Labor Party as a major electoral force.</w:t>
      </w:r>
    </w:p>
    <w:p>
      <w:pPr>
        <w:spacing w:after="160" w:before="0"/>
        <w:jc w:val="both"/>
      </w:pPr>
      <w:r>
        <w:rPr>
          <w:sz w:val="24"/>
          <w:szCs w:val="24"/>
        </w:rPr>
        <w:t xml:space="preserve">In 2005, Ariel Sharon engineered a shift toward unilateralism, culminating in the unilateral disengagement from the Gaza Strip, which removed all Israeli military forces and twenty-one civilian settlements from the territory without a negotiated bilateral framework. This move solidified unilateralism as Israel’s primary strategic tool, signaling that the state no longer viewed the Palestinian leadership as a partner and stripping away the incentive structure for a negotiated compromise. Following Arafat’s death in late 2004, the Palestinian national movement entered a profound leadership and geographic crisis.</w:t>
      </w:r>
    </w:p>
    <w:p>
      <w:pPr>
        <w:pStyle w:val="Heading2"/>
        <w:spacing w:after="120" w:before="360"/>
      </w:pPr>
      <w:r>
        <w:t xml:space="preserve">2008 — The Olmert Offer</w:t>
      </w:r>
    </w:p>
    <w:p>
      <w:pPr>
        <w:spacing w:after="160" w:before="0"/>
        <w:jc w:val="both"/>
      </w:pPr>
      <w:r>
        <w:rPr>
          <w:sz w:val="24"/>
          <w:szCs w:val="24"/>
        </w:rPr>
        <w:t xml:space="preserve">In 2008, Prime Minister Ehud Olmert, severely weakened by mounting corruption investigations and political vulnerability, extended the most mathematically comprehensive territorial offer ever made by an Israeli leader. The terms included the equivalent of 93 to 94 percent of the West Bank augmented by land swaps, a designated Palestinian capital in East Jerusalem that included administrative components of the Old City, and an international trusteeship mechanism to oversee the holy sites.</w:t>
      </w:r>
    </w:p>
    <w:p>
      <w:pPr>
        <w:spacing w:after="160" w:before="0"/>
        <w:jc w:val="both"/>
      </w:pPr>
      <w:r>
        <w:rPr>
          <w:sz w:val="24"/>
          <w:szCs w:val="24"/>
        </w:rPr>
        <w:t xml:space="preserve">The historical record of why this negotiation failed remains explicitly disputed by the two principals. Olmert publicly maintained that Mahmoud Abbas simply walked away and failed to return a response to the proposed map. Conversely, Abbas asserted that he was denied permission to retain a copy of the map for rigorous study, and argued that Olmert’s imminent political collapse rendered any signed agreement entirely unimplementable in Israeli politics.</w:t>
      </w:r>
    </w:p>
    <w:p>
      <w:pPr>
        <w:spacing w:after="160" w:before="0"/>
        <w:jc w:val="both"/>
      </w:pPr>
      <w:r>
        <w:rPr>
          <w:sz w:val="24"/>
          <w:szCs w:val="24"/>
        </w:rPr>
        <w:t xml:space="preserve">Beneath the personal dispute lay an intractable structural reality: both leaders were operating without a domestic mandate. Hamas had won the 2006 Palestinian legislative elections and subsequently seized complete control of the Gaza Strip by force in 2007 during a brief civil war. This split created two competing Palestinian governments with irreconcilable ideological positions, meaning Abbas could not credibly claim to speak for or bind the entire Palestinian polity even if he signed an agreement. Olmert resigned later that year, closing the final major final status negotiating window of the post-Oslo era.</w:t>
      </w:r>
    </w:p>
    <w:p>
      <w:pPr>
        <w:pStyle w:val="Heading2"/>
        <w:spacing w:after="120" w:before="360"/>
      </w:pPr>
      <w:r>
        <w:t xml:space="preserve">2007–2023 — The Gaza Blockade: Containment as Strategy</w:t>
      </w:r>
    </w:p>
    <w:p>
      <w:pPr>
        <w:spacing w:after="160" w:before="0"/>
        <w:jc w:val="both"/>
      </w:pPr>
      <w:r>
        <w:rPr>
          <w:sz w:val="24"/>
          <w:szCs w:val="24"/>
        </w:rPr>
        <w:t xml:space="preserve">Hamas’s violent seizure of Gaza from Fatah in June 2007, killing over 600 Palestinians in the process, immediately triggered a joint Israeli-Egyptian blockade of the territory. Israel declared Gaza a “hostile territory” in September 2007, restricting the movement of people and goods across all land crossings it controlled. Egypt simultaneously closed the Rafah crossing. The blockade’s stated purpose was to prevent Hamas from importing weapons and to exert economic pressure sufficient to undermine its governance.</w:t>
      </w:r>
    </w:p>
    <w:p>
      <w:pPr>
        <w:spacing w:after="160" w:before="0"/>
        <w:jc w:val="both"/>
      </w:pPr>
      <w:r>
        <w:rPr>
          <w:sz w:val="24"/>
          <w:szCs w:val="24"/>
        </w:rPr>
        <w:t xml:space="preserve">The blockade’s effects on the civilian population were severe and extensively documented by the UN, World Bank, and international humanitarian organizations. Gaza’s GDP declined by over 50% according to World Bank estimates. Its manufacturing sector contracted by approximately 60%. Exports virtually ceased. The UN described Gaza as among the most densely populated and economically constrained territories on earth.</w:t>
      </w:r>
    </w:p>
    <w:p>
      <w:pPr>
        <w:spacing w:after="160" w:before="0"/>
        <w:jc w:val="both"/>
      </w:pPr>
      <w:r>
        <w:rPr>
          <w:sz w:val="24"/>
          <w:szCs w:val="24"/>
        </w:rPr>
        <w:t xml:space="preserve">Israel’s own internal documents, leaked in subsequent years, revealed that officials had calculated the precise caloric intake required to keep the Gaza population above famine threshold without allowing economic normalcy: what Israeli officials internally described as “economic warfare” designed to “separate Gaza from the West Bank” as a political objective. This has been widely cited by human rights organizations as a form of collective punishment prohibited under international law.</w:t>
      </w:r>
    </w:p>
    <w:p>
      <w:pPr>
        <w:spacing w:after="160" w:before="0"/>
        <w:jc w:val="both"/>
      </w:pPr>
      <w:r>
        <w:rPr>
          <w:sz w:val="24"/>
          <w:szCs w:val="24"/>
        </w:rPr>
        <w:t xml:space="preserve">From Israel’s perspective, the blockade was a legitimate security response to a governing authority whose founding charter called for Israel’s destruction, which had launched thousands of rockets at Israeli civilian communities, and which had demonstrated in October 2023 its capacity and willingness to execute mass atrocities. The blockade was also a product of the structural impossibility created by the Gaza-West Bank split: negotiating with the Palestinian Authority in Ramallah while Hamas governed Gaza with an irreconcilable ideology meant any agreement could be undermined at will from the Strip.</w:t>
      </w:r>
    </w:p>
    <w:p>
      <w:pPr>
        <w:spacing w:after="160" w:before="0"/>
        <w:jc w:val="both"/>
      </w:pPr>
      <w:r>
        <w:rPr>
          <w:sz w:val="24"/>
          <w:szCs w:val="24"/>
        </w:rPr>
        <w:t xml:space="preserve">What the blockade did not achieve was either the fall of Hamas or the protection of Israeli civilians. Hamas remained in power. Its military capacity grew progressively more sophisticated with Iranian assistance. The civilian population bore the economic consequences while Hamas maintained its military and political infrastructure. The blockade became the environment in which October 7 was planned: sixteen years of sealed borders, economic strangulation, and episodic military escalation producing a population whose 81% post-October 7 justification of the attack reflects not approval of massacre but accumulated desperation weaponized by a governing authority with no alternative to offer.</w:t>
      </w:r>
    </w:p>
    <w:p>
      <w:pPr>
        <w:spacing w:after="160" w:before="0"/>
        <w:jc w:val="both"/>
      </w:pPr>
      <w:r>
        <w:rPr>
          <w:sz w:val="24"/>
          <w:szCs w:val="24"/>
        </w:rPr>
        <w:t xml:space="preserve">Paradoxically, the blockade strengthened rather than weakened Hamas politically, providing it a permanent grievance narrative that required no military victory to sustain.</w:t>
      </w:r>
    </w:p>
    <w:p>
      <w:pPr>
        <w:pStyle w:val="Heading2"/>
        <w:spacing w:after="120" w:before="360"/>
      </w:pPr>
      <w:r>
        <w:t xml:space="preserve">2012 — The Last Majority Baseline</w:t>
      </w:r>
    </w:p>
    <w:p>
      <w:pPr>
        <w:spacing w:after="160" w:before="0"/>
        <w:jc w:val="both"/>
      </w:pPr>
      <w:r>
        <w:rPr>
          <w:sz w:val="24"/>
          <w:szCs w:val="24"/>
        </w:rPr>
        <w:t xml:space="preserve">In 2012, polling data from Gallup indicated that 61% of Israelis and 66% of Palestinians still expressed conceptual support for a two-state solution. This data point represents the final time that a measurable majority within both populations simultaneously backed a negotiated partition of the land.</w:t>
      </w:r>
    </w:p>
    <w:p>
      <w:pPr>
        <w:spacing w:after="160" w:before="0"/>
        <w:jc w:val="both"/>
      </w:pPr>
      <w:r>
        <w:rPr>
          <w:sz w:val="24"/>
          <w:szCs w:val="24"/>
        </w:rPr>
        <w:t xml:space="preserve">The subsequent erosion of this majority was not a sudden event, but rather a slow bleed driven by fifteen years without a viable political horizon, continuous settlement expansion, and regional instability. The 2012 baseline demonstrates that a quiet majority persisted long after the Second Intifada, losing hope incrementally rather than ideologically. The broader regional environment contributed to this decline; the initial optimism of the 2011 Arab Spring rapidly devolved into the Syrian civil war and regional chaos, which elevated Israeli security anxieties and deprioritized the Palestinian issue. Because no serious negotiations were underway, settlement expansion continued unabated, and the Palestinian leadership remained structurally fractured between Ramallah and Gaza, this public opinion window closed without any political leadership positioned to utilize it.</w:t>
      </w:r>
    </w:p>
    <w:p>
      <w:pPr>
        <w:pStyle w:val="Heading2"/>
        <w:spacing w:after="120" w:before="360"/>
      </w:pPr>
      <w:r>
        <w:t xml:space="preserve">2014 — Operation Protective Edge</w:t>
      </w:r>
    </w:p>
    <w:p>
      <w:pPr>
        <w:spacing w:after="160" w:before="0"/>
        <w:jc w:val="both"/>
      </w:pPr>
      <w:r>
        <w:rPr>
          <w:sz w:val="24"/>
          <w:szCs w:val="24"/>
        </w:rPr>
        <w:t xml:space="preserve">The structural deadlock was reinforced in April 2014 when the Obama administration’s diplomatic push, led by Secretary of State John Kerry, collapsed simultaneously with the announcement of a reconciliation agreement between the Palestinian Authority and Hamas, prompting Israel to formally suspend talks due to the inclusion of Hamas in the unity framework.</w:t>
      </w:r>
    </w:p>
    <w:p>
      <w:pPr>
        <w:spacing w:after="160" w:before="0"/>
        <w:jc w:val="both"/>
      </w:pPr>
      <w:r>
        <w:rPr>
          <w:sz w:val="24"/>
          <w:szCs w:val="24"/>
        </w:rPr>
        <w:t xml:space="preserve">The immediate domestic fallout occurred in the summer of 2014, triggered by the kidnapping and murder of three Israeli teenagers in the West Bank by a Hamas-affiliated cell, the subsequent retaliatory murder of a Palestinian teenager by Israeli extremists in Jerusalem, and a sharp escalation in rocket fire from the Gaza Strip. The resulting seven-week war, Operation Protective Edge, resulted in the deaths of approximately 2,100 Palestinians and 73 Israelis.</w:t>
      </w:r>
    </w:p>
    <w:p>
      <w:pPr>
        <w:spacing w:after="160" w:before="0"/>
        <w:jc w:val="both"/>
      </w:pPr>
      <w:r>
        <w:rPr>
          <w:sz w:val="24"/>
          <w:szCs w:val="24"/>
        </w:rPr>
        <w:t xml:space="preserve">This conflict perfectly illustrated the long-term ratchet effect that defines the modern era of the conflict. While public attitudes hardened during the active fighting and partially recovered within twelve to eighteen months, the post-war floor of support for peaceful resolution settled at a measurably lower baseline than the post-Second Intifada floor. Each successive cycle of military escalation has systematically reset public attitudes not back to zero, but to a progressively worse baseline than before.</w:t>
      </w:r>
    </w:p>
    <w:p>
      <w:pPr>
        <w:pStyle w:val="Heading2"/>
        <w:spacing w:after="120" w:before="360"/>
      </w:pPr>
      <w:r>
        <w:t xml:space="preserve">2017–2022 — Convergence in Pessimism</w:t>
      </w:r>
    </w:p>
    <w:p>
      <w:pPr>
        <w:spacing w:after="160" w:before="0"/>
        <w:jc w:val="both"/>
      </w:pPr>
      <w:r>
        <w:rPr>
          <w:sz w:val="24"/>
          <w:szCs w:val="24"/>
        </w:rPr>
        <w:t xml:space="preserve">Between 2017 and 2022, Israeli Jewish and Palestinian support for a two-state solution began to track almost identically, with both data sets declining into minority territory simultaneously. This symmetry in structural pessimism represented a profound break from the previous thirty years, during which one population’s despair was usually counterbalanced by the other’s relative optimism.</w:t>
      </w:r>
    </w:p>
    <w:p>
      <w:pPr>
        <w:spacing w:after="160" w:before="0"/>
        <w:jc w:val="both"/>
      </w:pPr>
      <w:r>
        <w:rPr>
          <w:sz w:val="24"/>
          <w:szCs w:val="24"/>
        </w:rPr>
        <w:t xml:space="preserve">This convergence was driven by three clear geopolitical shifts. First, the Trump administration’s recognition of Jerusalem as Israel’s capital in December 2017 and the subsequent relocation of the U.S. Embassy in 2018 fundamentally disqualified the United States as a credible, neutral mediator in the eyes of the Palestinian leadership and public. Second, the signing of the Abraham Accords in 2020 normalized Israeli diplomatic relations with the United Arab Emirates, Bahrain, Morocco, and Sudan without making any concessions on Palestinian statehood, demonstrating that Arab state regimes were entirely prepared to bypass the Palestinian issue to secure their own strategic and economic integration with Israel. Third, the Palestinian political institutional structure underwent total calcification; Mahmoud Abbas continued to govern exclusively by presidential decree following the 2007 Fatah-Hamas split, with no national elections permitted since the 2005 presidential and 2006 legislative votes.</w:t>
      </w:r>
    </w:p>
    <w:p>
      <w:pPr>
        <w:spacing w:after="160" w:before="0"/>
        <w:jc w:val="both"/>
      </w:pPr>
      <w:r>
        <w:rPr>
          <w:sz w:val="24"/>
          <w:szCs w:val="24"/>
        </w:rPr>
        <w:t xml:space="preserve">This institutional paralysis occurred alongside a critical demographic shift. By the early 2020s, an entire generation of voting-age Israelis and Palestinians had entered the political landscape with no living memory of Oslo-era optimism, joint peace rallies, or a time when territorial compromise was viewed as a viable political project. For this younger Israeli cohort, their exclusive formative reference points were the violence of the Second Intifada, recurrent rocket sirens, and the reality that the unilateral withdrawal from Gaza had resulted in an armed Hamas administration on their border.</w:t>
      </w:r>
    </w:p>
    <w:p>
      <w:pPr>
        <w:pStyle w:val="Heading2"/>
        <w:spacing w:after="120" w:before="360"/>
      </w:pPr>
      <w:r>
        <w:t xml:space="preserve">October 7, 2023 — The Hamas Attack and the Gaza War</w:t>
      </w:r>
    </w:p>
    <w:p>
      <w:pPr>
        <w:spacing w:after="160" w:before="0"/>
        <w:jc w:val="both"/>
      </w:pPr>
      <w:r>
        <w:rPr>
          <w:sz w:val="24"/>
          <w:szCs w:val="24"/>
        </w:rPr>
        <w:t xml:space="preserve">According to subsequent intelligence reporting, Hamas had spent approximately two years planning its October 7 assault. The strategic calculation behind the attack relied on profound Israeli intelligence failures and a structural complacency rooted in the belief that Hamas could be economically contained. Furthermore, Hamas sought to disrupt the accelerating U.S.-brokered normalization talks between Israel and Saudi Arabia, recognizing that a Saudi-Israeli pact would permanently marginalize Palestinian national claims.</w:t>
      </w:r>
    </w:p>
    <w:p>
      <w:pPr>
        <w:spacing w:after="160" w:before="0"/>
        <w:jc w:val="both"/>
      </w:pPr>
      <w:r>
        <w:rPr>
          <w:sz w:val="24"/>
          <w:szCs w:val="24"/>
        </w:rPr>
        <w:t xml:space="preserve">The assault resulted in the deaths of 1,200 Israelis and the taking of 250 hostages into Gaza. The domestic political shock inside Israel was instantaneous; Israeli Jewish support for peace negotiations plummeted from 47.6% to 24.5% within three weeks of the attack, representing the sharpest and lowest drop recorded by researchers at the Tel Aviv University Peace Index since 2001.</w:t>
      </w:r>
    </w:p>
    <w:p>
      <w:pPr>
        <w:spacing w:after="160" w:before="0"/>
        <w:jc w:val="both"/>
      </w:pPr>
      <w:r>
        <w:rPr>
          <w:sz w:val="24"/>
          <w:szCs w:val="24"/>
        </w:rPr>
        <w:t xml:space="preserve">Conversely, the Palestinian polling response revealed a complex internal contradiction. While abstract support for a two-state solution experienced a minor statistical increase in the immediate aftermath of the attack, the exact same polling data showed that 81% of Palestinians in the West Bank and Gaza believed the October 7 assault was morally and politically justified given their historical suffering under the occupation. This data captures a society that conceptually prefers a diplomatic resolution while simultaneously validating the exact nature of violence that fundamentally eliminated the political viability of that diplomatic framework within the Israeli electorate.</w:t>
      </w:r>
    </w:p>
    <w:p>
      <w:pPr>
        <w:pStyle w:val="Heading2"/>
        <w:spacing w:after="120" w:before="360"/>
      </w:pPr>
      <w:r>
        <w:t xml:space="preserve">2025 — All-Time Lows</w:t>
      </w:r>
    </w:p>
    <w:p>
      <w:pPr>
        <w:spacing w:after="160" w:before="0"/>
        <w:jc w:val="both"/>
      </w:pPr>
      <w:r>
        <w:rPr>
          <w:sz w:val="24"/>
          <w:szCs w:val="24"/>
        </w:rPr>
        <w:t xml:space="preserve">By 2025, empirical data tracked an absolute nadir in public hope and coexistence models across all metrics. Israeli Jewish support for a shared coexistence framework dropped to an all-time low of 16% according to Pew Research data. 85% of Israeli Jews surveyed by the Jewish People Policy Institute stated explicitly that there was no chance of achieving peace in the foreseeable future. 63% of both Israelis and Palestinians told Gallup pollsters that permanent peace between the two nations would never come. General Israeli support for a two-state partition stood at 27%, while Palestinian support within the West Bank and East Jerusalem hovered at 33%. Both figures represented less than half of their respective 2012 baselines.</w:t>
      </w:r>
    </w:p>
    <w:p>
      <w:pPr>
        <w:spacing w:after="160" w:before="0"/>
        <w:jc w:val="both"/>
      </w:pPr>
      <w:r>
        <w:rPr>
          <w:sz w:val="24"/>
          <w:szCs w:val="24"/>
        </w:rPr>
        <w:t xml:space="preserve">The 85% pessimism metric among the Israeli public does not merely represent a rightward ideological shift; rather, it reflects the defensive calculus of a society that has tried bilateral negotiation at Oslo, unilateral territorial withdrawal in Gaza, and economic containment throughout the 2010s, and concluded that every distinct strategic path has brought them back to the same violent threshold.</w:t>
      </w:r>
    </w:p>
    <w:p>
      <w:pPr>
        <w:pStyle w:val="Heading2"/>
        <w:spacing w:after="120" w:before="360"/>
      </w:pPr>
      <w:r>
        <w:t xml:space="preserve">Structural Factor — Israeli Arab Exceptionalism</w:t>
      </w:r>
    </w:p>
    <w:p>
      <w:pPr>
        <w:spacing w:after="160" w:before="0"/>
        <w:jc w:val="both"/>
      </w:pPr>
      <w:r>
        <w:rPr>
          <w:sz w:val="24"/>
          <w:szCs w:val="24"/>
        </w:rPr>
        <w:t xml:space="preserve">Throughout this thirty-year period of decay, Israeli Arab support for coexistence remained a major statistical anomaly, tracking consistently two to three times higher than Israeli Jewish support. While it declined significantly over time. It remained the highest of any measured demographic group at every single data point. This exceptionalism reflects a population with a unique, direct structural incentive. As citizens who live inside Israel and experience its legal and social inequalities firsthand, a negotiated settlement of the conflict under virtually any framework represents the only viable path to improving their specific political, economic, and civil status within the state.</w:t>
      </w:r>
    </w:p>
    <w:p>
      <w:pPr>
        <w:pStyle w:val="Heading2"/>
        <w:spacing w:after="120" w:before="360"/>
      </w:pPr>
      <w:r>
        <w:t xml:space="preserve">Through-Line: 1993–2025</w:t>
      </w:r>
    </w:p>
    <w:p>
      <w:pPr>
        <w:spacing w:after="160" w:before="0"/>
        <w:jc w:val="both"/>
      </w:pPr>
      <w:r>
        <w:rPr>
          <w:sz w:val="24"/>
          <w:szCs w:val="24"/>
        </w:rPr>
        <w:t xml:space="preserve">Every time a potential negotiating window opened across this thirty-year period, at least one of three structural failures closed it: the structural fragmentation of the Palestinian polity, which left its leadership unable to deliver a unified government capable of enforcing an agreement; the territorial irreversibility driven by Israeli political leadership, which was structurally unable or unwilling to halt settlement expansion while simultaneously negotiating the geographic basis for a sovereign Palestinian state; and the repeating ratchet effect of asymmetric violence, which collapsed domestic peace coalitions before agreements could mature.</w:t>
      </w:r>
    </w:p>
    <w:p>
      <w:pPr>
        <w:spacing w:after="160" w:before="0"/>
        <w:jc w:val="both"/>
      </w:pPr>
      <w:r>
        <w:rPr>
          <w:sz w:val="24"/>
          <w:szCs w:val="24"/>
        </w:rPr>
        <w:t xml:space="preserve">The cycle has followed a rigid, predictable loop: a failed negotiation or a unilateral strategic move triggers an immediate outbreak of asymmetric violence; domestic support for peace collapses; political hardening drives further settlement expansion; public cynicism deepens; and the entire cycle repeats at a lower structural floor. By 2025, the Israeli settler population in the West Bank and East Jerusalem had expanded from 110,000 in 1993 to approximately 700,000. With two full generations having grown up entirely within this repeating loop, the core analytical question has shifted: the issue is no longer whether a two-state solution remains the theoretically correct answer, but whether the physical and psychological conditions under which any peaceful resolution could be implemented still exist on the ground.</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AAAAAA"/>
        <w:sz w:val="16"/>
        <w:szCs w:val="16"/>
      </w:rPr>
      <w:t xml:space="preserve">For personal and educational use only. Not for publication or distribution. Copyright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pPr>
    <w:rPr>
      <w:rFonts w:ascii="Georgia" w:cs="Georgia" w:eastAsia="Georgia" w:hAnsi="Georgia"/>
      <w:b/>
      <w:bCs/>
      <w:color w:val="1a1a1a"/>
      <w:sz w:val="36"/>
      <w:szCs w:val="36"/>
    </w:rPr>
  </w:style>
  <w:style w:type="paragraph" w:styleId="Heading2">
    <w:name w:val="Heading 2"/>
    <w:basedOn w:val="Normal"/>
    <w:next w:val="Normal"/>
    <w:qFormat/>
    <w:pPr>
      <w:spacing w:after="120" w:before="360"/>
    </w:pPr>
    <w:rPr>
      <w:rFonts w:ascii="Georgia" w:cs="Georgia" w:eastAsia="Georgia" w:hAnsi="Georgia"/>
      <w:b/>
      <w:bCs/>
      <w:color w:val="1a1a1a"/>
      <w:sz w:val="28"/>
      <w:szCs w:val="28"/>
    </w:rPr>
  </w:style>
  <w:style w:type="paragraph" w:styleId="Heading3">
    <w:name w:val="Heading 3"/>
    <w:basedOn w:val="Normal"/>
    <w:next w:val="Normal"/>
    <w:qFormat/>
    <w:pPr>
      <w:spacing w:after="80" w:before="240"/>
    </w:pPr>
    <w:rPr>
      <w:rFonts w:ascii="Georgia" w:cs="Georgia" w:eastAsia="Georgia" w:hAnsi="Georg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2026-07-08T06:55:18.923Z</dcterms:created>
  <dcterms:modified xsi:type="dcterms:W3CDTF">2026-07-08T06:55:18.938Z</dcterms:modified>
</cp:coreProperties>
</file>

<file path=docProps/custom.xml><?xml version="1.0" encoding="utf-8"?>
<Properties xmlns="http://schemas.openxmlformats.org/officeDocument/2006/custom-properties" xmlns:vt="http://schemas.openxmlformats.org/officeDocument/2006/docPropsVTypes"/>
</file>