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media/image7.png" ContentType="image/png"/>
  <Override PartName="/word/media/image6.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67268431"/>
      </w:sdtPr>
      <w:sdtContent>
        <w:p>
          <w:pPr>
            <w:pStyle w:val="Normal"/>
            <w:tabs>
              <w:tab w:val="clear" w:pos="709"/>
              <w:tab w:val="center" w:pos="2557" w:leader="none"/>
              <w:tab w:val="right" w:pos="10415" w:leader="none"/>
            </w:tabs>
            <w:spacing w:before="18396" w:after="0"/>
            <w:rPr/>
          </w:pPr>
          <w:bookmarkStart w:id="0" w:name="_GoBack"/>
          <w:bookmarkEnd w:id="0"/>
          <w:r>
            <w:drawing>
              <wp:anchor behindDoc="0" distT="0" distB="0" distL="114300" distR="114300" simplePos="0" locked="0" layoutInCell="1" allowOverlap="1" relativeHeight="4">
                <wp:simplePos x="0" y="0"/>
                <wp:positionH relativeFrom="page">
                  <wp:posOffset>-635</wp:posOffset>
                </wp:positionH>
                <wp:positionV relativeFrom="page">
                  <wp:posOffset>1457325</wp:posOffset>
                </wp:positionV>
                <wp:extent cx="7560310" cy="154305"/>
                <wp:effectExtent l="0" t="0" r="0" b="0"/>
                <wp:wrapTopAndBottom/>
                <wp:docPr id="1"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889" descr=""/>
                        <pic:cNvPicPr>
                          <a:picLocks noChangeAspect="1" noChangeArrowheads="1"/>
                        </pic:cNvPicPr>
                      </pic:nvPicPr>
                      <pic:blipFill>
                        <a:blip r:embed="rId2"/>
                        <a:stretch>
                          <a:fillRect/>
                        </a:stretch>
                      </pic:blipFill>
                      <pic:spPr bwMode="auto">
                        <a:xfrm>
                          <a:off x="0" y="0"/>
                          <a:ext cx="7560310" cy="154305"/>
                        </a:xfrm>
                        <a:prstGeom prst="rect">
                          <a:avLst/>
                        </a:prstGeom>
                      </pic:spPr>
                    </pic:pic>
                  </a:graphicData>
                </a:graphic>
              </wp:anchor>
            </w:drawing>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2"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283" descr=""/>
                        <pic:cNvPicPr>
                          <a:picLocks noChangeAspect="1" noChangeArrowheads="1"/>
                        </pic:cNvPicPr>
                      </pic:nvPicPr>
                      <pic:blipFill>
                        <a:blip r:embed="rId3"/>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-791845</wp:posOffset>
                </wp:positionH>
                <wp:positionV relativeFrom="paragraph">
                  <wp:posOffset>-5080</wp:posOffset>
                </wp:positionV>
                <wp:extent cx="7560310" cy="9109075"/>
                <wp:effectExtent l="0" t="0" r="0" b="0"/>
                <wp:wrapNone/>
                <wp:docPr id="3"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descr=""/>
                        <pic:cNvPicPr>
                          <a:picLocks noChangeAspect="1" noChangeArrowheads="1"/>
                        </pic:cNvPicPr>
                      </pic:nvPicPr>
                      <pic:blipFill>
                        <a:blip r:embed="rId4"/>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margin">
                  <wp:posOffset>4388485</wp:posOffset>
                </wp:positionH>
                <wp:positionV relativeFrom="paragraph">
                  <wp:posOffset>-1154430</wp:posOffset>
                </wp:positionV>
                <wp:extent cx="1924685" cy="585470"/>
                <wp:effectExtent l="0" t="0" r="0" b="0"/>
                <wp:wrapNone/>
                <wp:docPr id="4"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5" descr=""/>
                        <pic:cNvPicPr>
                          <a:picLocks noChangeAspect="1" noChangeArrowheads="1"/>
                        </pic:cNvPicPr>
                      </pic:nvPicPr>
                      <pic:blipFill>
                        <a:blip r:embed="rId5"/>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8">
                <wp:simplePos x="0" y="0"/>
                <wp:positionH relativeFrom="column">
                  <wp:posOffset>-79375</wp:posOffset>
                </wp:positionH>
                <wp:positionV relativeFrom="paragraph">
                  <wp:posOffset>-1350645</wp:posOffset>
                </wp:positionV>
                <wp:extent cx="1159510" cy="986155"/>
                <wp:effectExtent l="0" t="0" r="0" b="0"/>
                <wp:wrapNone/>
                <wp:docPr id="5"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6" descr=""/>
                        <pic:cNvPicPr>
                          <a:picLocks noChangeAspect="1" noChangeArrowheads="1"/>
                        </pic:cNvPicPr>
                      </pic:nvPicPr>
                      <pic:blipFill>
                        <a:blip r:embed="rId6"/>
                        <a:stretch>
                          <a:fillRect/>
                        </a:stretch>
                      </pic:blipFill>
                      <pic:spPr bwMode="auto">
                        <a:xfrm>
                          <a:off x="0" y="0"/>
                          <a:ext cx="1159510" cy="986155"/>
                        </a:xfrm>
                        <a:prstGeom prst="rect">
                          <a:avLst/>
                        </a:prstGeom>
                      </pic:spPr>
                    </pic:pic>
                  </a:graphicData>
                </a:graphic>
              </wp:anchor>
            </w:drawing>
          </w:r>
          <w:r>
            <w:rPr/>
            <w:tab/>
          </w:r>
          <w:r>
            <w:rPr/>
            <w:tab/>
          </w:r>
        </w:p>
        <w:p>
          <w:pPr>
            <w:pStyle w:val="Normal"/>
            <w:tabs>
              <w:tab w:val="clear" w:pos="709"/>
              <w:tab w:val="center" w:pos="2682" w:leader="none"/>
            </w:tabs>
            <w:spacing w:before="0" w:after="646"/>
            <w:rPr>
              <w:vertAlign w:val="superscript"/>
            </w:rPr>
          </w:pPr>
          <w:r>
            <w:rPr>
              <w:vertAlign w:val="superscript"/>
            </w:rPr>
          </w:r>
        </w:p>
        <w:p>
          <w:pPr>
            <w:pStyle w:val="Normal"/>
            <w:rPr>
              <w:rFonts w:ascii="Calibri" w:hAnsi="Calibri" w:eastAsia="Times New Roman" w:cs="Times New Roman"/>
              <w:sz w:val="20"/>
              <w:szCs w:val="20"/>
              <w:lang w:eastAsia="it-IT"/>
            </w:rPr>
          </w:pPr>
          <w:r>
            <w:rPr>
              <w:rFonts w:eastAsia="Times New Roman" w:cs="Times New Roman"/>
              <w:sz w:val="20"/>
              <w:szCs w:val="20"/>
              <w:lang w:eastAsia="it-IT"/>
            </w:rPr>
            <mc:AlternateContent>
              <mc:Choice Requires="wps">
                <w:drawing>
                  <wp:anchor behindDoc="0" distT="45720" distB="45720" distL="114300" distR="114300" simplePos="0" locked="0" layoutInCell="1" allowOverlap="1" relativeHeight="9" wp14:anchorId="6766E8E7">
                    <wp:simplePos x="0" y="0"/>
                    <wp:positionH relativeFrom="page">
                      <wp:posOffset>-635</wp:posOffset>
                    </wp:positionH>
                    <wp:positionV relativeFrom="paragraph">
                      <wp:posOffset>6115050</wp:posOffset>
                    </wp:positionV>
                    <wp:extent cx="7538720" cy="915035"/>
                    <wp:effectExtent l="0" t="0" r="0" b="0"/>
                    <wp:wrapSquare wrapText="bothSides"/>
                    <wp:docPr id="6" name="Casella di testo 2"/>
                    <a:graphic xmlns:a="http://schemas.openxmlformats.org/drawingml/2006/main">
                      <a:graphicData uri="http://schemas.microsoft.com/office/word/2010/wordprocessingShape">
                        <wps:wsp>
                          <wps:cNvSpPr/>
                          <wps:spPr>
                            <a:xfrm>
                              <a:off x="0" y="0"/>
                              <a:ext cx="7538040" cy="914400"/>
                            </a:xfrm>
                            <a:prstGeom prst="rect">
                              <a:avLst/>
                            </a:prstGeom>
                            <a:noFill/>
                            <a:ln w="9360">
                              <a:noFill/>
                            </a:ln>
                          </wps:spPr>
                          <wps:style>
                            <a:lnRef idx="0"/>
                            <a:fillRef idx="0"/>
                            <a:effectRef idx="0"/>
                            <a:fontRef idx="minor"/>
                          </wps:style>
                          <wps:txbx>
                            <w:txbxContent>
                              <w:p>
                                <w:pPr>
                                  <w:pStyle w:val="Contenutocornice"/>
                                  <w:jc w:val="center"/>
                                  <w:rPr>
                                    <w:sz w:val="48"/>
                                    <w:szCs w:val="48"/>
                                  </w:rPr>
                                </w:pPr>
                                <w:r>
                                  <w:rPr>
                                    <w:sz w:val="48"/>
                                    <w:szCs w:val="48"/>
                                  </w:rPr>
                                  <w:t>Linee guida tecnologiche per il dispiegamento/adozione del Kit - Ente Intermediato -</w:t>
                                </w:r>
                              </w:p>
                              <w:p>
                                <w:pPr>
                                  <w:pStyle w:val="Contenutocornice"/>
                                  <w:spacing w:before="0" w:after="160"/>
                                  <w:jc w:val="center"/>
                                  <w:rPr/>
                                </w:pPr>
                                <w:r>
                                  <w:rPr/>
                                </w:r>
                              </w:p>
                            </w:txbxContent>
                          </wps:txbx>
                          <wps:bodyPr>
                            <a:noAutofit/>
                          </wps:bodyPr>
                        </wps:wsp>
                      </a:graphicData>
                    </a:graphic>
                  </wp:anchor>
                </w:drawing>
              </mc:Choice>
              <mc:Fallback>
                <w:pict>
                  <v:rect id="shape_0" ID="Casella di testo 2" stroked="f" style="position:absolute;margin-left:-0.05pt;margin-top:481.5pt;width:593.5pt;height:71.95pt;mso-position-horizontal-relative:page" wp14:anchorId="6766E8E7">
                    <w10:wrap type="square"/>
                    <v:fill o:detectmouseclick="t" on="false"/>
                    <v:stroke color="#3465a4" weight="9360" joinstyle="miter" endcap="flat"/>
                    <v:textbox>
                      <w:txbxContent>
                        <w:p>
                          <w:pPr>
                            <w:pStyle w:val="Contenutocornice"/>
                            <w:jc w:val="center"/>
                            <w:rPr>
                              <w:sz w:val="48"/>
                              <w:szCs w:val="48"/>
                            </w:rPr>
                          </w:pPr>
                          <w:r>
                            <w:rPr>
                              <w:sz w:val="48"/>
                              <w:szCs w:val="48"/>
                            </w:rPr>
                            <w:t>Linee guida tecnologiche per il dispiegamento/adozione del Kit - Ente Intermediato -</w:t>
                          </w:r>
                        </w:p>
                        <w:p>
                          <w:pPr>
                            <w:pStyle w:val="Contenutocornice"/>
                            <w:spacing w:before="0" w:after="160"/>
                            <w:jc w:val="center"/>
                            <w:rPr/>
                          </w:pPr>
                          <w:r>
                            <w:rPr/>
                          </w:r>
                        </w:p>
                      </w:txbxContent>
                    </v:textbox>
                  </v:rect>
                </w:pict>
              </mc:Fallback>
            </mc:AlternateContent>
          </w:r>
          <w:r>
            <w:br w:type="page"/>
          </w:r>
        </w:p>
        <w:p>
          <w:pPr>
            <w:pStyle w:val="TOCHeading"/>
            <w:rPr/>
          </w:pPr>
          <w:r>
            <w:rPr>
              <w:rFonts w:ascii="Calibri" w:hAnsi="Calibri"/>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36116346">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_Toc36116346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36116347">
            <w:r>
              <w:rPr>
                <w:webHidden/>
                <w:rStyle w:val="Saltoaindice"/>
              </w:rPr>
              <w:t>1.1</w:t>
              <w:tab/>
              <w:t>Premessa</w:t>
            </w:r>
            <w:r>
              <w:rPr>
                <w:webHidden/>
              </w:rPr>
              <w:fldChar w:fldCharType="begin"/>
            </w:r>
            <w:r>
              <w:rPr>
                <w:webHidden/>
              </w:rPr>
              <w:instrText>PAGEREF _Toc36116347 \h</w:instrText>
            </w:r>
            <w:r>
              <w:rPr>
                <w:webHidden/>
              </w:rPr>
              <w:fldChar w:fldCharType="separate"/>
            </w:r>
            <w:r>
              <w:rPr>
                <w:rStyle w:val="Saltoaindice"/>
                <w:vanish w:val="false"/>
              </w:rPr>
              <w:tab/>
              <w:t>3</w:t>
            </w:r>
            <w:r>
              <w:rPr>
                <w:webHidden/>
              </w:rPr>
              <w:fldChar w:fldCharType="end"/>
            </w:r>
          </w:hyperlink>
        </w:p>
        <w:p>
          <w:pPr>
            <w:pStyle w:val="Indice2"/>
            <w:rPr/>
          </w:pPr>
          <w:hyperlink w:anchor="_Toc36116348">
            <w:r>
              <w:rPr>
                <w:webHidden/>
                <w:rStyle w:val="Saltoaindice"/>
              </w:rPr>
              <w:t>1.2</w:t>
              <w:tab/>
              <w:t>Scopo</w:t>
            </w:r>
            <w:r>
              <w:rPr>
                <w:webHidden/>
              </w:rPr>
              <w:fldChar w:fldCharType="begin"/>
            </w:r>
            <w:r>
              <w:rPr>
                <w:webHidden/>
              </w:rPr>
              <w:instrText>PAGEREF _Toc36116348 \h</w:instrText>
            </w:r>
            <w:r>
              <w:rPr>
                <w:webHidden/>
              </w:rPr>
              <w:fldChar w:fldCharType="separate"/>
            </w:r>
            <w:r>
              <w:rPr>
                <w:rStyle w:val="Saltoaindice"/>
                <w:vanish w:val="false"/>
              </w:rPr>
              <w:tab/>
              <w:t>3</w:t>
            </w:r>
            <w:r>
              <w:rPr>
                <w:webHidden/>
              </w:rPr>
              <w:fldChar w:fldCharType="end"/>
            </w:r>
          </w:hyperlink>
        </w:p>
        <w:p>
          <w:pPr>
            <w:pStyle w:val="Indice2"/>
            <w:rPr/>
          </w:pPr>
          <w:hyperlink w:anchor="_Toc36116349">
            <w:r>
              <w:rPr>
                <w:webHidden/>
                <w:rStyle w:val="Saltoaindice"/>
              </w:rPr>
              <w:t>1.3</w:t>
              <w:tab/>
              <w:t>Campo di applicazione</w:t>
            </w:r>
            <w:r>
              <w:rPr>
                <w:webHidden/>
              </w:rPr>
              <w:fldChar w:fldCharType="begin"/>
            </w:r>
            <w:r>
              <w:rPr>
                <w:webHidden/>
              </w:rPr>
              <w:instrText>PAGEREF _Toc36116349 \h</w:instrText>
            </w:r>
            <w:r>
              <w:rPr>
                <w:webHidden/>
              </w:rPr>
              <w:fldChar w:fldCharType="separate"/>
            </w:r>
            <w:r>
              <w:rPr>
                <w:rStyle w:val="Saltoaindice"/>
                <w:vanish w:val="false"/>
              </w:rPr>
              <w:tab/>
              <w:t>3</w:t>
            </w:r>
            <w:r>
              <w:rPr>
                <w:webHidden/>
              </w:rPr>
              <w:fldChar w:fldCharType="end"/>
            </w:r>
          </w:hyperlink>
        </w:p>
        <w:p>
          <w:pPr>
            <w:pStyle w:val="Indice2"/>
            <w:rPr/>
          </w:pPr>
          <w:hyperlink w:anchor="_Toc36116350">
            <w:r>
              <w:rPr>
                <w:webHidden/>
                <w:rStyle w:val="Saltoaindice"/>
              </w:rPr>
              <w:t>1.4</w:t>
              <w:tab/>
              <w:t>Assunzioni</w:t>
            </w:r>
            <w:r>
              <w:rPr>
                <w:webHidden/>
              </w:rPr>
              <w:fldChar w:fldCharType="begin"/>
            </w:r>
            <w:r>
              <w:rPr>
                <w:webHidden/>
              </w:rPr>
              <w:instrText>PAGEREF _Toc36116350 \h</w:instrText>
            </w:r>
            <w:r>
              <w:rPr>
                <w:webHidden/>
              </w:rPr>
              <w:fldChar w:fldCharType="separate"/>
            </w:r>
            <w:r>
              <w:rPr>
                <w:rStyle w:val="Saltoaindice"/>
                <w:vanish w:val="false"/>
              </w:rPr>
              <w:tab/>
              <w:t>3</w:t>
            </w:r>
            <w:r>
              <w:rPr>
                <w:webHidden/>
              </w:rPr>
              <w:fldChar w:fldCharType="end"/>
            </w:r>
          </w:hyperlink>
        </w:p>
        <w:p>
          <w:pPr>
            <w:pStyle w:val="Indice2"/>
            <w:rPr/>
          </w:pPr>
          <w:hyperlink w:anchor="_Toc36116351">
            <w:r>
              <w:rPr>
                <w:webHidden/>
                <w:rStyle w:val="Saltoaindice"/>
              </w:rPr>
              <w:t>1.5</w:t>
              <w:tab/>
              <w:t>Riferimenti</w:t>
            </w:r>
            <w:r>
              <w:rPr>
                <w:webHidden/>
              </w:rPr>
              <w:fldChar w:fldCharType="begin"/>
            </w:r>
            <w:r>
              <w:rPr>
                <w:webHidden/>
              </w:rPr>
              <w:instrText>PAGEREF _Toc36116351 \h</w:instrText>
            </w:r>
            <w:r>
              <w:rPr>
                <w:webHidden/>
              </w:rPr>
              <w:fldChar w:fldCharType="separate"/>
            </w:r>
            <w:r>
              <w:rPr>
                <w:rStyle w:val="Saltoaindice"/>
                <w:vanish w:val="false"/>
              </w:rPr>
              <w:tab/>
              <w:t>4</w:t>
            </w:r>
            <w:r>
              <w:rPr>
                <w:webHidden/>
              </w:rPr>
              <w:fldChar w:fldCharType="end"/>
            </w:r>
          </w:hyperlink>
        </w:p>
        <w:p>
          <w:pPr>
            <w:pStyle w:val="Indice2"/>
            <w:rPr/>
          </w:pPr>
          <w:hyperlink w:anchor="_Toc36116352">
            <w:r>
              <w:rPr>
                <w:webHidden/>
                <w:rStyle w:val="Saltoaindice"/>
              </w:rPr>
              <w:t>1.6</w:t>
              <w:tab/>
              <w:t>Acronimi e glossario</w:t>
            </w:r>
            <w:r>
              <w:rPr>
                <w:webHidden/>
              </w:rPr>
              <w:fldChar w:fldCharType="begin"/>
            </w:r>
            <w:r>
              <w:rPr>
                <w:webHidden/>
              </w:rPr>
              <w:instrText>PAGEREF _Toc36116352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36116353">
            <w:r>
              <w:rPr>
                <w:webHidden/>
                <w:rStyle w:val="Saltoaindice"/>
              </w:rPr>
              <w:t>2</w:t>
            </w:r>
            <w:r>
              <w:rPr>
                <w:rStyle w:val="Saltoaindice"/>
                <w:b w:val="false"/>
                <w:bCs w:val="false"/>
                <w:caps w:val="false"/>
                <w:smallCaps w:val="false"/>
              </w:rPr>
              <w:tab/>
            </w:r>
            <w:r>
              <w:rPr>
                <w:rStyle w:val="Saltoaindice"/>
              </w:rPr>
              <w:t>Implementazioni lato Ente Intermediato</w:t>
            </w:r>
            <w:r>
              <w:rPr>
                <w:webHidden/>
              </w:rPr>
              <w:fldChar w:fldCharType="begin"/>
            </w:r>
            <w:r>
              <w:rPr>
                <w:webHidden/>
              </w:rPr>
              <w:instrText>PAGEREF _Toc36116353 \h</w:instrText>
            </w:r>
            <w:r>
              <w:rPr>
                <w:webHidden/>
              </w:rPr>
              <w:fldChar w:fldCharType="separate"/>
            </w:r>
            <w:r>
              <w:rPr>
                <w:rStyle w:val="Saltoaindice"/>
                <w:vanish w:val="false"/>
              </w:rPr>
              <w:tab/>
              <w:t>5</w:t>
            </w:r>
            <w:r>
              <w:rPr>
                <w:webHidden/>
              </w:rPr>
              <w:fldChar w:fldCharType="end"/>
            </w:r>
          </w:hyperlink>
        </w:p>
        <w:p>
          <w:pPr>
            <w:pStyle w:val="Indice2"/>
            <w:rPr/>
          </w:pPr>
          <w:hyperlink w:anchor="_Toc36116354">
            <w:r>
              <w:rPr>
                <w:webHidden/>
                <w:rStyle w:val="Saltoaindice"/>
              </w:rPr>
              <w:t>2.1</w:t>
              <w:tab/>
              <w:t>Interfacce del Modulo Posizione Debitoria (GePos)</w:t>
            </w:r>
            <w:r>
              <w:rPr>
                <w:webHidden/>
              </w:rPr>
              <w:fldChar w:fldCharType="begin"/>
            </w:r>
            <w:r>
              <w:rPr>
                <w:webHidden/>
              </w:rPr>
              <w:instrText>PAGEREF _Toc36116354 \h</w:instrText>
            </w:r>
            <w:r>
              <w:rPr>
                <w:webHidden/>
              </w:rPr>
              <w:fldChar w:fldCharType="separate"/>
            </w:r>
            <w:r>
              <w:rPr>
                <w:rStyle w:val="Saltoaindice"/>
                <w:vanish w:val="false"/>
              </w:rPr>
              <w:tab/>
              <w:t>6</w:t>
            </w:r>
            <w:r>
              <w:rPr>
                <w:webHidden/>
              </w:rPr>
              <w:fldChar w:fldCharType="end"/>
            </w:r>
          </w:hyperlink>
        </w:p>
        <w:p>
          <w:pPr>
            <w:pStyle w:val="Indice3"/>
            <w:rPr/>
          </w:pPr>
          <w:hyperlink w:anchor="_Toc36116355">
            <w:r>
              <w:rPr>
                <w:webHidden/>
                <w:rStyle w:val="Saltoaindice"/>
              </w:rPr>
              <w:t>2.1.1</w:t>
              <w:tab/>
              <w:t>Comunicazione della Posizione Debitoria</w:t>
            </w:r>
            <w:r>
              <w:rPr>
                <w:webHidden/>
              </w:rPr>
              <w:fldChar w:fldCharType="begin"/>
            </w:r>
            <w:r>
              <w:rPr>
                <w:webHidden/>
              </w:rPr>
              <w:instrText>PAGEREF _Toc36116355 \h</w:instrText>
            </w:r>
            <w:r>
              <w:rPr>
                <w:webHidden/>
              </w:rPr>
              <w:fldChar w:fldCharType="separate"/>
            </w:r>
            <w:r>
              <w:rPr>
                <w:rStyle w:val="Saltoaindice"/>
                <w:vanish w:val="false"/>
              </w:rPr>
              <w:tab/>
              <w:t>6</w:t>
            </w:r>
            <w:r>
              <w:rPr>
                <w:webHidden/>
              </w:rPr>
              <w:fldChar w:fldCharType="end"/>
            </w:r>
          </w:hyperlink>
        </w:p>
        <w:p>
          <w:pPr>
            <w:pStyle w:val="Indice3"/>
            <w:rPr/>
          </w:pPr>
          <w:hyperlink w:anchor="_Toc36116356">
            <w:r>
              <w:rPr>
                <w:webHidden/>
                <w:rStyle w:val="Saltoaindice"/>
              </w:rPr>
              <w:t>2.1.2</w:t>
              <w:tab/>
              <w:t>Informative della Posizione Debitoria</w:t>
            </w:r>
            <w:r>
              <w:rPr>
                <w:webHidden/>
              </w:rPr>
              <w:fldChar w:fldCharType="begin"/>
            </w:r>
            <w:r>
              <w:rPr>
                <w:webHidden/>
              </w:rPr>
              <w:instrText>PAGEREF _Toc36116356 \h</w:instrText>
            </w:r>
            <w:r>
              <w:rPr>
                <w:webHidden/>
              </w:rPr>
              <w:fldChar w:fldCharType="separate"/>
            </w:r>
            <w:r>
              <w:rPr>
                <w:rStyle w:val="Saltoaindice"/>
                <w:vanish w:val="false"/>
              </w:rPr>
              <w:tab/>
              <w:t>9</w:t>
            </w:r>
            <w:r>
              <w:rPr>
                <w:webHidden/>
              </w:rPr>
              <w:fldChar w:fldCharType="end"/>
            </w:r>
          </w:hyperlink>
        </w:p>
        <w:p>
          <w:pPr>
            <w:pStyle w:val="Titolodeldocumento"/>
            <w:ind w:left="0" w:hanging="0"/>
            <w:jc w:val="left"/>
            <w:rPr/>
          </w:pPr>
          <w:r>
            <w:rPr/>
          </w:r>
          <w:r>
            <w:rPr/>
            <w:fldChar w:fldCharType="end"/>
          </w:r>
        </w:p>
      </w:sdtContent>
    </w:sdt>
    <w:p>
      <w:pPr>
        <w:pStyle w:val="Normal"/>
        <w:rPr>
          <w:rFonts w:eastAsia="Times New Roman" w:cs="Tahoma"/>
          <w:color w:val="000000"/>
          <w:sz w:val="36"/>
          <w:szCs w:val="28"/>
          <w:lang w:eastAsia="it-IT"/>
        </w:rPr>
      </w:pPr>
      <w:r>
        <w:rPr>
          <w:rFonts w:eastAsia="Times New Roman" w:cs="Tahoma"/>
          <w:color w:val="000000"/>
          <w:sz w:val="36"/>
          <w:szCs w:val="28"/>
          <w:lang w:eastAsia="it-IT"/>
        </w:rPr>
      </w:r>
      <w:r>
        <w:br w:type="page"/>
      </w:r>
    </w:p>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1" w:name="_Toc457812912"/>
            <w:bookmarkStart w:id="2" w:name="_Toc457812912"/>
            <w:bookmarkEnd w:id="2"/>
          </w:p>
        </w:tc>
        <w:tc>
          <w:tcPr>
            <w:tcW w:w="7987" w:type="dxa"/>
            <w:tcBorders/>
            <w:shd w:fill="auto" w:val="clear"/>
          </w:tcPr>
          <w:p>
            <w:pPr>
              <w:pStyle w:val="Titolo1"/>
              <w:numPr>
                <w:ilvl w:val="0"/>
                <w:numId w:val="2"/>
              </w:numPr>
              <w:spacing w:before="840" w:after="600"/>
              <w:rPr/>
            </w:pPr>
            <w:bookmarkStart w:id="3" w:name="_Toc36116346"/>
            <w:r>
              <w:rPr/>
              <w:t>Introduzione</w:t>
            </w:r>
            <w:bookmarkEnd w:id="3"/>
          </w:p>
        </w:tc>
      </w:tr>
    </w:tbl>
    <w:p>
      <w:pPr>
        <w:pStyle w:val="Titolo2"/>
        <w:numPr>
          <w:ilvl w:val="1"/>
          <w:numId w:val="2"/>
        </w:numPr>
        <w:rPr/>
      </w:pPr>
      <w:bookmarkStart w:id="4" w:name="_Toc457812912"/>
      <w:bookmarkStart w:id="5" w:name="_Toc36116347"/>
      <w:bookmarkStart w:id="6" w:name="_Toc7514757"/>
      <w:bookmarkStart w:id="7" w:name="_Toc7511861"/>
      <w:bookmarkEnd w:id="4"/>
      <w:r>
        <w:rPr/>
        <w:t>Premessa</w:t>
      </w:r>
      <w:bookmarkEnd w:id="5"/>
      <w:bookmarkEnd w:id="6"/>
      <w:bookmarkEnd w:id="7"/>
      <w:r>
        <w:rPr/>
        <w:t xml:space="preserve"> </w:t>
      </w:r>
    </w:p>
    <w:p>
      <w:pPr>
        <w:pStyle w:val="Normal"/>
        <w:jc w:val="both"/>
        <w:rPr/>
      </w:pPr>
      <w:bookmarkStart w:id="8" w:name="_Toc7511862"/>
      <w:bookmarkStart w:id="9" w:name="_Toc457812913"/>
      <w:r>
        <w:rP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Con il presente progetto si intende evolvere in una logica a servizi le due soluzioni GePos e MyPivot messe a disposizione in riuso rispettivamente da Regione Toscana e Regione Veneto.</w:t>
      </w:r>
    </w:p>
    <w:p>
      <w:pPr>
        <w:pStyle w:val="Normal"/>
        <w:jc w:val="both"/>
        <w:rPr/>
      </w:pPr>
      <w:r>
        <w:rPr/>
        <w:t xml:space="preserve">Il Kit PayFlowPA rende disponibili le funzionalità di Gestione delle Posizioni Debitorie e Rendicontazione mediante servizi Soap o Rest, al fine di consentire l’integrazione in una piattaforma dei pagamenti della Pubblica Amministrazione in una logica PagoPA. </w:t>
      </w:r>
    </w:p>
    <w:p>
      <w:pPr>
        <w:pStyle w:val="Normal"/>
        <w:jc w:val="both"/>
        <w:rPr/>
      </w:pPr>
      <w:r>
        <w:rPr/>
        <w:t xml:space="preserve">Il Kit, pertanto, verrà installato e connesso (integrazione tra servizi) con gli ulteriori moduli costituenti la piattaforma dei pagamenti dell’intermediario al fine di rendere disponibile </w:t>
      </w:r>
      <w:bookmarkStart w:id="10" w:name="_Hlk36057376"/>
      <w:r>
        <w:rPr/>
        <w:t xml:space="preserve">all’Ente Intermediato e quindi </w:t>
      </w:r>
      <w:bookmarkEnd w:id="10"/>
      <w:r>
        <w:rPr/>
        <w:t>all’utente finale, cittadino – mediante il portale dei pagamenti - ed operatore – mediante il portale dell’operatore – tutte le funzionalità di front-end per l’erogazione dei servizi richiesti.</w:t>
      </w:r>
    </w:p>
    <w:p>
      <w:pPr>
        <w:pStyle w:val="Normal"/>
        <w:jc w:val="both"/>
        <w:rPr/>
      </w:pPr>
      <w:r>
        <w:rPr/>
      </w:r>
    </w:p>
    <w:p>
      <w:pPr>
        <w:pStyle w:val="Titolo2"/>
        <w:numPr>
          <w:ilvl w:val="1"/>
          <w:numId w:val="2"/>
        </w:numPr>
        <w:rPr/>
      </w:pPr>
      <w:bookmarkStart w:id="11" w:name="_Toc457812913"/>
      <w:bookmarkStart w:id="12" w:name="_Toc36116348"/>
      <w:bookmarkStart w:id="13" w:name="_Toc7514758"/>
      <w:r>
        <w:rPr/>
        <w:t>S</w:t>
      </w:r>
      <w:bookmarkEnd w:id="11"/>
      <w:r>
        <w:rPr/>
        <w:t>copo</w:t>
      </w:r>
      <w:bookmarkEnd w:id="8"/>
      <w:bookmarkEnd w:id="12"/>
      <w:bookmarkEnd w:id="13"/>
      <w:r>
        <w:rPr/>
        <w:t xml:space="preserve"> </w:t>
      </w:r>
    </w:p>
    <w:p>
      <w:pPr>
        <w:pStyle w:val="Normal"/>
        <w:jc w:val="both"/>
        <w:rPr/>
      </w:pPr>
      <w:r>
        <w:rPr/>
        <w:t>Lo scopo di questo documento è descrivere le interazioni tecnologiche che il soggetto intermediato deve implementare per attuare la comunicazione con il kit “PayFlowPA”.</w:t>
      </w:r>
    </w:p>
    <w:p>
      <w:pPr>
        <w:pStyle w:val="Normal"/>
        <w:ind w:left="360" w:hanging="0"/>
        <w:jc w:val="both"/>
        <w:rPr/>
      </w:pPr>
      <w:r>
        <w:rPr/>
      </w:r>
    </w:p>
    <w:p>
      <w:pPr>
        <w:pStyle w:val="Titolo2"/>
        <w:numPr>
          <w:ilvl w:val="1"/>
          <w:numId w:val="2"/>
        </w:numPr>
        <w:rPr/>
      </w:pPr>
      <w:bookmarkStart w:id="14" w:name="_Toc36116349"/>
      <w:bookmarkStart w:id="15" w:name="_Toc7514759"/>
      <w:bookmarkStart w:id="16" w:name="_Toc7511863"/>
      <w:bookmarkStart w:id="17" w:name="_Toc457812914"/>
      <w:r>
        <w:rPr/>
        <w:t>C</w:t>
      </w:r>
      <w:bookmarkEnd w:id="17"/>
      <w:r>
        <w:rPr/>
        <w:t>ampo di applicazione</w:t>
      </w:r>
      <w:bookmarkEnd w:id="14"/>
      <w:bookmarkEnd w:id="15"/>
      <w:bookmarkEnd w:id="16"/>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18" w:name="_Toc36116350"/>
      <w:bookmarkStart w:id="19" w:name="_Toc7514760"/>
      <w:bookmarkStart w:id="20" w:name="_Toc7511864"/>
      <w:r>
        <w:rPr/>
        <w:t>Assunzioni</w:t>
      </w:r>
      <w:bookmarkEnd w:id="18"/>
      <w:bookmarkEnd w:id="19"/>
      <w:bookmarkEnd w:id="20"/>
      <w:r>
        <w:rPr/>
        <w:t xml:space="preserve"> </w:t>
      </w:r>
    </w:p>
    <w:p>
      <w:pPr>
        <w:pStyle w:val="Normal"/>
        <w:jc w:val="both"/>
        <w:rPr/>
      </w:pPr>
      <w:r>
        <w:rPr/>
        <w:t>n.a.</w:t>
      </w:r>
    </w:p>
    <w:p>
      <w:pPr>
        <w:pStyle w:val="Titolo2"/>
        <w:numPr>
          <w:ilvl w:val="1"/>
          <w:numId w:val="2"/>
        </w:numPr>
        <w:rPr/>
      </w:pPr>
      <w:bookmarkStart w:id="21" w:name="_Toc36116351"/>
      <w:bookmarkStart w:id="22" w:name="_Toc7514761"/>
      <w:bookmarkStart w:id="23" w:name="_Toc7511865"/>
      <w:bookmarkStart w:id="24" w:name="_Toc457812915"/>
      <w:r>
        <w:rPr/>
        <w:t>R</w:t>
      </w:r>
      <w:bookmarkEnd w:id="24"/>
      <w:r>
        <w:rPr/>
        <w:t>iferimenti</w:t>
      </w:r>
      <w:bookmarkEnd w:id="21"/>
      <w:bookmarkEnd w:id="22"/>
      <w:bookmarkEnd w:id="23"/>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3680"/>
        <w:gridCol w:w="5690"/>
      </w:tblGrid>
      <w:tr>
        <w:trPr>
          <w:trHeight w:val="20" w:hRule="atLeast"/>
          <w:cnfStyle w:val="100000000000" w:firstRow="1" w:lastRow="0" w:firstColumn="0" w:lastColumn="0" w:oddVBand="0" w:evenVBand="0" w:oddHBand="0" w:evenHBand="0" w:firstRowFirstColumn="0" w:firstRowLastColumn="0" w:lastRowFirstColumn="0" w:lastRowLastColumn="0"/>
        </w:trPr>
        <w:tc>
          <w:tcPr>
            <w:tcW w:w="3680" w:type="dxa"/>
            <w:tcBorders>
              <w:bottom w:val="single" w:sz="6" w:space="0" w:color="4472C4"/>
              <w:right w:val="single" w:sz="4" w:space="0" w:color="5B9BD5"/>
            </w:tcBorders>
            <w:shd w:color="auto" w:fill="5B9BD5" w:themeFill="accent1" w:val="clear"/>
          </w:tcPr>
          <w:p>
            <w:pPr>
              <w:pStyle w:val="Normal"/>
              <w:spacing w:lineRule="auto" w:line="240" w:before="0" w:after="0"/>
              <w:rPr>
                <w:rFonts w:ascii="Calibri" w:hAnsi="Calibri" w:asciiTheme="minorHAnsi" w:hAnsiTheme="minorHAnsi"/>
                <w:color w:val="auto"/>
                <w:sz w:val="20"/>
                <w:szCs w:val="20"/>
              </w:rPr>
            </w:pPr>
            <w:r>
              <w:rPr>
                <w:rFonts w:asciiTheme="minorHAnsi" w:hAnsiTheme="minorHAnsi"/>
                <w:b/>
                <w:bCs/>
                <w:color w:val="auto" w:themeColor="background1"/>
                <w:sz w:val="20"/>
                <w:szCs w:val="20"/>
              </w:rPr>
              <w:t>Identificativo</w:t>
            </w:r>
            <w:r>
              <w:rPr>
                <w:rStyle w:val="Richiamoallanotaapidipagina"/>
                <w:rFonts w:asciiTheme="minorHAnsi" w:hAnsiTheme="minorHAnsi"/>
                <w:b/>
                <w:bCs/>
                <w:color w:val="auto" w:themeColor="background1"/>
                <w:sz w:val="20"/>
                <w:szCs w:val="20"/>
                <w:vertAlign w:val="superscript"/>
              </w:rPr>
              <w:footnoteReference w:id="2"/>
            </w:r>
          </w:p>
        </w:tc>
        <w:tc>
          <w:tcPr>
            <w:tcW w:w="5690" w:type="dxa"/>
            <w:tcBorders>
              <w:left w:val="single" w:sz="4" w:space="0" w:color="5B9BD5"/>
              <w:bottom w:val="single" w:sz="6" w:space="0" w:color="4472C4"/>
            </w:tcBorders>
            <w:shd w:color="auto" w:fill="5B9BD5" w:themeFill="accent1" w:val="clear"/>
          </w:tcPr>
          <w:p>
            <w:pPr>
              <w:pStyle w:val="Normal"/>
              <w:spacing w:lineRule="auto" w:line="240" w:before="0" w:after="0"/>
              <w:rPr>
                <w:rFonts w:ascii="Calibri" w:hAnsi="Calibri" w:asciiTheme="minorHAnsi" w:hAnsiTheme="minorHAnsi"/>
                <w:color w:val="auto"/>
                <w:sz w:val="20"/>
                <w:szCs w:val="20"/>
              </w:rPr>
            </w:pPr>
            <w:r>
              <w:rPr>
                <w:rFonts w:asciiTheme="minorHAnsi" w:hAnsiTheme="minorHAnsi"/>
                <w:b/>
                <w:bCs/>
                <w:color w:val="auto" w:themeColor="background1"/>
                <w:sz w:val="20"/>
                <w:szCs w:val="20"/>
              </w:rPr>
              <w:t>Titolo/Descrizione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Quadro del 04/08/2017 lotto 4 CIG n° 73770785433 e relativi allegati</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Quadro del 04/08/2017 relativo all’Appalto dei servizi di interoperabilità per i dati e di cooperazione applicativa (lotto 4) in favore delle PA.</w:t>
            </w:r>
          </w:p>
        </w:tc>
      </w:tr>
      <w:tr>
        <w:trPr>
          <w:trHeight w:val="20" w:hRule="atLeast"/>
        </w:trPr>
        <w:tc>
          <w:tcPr>
            <w:tcW w:w="3680" w:type="dxa"/>
            <w:tcBorders>
              <w:top w:val="single" w:sz="6" w:space="0" w:color="4472C4"/>
              <w:bottom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lang w:val="fr-FR"/>
              </w:rPr>
            </w:pPr>
            <w:r>
              <w:rPr>
                <w:rFonts w:asciiTheme="minorHAnsi" w:hAnsiTheme="minorHAnsi"/>
                <w:sz w:val="20"/>
                <w:szCs w:val="20"/>
                <w:lang w:val="fr-FR"/>
              </w:rPr>
              <w:t>Contratto Esecutivo del 04/10/2019 e relativi allegati</w:t>
            </w:r>
          </w:p>
        </w:tc>
        <w:tc>
          <w:tcPr>
            <w:tcW w:w="5690" w:type="dxa"/>
            <w:tcBorders>
              <w:top w:val="single" w:sz="6" w:space="0" w:color="4472C4"/>
              <w:left w:val="single" w:sz="6" w:space="0" w:color="4472C4"/>
              <w:bottom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Contratto Esecutivo “SPC Cloud L 4 Contratto esecutivo Bari-PayFlowPA”</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Piano dei Fabbisogni</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PCL4-ComuneBari-PayFlowPA-PianoFabbisogni-v.1.0 del 17/07/2019</w:t>
            </w:r>
          </w:p>
        </w:tc>
      </w:tr>
      <w:tr>
        <w:trPr>
          <w:trHeight w:val="20" w:hRule="atLeast"/>
        </w:trPr>
        <w:tc>
          <w:tcPr>
            <w:tcW w:w="3680" w:type="dxa"/>
            <w:tcBorders>
              <w:top w:val="single" w:sz="6" w:space="0" w:color="4472C4"/>
              <w:bottom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Progetto dei Fabbisogni</w:t>
            </w:r>
          </w:p>
        </w:tc>
        <w:tc>
          <w:tcPr>
            <w:tcW w:w="5690" w:type="dxa"/>
            <w:tcBorders>
              <w:top w:val="single" w:sz="6" w:space="0" w:color="4472C4"/>
              <w:left w:val="single" w:sz="6" w:space="0" w:color="4472C4"/>
              <w:bottom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SPCL4-ComuneBari-PayFlowPA-ProgettoFabbisogni-v.2.1 del 19/09/2019</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3680"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Ambito di Progetto</w:t>
            </w:r>
          </w:p>
        </w:tc>
        <w:tc>
          <w:tcPr>
            <w:tcW w:w="5690"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SPCL4 - Comune di Bari - PayFlowPA - Ambito di Progetto v.1.0 del 14/11/2019</w:t>
            </w:r>
          </w:p>
        </w:tc>
      </w:tr>
      <w:tr>
        <w:trPr>
          <w:trHeight w:val="20" w:hRule="atLeast"/>
        </w:trPr>
        <w:tc>
          <w:tcPr>
            <w:tcW w:w="3680" w:type="dxa"/>
            <w:tcBorders>
              <w:top w:val="single" w:sz="6" w:space="0" w:color="4472C4"/>
              <w:righ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Definizione Interfacce v 1.2</w:t>
            </w:r>
          </w:p>
        </w:tc>
        <w:tc>
          <w:tcPr>
            <w:tcW w:w="5690" w:type="dxa"/>
            <w:tcBorders>
              <w:top w:val="single" w:sz="6" w:space="0" w:color="4472C4"/>
              <w:left w:val="single" w:sz="6" w:space="0" w:color="4472C4"/>
            </w:tcBorders>
            <w:shd w:fill="auto" w:val="clear"/>
          </w:tcPr>
          <w:p>
            <w:pPr>
              <w:pStyle w:val="Normal"/>
              <w:spacing w:lineRule="auto" w:line="240" w:before="0" w:after="0"/>
              <w:rPr>
                <w:rFonts w:ascii="Calibri" w:hAnsi="Calibri" w:asciiTheme="minorHAnsi" w:hAnsiTheme="minorHAnsi"/>
                <w:sz w:val="20"/>
                <w:szCs w:val="20"/>
              </w:rPr>
            </w:pPr>
            <w:r>
              <w:rPr>
                <w:rFonts w:asciiTheme="minorHAnsi" w:hAnsiTheme="minorHAnsi"/>
                <w:sz w:val="20"/>
                <w:szCs w:val="20"/>
              </w:rPr>
              <w:t>SPCL4 - Comune di Bari - PayFlowPA - Definizione Interfacce.v.1.2</w:t>
            </w:r>
          </w:p>
        </w:tc>
      </w:tr>
    </w:tbl>
    <w:p>
      <w:pPr>
        <w:pStyle w:val="Normal"/>
        <w:rPr/>
      </w:pPr>
      <w:r>
        <w:rPr/>
      </w:r>
    </w:p>
    <w:p>
      <w:pPr>
        <w:pStyle w:val="Titolo2"/>
        <w:numPr>
          <w:ilvl w:val="1"/>
          <w:numId w:val="2"/>
        </w:numPr>
        <w:rPr/>
      </w:pPr>
      <w:bookmarkStart w:id="25" w:name="_Toc36116352"/>
      <w:bookmarkStart w:id="26" w:name="_Toc7514762"/>
      <w:bookmarkStart w:id="27" w:name="_Toc7511866"/>
      <w:r>
        <w:rPr/>
        <w:t>Acronimi e glossario</w:t>
      </w:r>
      <w:bookmarkEnd w:id="25"/>
      <w:bookmarkEnd w:id="26"/>
      <w:bookmarkEnd w:id="27"/>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highlight w:val="yellow"/>
              </w:rPr>
            </w:pPr>
            <w:r>
              <w:rPr>
                <w:b w:val="false"/>
                <w:bCs w:val="false"/>
                <w:color w:val="auto"/>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highlight w:val="yellow"/>
              </w:rPr>
            </w:pPr>
            <w:r>
              <w:rPr>
                <w:b w:val="false"/>
                <w:bCs w:val="false"/>
                <w:color w:val="auto"/>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Sistema Pubblico di Connettività</w:t>
            </w:r>
          </w:p>
        </w:tc>
      </w:tr>
    </w:tbl>
    <w:p>
      <w:pPr>
        <w:pStyle w:val="Normal"/>
        <w:jc w:val="both"/>
        <w:rPr/>
      </w:pPr>
      <w:r>
        <w:rPr/>
      </w:r>
    </w:p>
    <w:p>
      <w:pPr>
        <w:pStyle w:val="Normal"/>
        <w:jc w:val="both"/>
        <w:rPr>
          <w:rFonts w:ascii="Calibri Light" w:hAnsi="Calibri Light" w:eastAsia="Times" w:cs="Times New Roman" w:asciiTheme="majorHAnsi" w:hAnsiTheme="majorHAnsi"/>
          <w:bCs/>
        </w:rPr>
      </w:pPr>
      <w:r>
        <w:rPr>
          <w:rFonts w:eastAsia="Times" w:cs="Times New Roman" w:ascii="Calibri Light" w:hAnsi="Calibri Light"/>
          <w:bCs/>
        </w:rPr>
      </w:r>
      <w:r>
        <w:br w:type="page"/>
      </w:r>
    </w:p>
    <w:p>
      <w:pPr>
        <w:pStyle w:val="Titolo1"/>
        <w:numPr>
          <w:ilvl w:val="0"/>
          <w:numId w:val="2"/>
        </w:numPr>
        <w:rPr/>
      </w:pPr>
      <w:bookmarkStart w:id="28" w:name="_Toc36116353"/>
      <w:r>
        <w:rPr/>
        <w:t>Implementazioni lato Ente Intermediato</w:t>
      </w:r>
      <w:bookmarkEnd w:id="28"/>
    </w:p>
    <w:p>
      <w:pPr>
        <w:pStyle w:val="Normal"/>
        <w:jc w:val="both"/>
        <w:rPr/>
      </w:pPr>
      <w:r>
        <w:rPr/>
        <w:t xml:space="preserve">L’Ente Intermediato, all’interno della piattaforma dei pagamenti PagoPA, è il soggetto preposto alla fruizione dei servizi di pagamento. Esso è l’Ente Pubblica Amministrazione creditore nei confronti di cittadini ed imprese e che aderiscono alla piattaforma PAGOPA come sistema di pagamento. </w:t>
      </w:r>
    </w:p>
    <w:p>
      <w:pPr>
        <w:pStyle w:val="Normal"/>
        <w:jc w:val="both"/>
        <w:rPr/>
      </w:pPr>
      <w:r>
        <w:rPr/>
        <w:t>L’Ente Intermediato, per la fruizione dei servizi di pagamento, utilizza i servizi ed i sistemi tecnologici messi a disposizione dall’Intermediario Tecnologico.</w:t>
      </w:r>
    </w:p>
    <w:p>
      <w:pPr>
        <w:pStyle w:val="Normal"/>
        <w:jc w:val="both"/>
        <w:rPr/>
      </w:pPr>
      <w:r>
        <w:rPr/>
        <w:t>L’Ente Intermediato può attuare servizi di cooperazione applicativa tra i propri sistemi informativi locali (SIL) e la piattaforma dell’intermediario per automatizzare processi di pagamento sulla piattaforma PagoPA.</w:t>
      </w:r>
    </w:p>
    <w:p>
      <w:pPr>
        <w:pStyle w:val="Normal"/>
        <w:jc w:val="both"/>
        <w:rPr/>
      </w:pPr>
      <w:r>
        <w:rPr/>
        <w:t>L’Ente Intermediato, nell’interazione con il Kit PayFlowPA, presidia le seguenti funzioni:</w:t>
      </w:r>
    </w:p>
    <w:p>
      <w:pPr>
        <w:pStyle w:val="ListParagraph"/>
        <w:numPr>
          <w:ilvl w:val="0"/>
          <w:numId w:val="4"/>
        </w:numPr>
        <w:jc w:val="both"/>
        <w:rPr/>
      </w:pPr>
      <w:r>
        <w:rPr/>
        <w:t>Inserimento e aggiornamento delle posizioni debitorie singole;</w:t>
      </w:r>
    </w:p>
    <w:p>
      <w:pPr>
        <w:pStyle w:val="ListParagraph"/>
        <w:numPr>
          <w:ilvl w:val="0"/>
          <w:numId w:val="4"/>
        </w:numPr>
        <w:jc w:val="both"/>
        <w:rPr/>
      </w:pPr>
      <w:r>
        <w:rPr/>
        <w:t>Inserimento e aggiornamento delle posizioni debitorie in modalità massiva;</w:t>
      </w:r>
    </w:p>
    <w:p>
      <w:pPr>
        <w:pStyle w:val="ListParagraph"/>
        <w:numPr>
          <w:ilvl w:val="0"/>
          <w:numId w:val="4"/>
        </w:numPr>
        <w:jc w:val="both"/>
        <w:rPr/>
      </w:pPr>
      <w:r>
        <w:rPr/>
        <w:t>Generazione automatica di identificativi di versamento AgID compliant ;</w:t>
      </w:r>
    </w:p>
    <w:p>
      <w:pPr>
        <w:pStyle w:val="ListParagraph"/>
        <w:numPr>
          <w:ilvl w:val="0"/>
          <w:numId w:val="4"/>
        </w:numPr>
        <w:jc w:val="both"/>
        <w:rPr/>
      </w:pPr>
      <w:r>
        <w:rPr/>
        <w:t>Visualizzazione dell’elenco dei pagamenti in scadenza Generazione automatica di identificativi di versamento AgID compliant;</w:t>
      </w:r>
    </w:p>
    <w:p>
      <w:pPr>
        <w:pStyle w:val="ListParagraph"/>
        <w:numPr>
          <w:ilvl w:val="0"/>
          <w:numId w:val="4"/>
        </w:numPr>
        <w:jc w:val="both"/>
        <w:rPr/>
      </w:pPr>
      <w:r>
        <w:rPr/>
        <w:t>Verifica delle posiziono pagate;</w:t>
      </w:r>
    </w:p>
    <w:p>
      <w:pPr>
        <w:pStyle w:val="ListParagraph"/>
        <w:numPr>
          <w:ilvl w:val="0"/>
          <w:numId w:val="4"/>
        </w:numPr>
        <w:jc w:val="both"/>
        <w:rPr/>
      </w:pPr>
      <w:r>
        <w:rPr/>
        <w:t>Rendicontazione dei pagamenti effettuati e regolati contabilmente.</w:t>
      </w:r>
    </w:p>
    <w:p>
      <w:pPr>
        <w:pStyle w:val="Normal"/>
        <w:jc w:val="both"/>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p>
    <w:p>
      <w:pPr>
        <w:pStyle w:val="Normal"/>
        <w:jc w:val="both"/>
        <w:rPr/>
      </w:pPr>
      <w:r>
        <w:rPr/>
        <w:t>Di seguito vengono richiamate le interfacce tecnologiche necessarie all’Ente Intermediato per implementare la cooperazione applicativa con le funzionalità del PayFlowPA messe a disposizione dall’Ente Intermediario.</w:t>
      </w:r>
    </w:p>
    <w:p>
      <w:pPr>
        <w:pStyle w:val="Normal"/>
        <w:jc w:val="both"/>
        <w:rPr/>
      </w:pPr>
      <w:r>
        <w:rPr/>
        <w:t xml:space="preserve">Queste interfacce sono dettagliatamente descritte nel documento “SPCL4-ComuneBari-PayFlowPA-SpecificheInterfacce”. </w:t>
      </w:r>
    </w:p>
    <w:p>
      <w:pPr>
        <w:pStyle w:val="Normal"/>
        <w:jc w:val="both"/>
        <w:rPr/>
      </w:pPr>
      <w:r>
        <w:rPr/>
        <w:t>Ciascuna interfaccia è descritta mediante le seguenti informazioni:</w:t>
      </w:r>
    </w:p>
    <w:p>
      <w:pPr>
        <w:pStyle w:val="ListParagraph"/>
        <w:numPr>
          <w:ilvl w:val="0"/>
          <w:numId w:val="3"/>
        </w:numPr>
        <w:jc w:val="both"/>
        <w:rPr/>
      </w:pPr>
      <w:r>
        <w:rPr>
          <w:b/>
          <w:bCs/>
        </w:rPr>
        <w:t xml:space="preserve">Descrizione Servizio: </w:t>
      </w:r>
      <w:r>
        <w:rPr/>
        <w:t>descrive la funzionalità del servizio;</w:t>
      </w:r>
    </w:p>
    <w:p>
      <w:pPr>
        <w:pStyle w:val="ListParagraph"/>
        <w:numPr>
          <w:ilvl w:val="0"/>
          <w:numId w:val="3"/>
        </w:numPr>
        <w:jc w:val="both"/>
        <w:rPr/>
      </w:pPr>
      <w:r>
        <w:rPr>
          <w:b/>
          <w:bCs/>
        </w:rPr>
        <w:t>Servizio</w:t>
      </w:r>
      <w:r>
        <w:rPr/>
        <w:t>: identifica il nome del servizio;</w:t>
      </w:r>
    </w:p>
    <w:p>
      <w:pPr>
        <w:pStyle w:val="ListParagraph"/>
        <w:numPr>
          <w:ilvl w:val="0"/>
          <w:numId w:val="3"/>
        </w:numPr>
        <w:jc w:val="both"/>
        <w:rPr/>
      </w:pPr>
      <w:r>
        <w:rPr>
          <w:b/>
          <w:bCs/>
        </w:rPr>
        <w:t>Tipo Servizio</w:t>
      </w:r>
      <w:r>
        <w:rPr/>
        <w:t>: indica l’implementazione tecnologica del servizio;</w:t>
      </w:r>
    </w:p>
    <w:p>
      <w:pPr>
        <w:pStyle w:val="ListParagraph"/>
        <w:numPr>
          <w:ilvl w:val="0"/>
          <w:numId w:val="3"/>
        </w:numPr>
        <w:jc w:val="both"/>
        <w:rPr/>
      </w:pPr>
      <w:r>
        <w:rPr>
          <w:b/>
          <w:bCs/>
        </w:rPr>
        <w:t>End Point</w:t>
      </w:r>
      <w:r>
        <w:rPr/>
        <w:t>: riporta l’URL di chiamata del servizio;</w:t>
      </w:r>
    </w:p>
    <w:p>
      <w:pPr>
        <w:pStyle w:val="ListParagraph"/>
        <w:numPr>
          <w:ilvl w:val="0"/>
          <w:numId w:val="3"/>
        </w:numPr>
        <w:jc w:val="both"/>
        <w:rPr/>
      </w:pPr>
      <w:r>
        <w:rPr>
          <w:b/>
          <w:bCs/>
        </w:rPr>
        <w:t>Authentication</w:t>
      </w:r>
      <w:r>
        <w:rPr/>
        <w:t>: specifica le modalità di autenticazione richieste per la fruizione del servizio;</w:t>
      </w:r>
    </w:p>
    <w:p>
      <w:pPr>
        <w:pStyle w:val="ListParagraph"/>
        <w:numPr>
          <w:ilvl w:val="0"/>
          <w:numId w:val="3"/>
        </w:numPr>
        <w:jc w:val="both"/>
        <w:rPr/>
      </w:pPr>
      <w:r>
        <w:rPr>
          <w:b/>
          <w:bCs/>
        </w:rPr>
        <w:t>Method</w:t>
      </w:r>
      <w:r>
        <w:rPr/>
        <w:t>: indica la tipologia di accesso al dato:</w:t>
      </w:r>
    </w:p>
    <w:p>
      <w:pPr>
        <w:pStyle w:val="ListParagraph"/>
        <w:numPr>
          <w:ilvl w:val="1"/>
          <w:numId w:val="3"/>
        </w:numPr>
        <w:jc w:val="both"/>
        <w:rPr/>
      </w:pPr>
      <w:r>
        <w:rPr/>
        <w:t>GET: servizio in lettura dati;</w:t>
      </w:r>
    </w:p>
    <w:p>
      <w:pPr>
        <w:pStyle w:val="ListParagraph"/>
        <w:numPr>
          <w:ilvl w:val="1"/>
          <w:numId w:val="3"/>
        </w:numPr>
        <w:jc w:val="both"/>
        <w:rPr/>
      </w:pPr>
      <w:r>
        <w:rPr/>
        <w:t>POST: servizio in scrittura dati;</w:t>
      </w:r>
    </w:p>
    <w:p>
      <w:pPr>
        <w:pStyle w:val="ListParagraph"/>
        <w:numPr>
          <w:ilvl w:val="1"/>
          <w:numId w:val="3"/>
        </w:numPr>
        <w:jc w:val="both"/>
        <w:rPr/>
      </w:pPr>
      <w:r>
        <w:rPr/>
        <w:t>PATCH: servizio in aggiornamento dati;</w:t>
      </w:r>
    </w:p>
    <w:p>
      <w:pPr>
        <w:pStyle w:val="ListParagraph"/>
        <w:numPr>
          <w:ilvl w:val="1"/>
          <w:numId w:val="3"/>
        </w:numPr>
        <w:jc w:val="both"/>
        <w:rPr/>
      </w:pPr>
      <w:r>
        <w:rPr/>
        <w:t>DELETE: servizio in cancellazione dati;</w:t>
      </w:r>
    </w:p>
    <w:p>
      <w:pPr>
        <w:pStyle w:val="ListParagraph"/>
        <w:numPr>
          <w:ilvl w:val="0"/>
          <w:numId w:val="3"/>
        </w:numPr>
        <w:jc w:val="both"/>
        <w:rPr/>
      </w:pPr>
      <w:r>
        <w:rPr>
          <w:b/>
          <w:bCs/>
        </w:rPr>
        <w:t>Consumes</w:t>
      </w:r>
      <w:r>
        <w:rPr/>
        <w:t>: indica la tipologia di dato in ingresso;</w:t>
      </w:r>
    </w:p>
    <w:p>
      <w:pPr>
        <w:pStyle w:val="ListParagraph"/>
        <w:numPr>
          <w:ilvl w:val="0"/>
          <w:numId w:val="3"/>
        </w:numPr>
        <w:jc w:val="both"/>
        <w:rPr/>
      </w:pPr>
      <w:r>
        <w:rPr>
          <w:b/>
          <w:bCs/>
        </w:rPr>
        <w:t>Produces</w:t>
      </w:r>
      <w:r>
        <w:rPr/>
        <w:t>: indica la tipologia di dato in uscita;</w:t>
      </w:r>
    </w:p>
    <w:p>
      <w:pPr>
        <w:pStyle w:val="Xmsolistparagraph"/>
        <w:ind w:left="0" w:hanging="0"/>
        <w:rPr/>
      </w:pPr>
      <w:r>
        <w:rPr/>
      </w:r>
    </w:p>
    <w:p>
      <w:pPr>
        <w:pStyle w:val="Titolo2"/>
        <w:numPr>
          <w:ilvl w:val="1"/>
          <w:numId w:val="2"/>
        </w:numPr>
        <w:rPr/>
      </w:pPr>
      <w:bookmarkStart w:id="29" w:name="_Toc36116354"/>
      <w:r>
        <w:rPr/>
        <w:t>Interfacce del Modulo Posizione Debitoria (GePos)</w:t>
      </w:r>
      <w:bookmarkEnd w:id="29"/>
    </w:p>
    <w:p>
      <w:pPr>
        <w:pStyle w:val="Xmsolistparagraph"/>
        <w:ind w:left="0" w:hanging="0"/>
        <w:rPr/>
      </w:pPr>
      <w:r>
        <w:rPr/>
      </w:r>
    </w:p>
    <w:p>
      <w:pPr>
        <w:pStyle w:val="Normal"/>
        <w:jc w:val="both"/>
        <w:rPr/>
      </w:pPr>
      <w:r>
        <w:rPr/>
        <w:t>Si riporta di seguito l’elenco dei servizi/interfacce utilizzati dal soggetto intermediato:</w:t>
      </w:r>
    </w:p>
    <w:p>
      <w:pPr>
        <w:pStyle w:val="Normal"/>
        <w:jc w:val="both"/>
        <w:rPr/>
      </w:pPr>
      <w:r>
        <w:rPr/>
      </w:r>
    </w:p>
    <w:p>
      <w:pPr>
        <w:pStyle w:val="Titolo3"/>
        <w:numPr>
          <w:ilvl w:val="2"/>
          <w:numId w:val="2"/>
        </w:numPr>
        <w:ind w:left="709" w:hanging="0"/>
        <w:rPr>
          <w:rStyle w:val="Strong"/>
          <w:b w:val="false"/>
          <w:b w:val="false"/>
          <w:bCs w:val="false"/>
        </w:rPr>
      </w:pPr>
      <w:bookmarkStart w:id="30" w:name="_Toc36116355"/>
      <w:bookmarkStart w:id="31" w:name="_Toc35938665"/>
      <w:r>
        <w:rPr>
          <w:rStyle w:val="Strong"/>
          <w:b w:val="false"/>
          <w:bCs w:val="false"/>
        </w:rPr>
        <w:t>Comunicazione della Posizione Debitoria</w:t>
      </w:r>
      <w:bookmarkEnd w:id="30"/>
      <w:bookmarkEnd w:id="31"/>
    </w:p>
    <w:p>
      <w:pPr>
        <w:pStyle w:val="Normal"/>
        <w:rPr/>
      </w:pPr>
      <w:r>
        <w:rPr/>
      </w:r>
    </w:p>
    <w:p>
      <w:pPr>
        <w:pStyle w:val="Titolo4"/>
        <w:rPr>
          <w:rStyle w:val="Strong"/>
          <w:b w:val="false"/>
          <w:b w:val="false"/>
        </w:rPr>
      </w:pPr>
      <w:bookmarkStart w:id="32" w:name="_Toc35938666"/>
      <w:r>
        <w:rPr>
          <w:rStyle w:val="Strong"/>
        </w:rPr>
        <w:t>Inserimento Pendenze</w:t>
      </w:r>
      <w:bookmarkEnd w:id="32"/>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inserire le posizioni denitorie sull’APA di GEPOS</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ComunicazionePosizioniDebitorieOTFService</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IdpAllineamentoPendenzeEnteOTF</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/IdpWebServices/ComunicazionePosizioniDebitorieOTF</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pPr>
      <w:r>
        <w:rPr/>
      </w:r>
    </w:p>
    <w:p>
      <w:pPr>
        <w:pStyle w:val="Titolo4"/>
        <w:rPr>
          <w:rStyle w:val="Strong"/>
          <w:b w:val="false"/>
          <w:b w:val="false"/>
        </w:rPr>
      </w:pPr>
      <w:bookmarkStart w:id="33" w:name="_Toc35938667"/>
      <w:r>
        <w:rPr>
          <w:rStyle w:val="Strong"/>
        </w:rPr>
        <w:t>Aggiornamento Pendenze</w:t>
      </w:r>
      <w:bookmarkEnd w:id="33"/>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aggiornare le posizioni denitorie presenti sull’APA di GEPOS</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ComunicazionePosizioniDebitorieOTFService</w:t>
            </w:r>
          </w:p>
        </w:tc>
      </w:tr>
      <w:tr>
        <w:trPr/>
        <w:tc>
          <w:tcPr>
            <w:tcW w:w="1558" w:type="dxa"/>
            <w:tcBorders/>
            <w:shd w:color="auto"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IdpAllineamentoPendenzeEnteOTF</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/IdpWebServices/ComunicazionePosizioniDebitorieOTF</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pPr>
      <w:r>
        <w:rPr/>
      </w:r>
    </w:p>
    <w:p>
      <w:pPr>
        <w:pStyle w:val="Titolo4"/>
        <w:rPr>
          <w:rStyle w:val="Strong"/>
          <w:b w:val="false"/>
          <w:b w:val="false"/>
        </w:rPr>
      </w:pPr>
      <w:bookmarkStart w:id="34" w:name="_Toc35938668"/>
      <w:r>
        <w:rPr>
          <w:rStyle w:val="Strong"/>
        </w:rPr>
        <w:t>Sostituzione Pendenze</w:t>
      </w:r>
      <w:bookmarkEnd w:id="34"/>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sostituire (cancellare e contestualmente inserire) le posizioni denitorie presenti sull’APA di GEPOS</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ComunicazionePosizioniDebitorieOTFService</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IdpAllineamentoPendenzeEnteOTF</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/IdpWebServices/ComunicazionePosizioniDebitorieOTF</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pPr>
      <w:r>
        <w:rPr/>
      </w:r>
    </w:p>
    <w:p>
      <w:pPr>
        <w:pStyle w:val="Titolo4"/>
        <w:rPr>
          <w:rStyle w:val="Strong"/>
          <w:b w:val="false"/>
          <w:b w:val="false"/>
        </w:rPr>
      </w:pPr>
      <w:bookmarkStart w:id="35" w:name="_Toc35938669"/>
      <w:r>
        <w:rPr>
          <w:rStyle w:val="Strong"/>
        </w:rPr>
        <w:t>Cancellazione Pendenze</w:t>
      </w:r>
      <w:bookmarkEnd w:id="35"/>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cancellare (logicamente) le posizioni denitorie presenti sull’APA di GEPOS</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ComunicazionePosizioniDebitorieOTFService</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IdpAllineamentoPendenzeEnteOTF</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/IdpWebServices/ComunicazionePosizioniDebitorieOTF</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rStyle w:val="Strong"/>
          <w:b w:val="false"/>
          <w:b w:val="false"/>
        </w:rPr>
      </w:pPr>
      <w:r>
        <w:rPr>
          <w:rStyle w:val="Strong"/>
        </w:rPr>
        <w:t xml:space="preserve"> </w:t>
      </w:r>
    </w:p>
    <w:p>
      <w:pPr>
        <w:pStyle w:val="Titolo4"/>
        <w:rPr>
          <w:rStyle w:val="Strong"/>
          <w:b w:val="false"/>
          <w:b w:val="false"/>
        </w:rPr>
      </w:pPr>
      <w:bookmarkStart w:id="36" w:name="_Toc35938670"/>
      <w:r>
        <w:rPr>
          <w:rStyle w:val="Strong"/>
        </w:rPr>
        <w:t>Comunicazione Massiva Pendenze</w:t>
      </w:r>
      <w:bookmarkEnd w:id="36"/>
      <w:r>
        <w:rPr>
          <w:rStyle w:val="Strong"/>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sz w:val="20"/>
                <w:szCs w:val="20"/>
              </w:rPr>
              <w:t>Questo servizio consente di inserire, sostituire e cancellare (logicamente) in modo massivo le posizioni denitorie presenti sull’APA di GEPOS. Le posizioni sono comunicate mediante un file in formato aperto (CSV). L’operazione viene svolta da GEPOS in modlità asincrona.</w:t>
            </w:r>
          </w:p>
        </w:tc>
      </w:tr>
      <w:tr>
        <w:trPr/>
        <w:tc>
          <w:tcPr>
            <w:tcW w:w="1558" w:type="dxa"/>
            <w:tcBorders/>
            <w:shd w:fill="auto" w:val="clear"/>
          </w:tcPr>
          <w:p>
            <w:pPr>
              <w:pStyle w:val="Normal"/>
              <w:spacing w:lineRule="auto" w:line="240" w:before="0" w:after="0"/>
              <w:rPr/>
            </w:pPr>
            <w:r>
              <w:rPr/>
              <w:t>Servizio</w:t>
            </w:r>
          </w:p>
        </w:tc>
        <w:tc>
          <w:tcPr>
            <w:tcW w:w="7791" w:type="dxa"/>
            <w:tcBorders/>
            <w:shd w:color="auto" w:fill="FFFFFF" w:themeFill="background1" w:val="clear"/>
          </w:tcPr>
          <w:p>
            <w:pPr>
              <w:pStyle w:val="Normal"/>
              <w:spacing w:lineRule="auto" w:line="240" w:before="0" w:after="0"/>
              <w:rPr/>
            </w:pPr>
            <w:r>
              <w:rPr/>
              <w:t>send</w:t>
            </w:r>
          </w:p>
        </w:tc>
      </w:tr>
      <w:tr>
        <w:trPr/>
        <w:tc>
          <w:tcPr>
            <w:tcW w:w="1558" w:type="dxa"/>
            <w:tcBorders/>
            <w:shd w:fill="auto" w:val="clear"/>
          </w:tcPr>
          <w:p>
            <w:pPr>
              <w:pStyle w:val="Normal"/>
              <w:spacing w:lineRule="auto" w:line="240" w:before="0" w:after="0"/>
              <w:rPr/>
            </w:pPr>
            <w:r>
              <w:rPr/>
              <w:t>Operation</w:t>
            </w:r>
          </w:p>
        </w:tc>
        <w:tc>
          <w:tcPr>
            <w:tcW w:w="7791" w:type="dxa"/>
            <w:tcBorders/>
            <w:shd w:color="auto" w:fill="FFFFFF" w:themeFill="background1"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color="auto" w:fill="FFFFFF" w:themeFill="background1"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color="auto" w:fill="FFFFFF" w:themeFill="background1" w:val="clear"/>
          </w:tcPr>
          <w:p>
            <w:pPr>
              <w:pStyle w:val="Normal"/>
              <w:spacing w:lineRule="auto" w:line="240" w:before="0" w:after="0"/>
              <w:rPr/>
            </w:pPr>
            <w:r>
              <w:rPr>
                <w:rStyle w:val="CollegamentoInternet"/>
                <w:lang w:val="it-IT"/>
              </w:rPr>
              <w:t>/IdpBillerServices/rest/allineamento_pendenze/</w:t>
            </w:r>
          </w:p>
        </w:tc>
      </w:tr>
      <w:tr>
        <w:trPr/>
        <w:tc>
          <w:tcPr>
            <w:tcW w:w="1558" w:type="dxa"/>
            <w:tcBorders/>
            <w:shd w:fill="auto" w:val="clear"/>
          </w:tcPr>
          <w:p>
            <w:pPr>
              <w:pStyle w:val="Normal"/>
              <w:spacing w:lineRule="auto" w:line="240" w:before="0" w:after="0"/>
              <w:rPr/>
            </w:pPr>
            <w:r>
              <w:rPr/>
              <w:t>Authentication</w:t>
            </w:r>
          </w:p>
        </w:tc>
        <w:tc>
          <w:tcPr>
            <w:tcW w:w="7791" w:type="dxa"/>
            <w:tcBorders/>
            <w:shd w:color="auto" w:fill="FFFFFF" w:themeFill="background1"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color="auto" w:fill="FFFFFF" w:themeFill="background1"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color="auto" w:fill="FFFFFF" w:themeFill="background1" w:val="clear"/>
          </w:tcPr>
          <w:p>
            <w:pPr>
              <w:pStyle w:val="Normal"/>
              <w:spacing w:lineRule="auto" w:line="240" w:before="0" w:after="0"/>
              <w:rPr/>
            </w:pPr>
            <w:r>
              <w:rPr/>
              <w:t>multipart/form-data</w:t>
            </w:r>
          </w:p>
        </w:tc>
      </w:tr>
      <w:tr>
        <w:trPr/>
        <w:tc>
          <w:tcPr>
            <w:tcW w:w="1558" w:type="dxa"/>
            <w:tcBorders/>
            <w:shd w:fill="auto" w:val="clear"/>
          </w:tcPr>
          <w:p>
            <w:pPr>
              <w:pStyle w:val="Normal"/>
              <w:spacing w:lineRule="auto" w:line="240" w:before="0" w:after="0"/>
              <w:rPr/>
            </w:pPr>
            <w:r>
              <w:rPr/>
              <w:t>Produces</w:t>
            </w:r>
          </w:p>
        </w:tc>
        <w:tc>
          <w:tcPr>
            <w:tcW w:w="7791" w:type="dxa"/>
            <w:tcBorders/>
            <w:shd w:color="auto" w:fill="FFFFFF" w:themeFill="background1" w:val="clear"/>
          </w:tcPr>
          <w:p>
            <w:pPr>
              <w:pStyle w:val="Normal"/>
              <w:spacing w:lineRule="auto" w:line="240" w:before="0" w:after="0"/>
              <w:rPr/>
            </w:pPr>
            <w:r>
              <w:rPr/>
              <w:t>application/json, text/plain</w:t>
            </w:r>
          </w:p>
        </w:tc>
      </w:tr>
    </w:tbl>
    <w:p>
      <w:pPr>
        <w:pStyle w:val="Normal"/>
        <w:rPr/>
      </w:pPr>
      <w:r>
        <w:rPr/>
      </w:r>
    </w:p>
    <w:p>
      <w:pPr>
        <w:pStyle w:val="Titolo4"/>
        <w:rPr>
          <w:rStyle w:val="Strong"/>
          <w:b w:val="false"/>
          <w:b w:val="false"/>
        </w:rPr>
      </w:pPr>
      <w:bookmarkStart w:id="37" w:name="_Toc35938671"/>
      <w:r>
        <w:rPr>
          <w:rStyle w:val="Strong"/>
        </w:rPr>
        <w:t>Stato della Comunicazione Massiva Pendenze</w:t>
      </w:r>
      <w:bookmarkEnd w:id="37"/>
      <w:r>
        <w:rPr>
          <w:rStyle w:val="Strong"/>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lo stato dell’elaborazione della comunicazione massiva pendenze.</w:t>
            </w:r>
          </w:p>
        </w:tc>
      </w:tr>
      <w:tr>
        <w:trPr/>
        <w:tc>
          <w:tcPr>
            <w:tcW w:w="1558" w:type="dxa"/>
            <w:tcBorders/>
            <w:shd w:fill="auto" w:val="clear"/>
          </w:tcPr>
          <w:p>
            <w:pPr>
              <w:pStyle w:val="Normal"/>
              <w:spacing w:lineRule="auto" w:line="240" w:before="0" w:after="0"/>
              <w:rPr/>
            </w:pPr>
            <w:r>
              <w:rPr/>
              <w:t>Servizio</w:t>
            </w:r>
          </w:p>
        </w:tc>
        <w:tc>
          <w:tcPr>
            <w:tcW w:w="7791" w:type="dxa"/>
            <w:tcBorders/>
            <w:shd w:color="auto" w:fill="FFFFFF" w:themeFill="background1" w:val="clear"/>
          </w:tcPr>
          <w:p>
            <w:pPr>
              <w:pStyle w:val="Normal"/>
              <w:spacing w:lineRule="auto" w:line="240" w:before="0" w:after="0"/>
              <w:rPr/>
            </w:pPr>
            <w:r>
              <w:rPr/>
              <w:t>getStato</w:t>
            </w:r>
          </w:p>
        </w:tc>
      </w:tr>
      <w:tr>
        <w:trPr/>
        <w:tc>
          <w:tcPr>
            <w:tcW w:w="1558" w:type="dxa"/>
            <w:tcBorders/>
            <w:shd w:fill="auto" w:val="clear"/>
          </w:tcPr>
          <w:p>
            <w:pPr>
              <w:pStyle w:val="Normal"/>
              <w:spacing w:lineRule="auto" w:line="240" w:before="0" w:after="0"/>
              <w:rPr/>
            </w:pPr>
            <w:r>
              <w:rPr/>
              <w:t>Operation</w:t>
            </w:r>
          </w:p>
        </w:tc>
        <w:tc>
          <w:tcPr>
            <w:tcW w:w="7791" w:type="dxa"/>
            <w:tcBorders/>
            <w:shd w:color="auto" w:fill="FFFFFF" w:themeFill="background1"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color="auto" w:fill="FFFFFF" w:themeFill="background1"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color="auto" w:fill="FFFFFF" w:themeFill="background1" w:val="clear"/>
          </w:tcPr>
          <w:p>
            <w:pPr>
              <w:pStyle w:val="Normal"/>
              <w:spacing w:lineRule="auto" w:line="240" w:before="0" w:after="0"/>
              <w:rPr/>
            </w:pPr>
            <w:r>
              <w:rPr>
                <w:rStyle w:val="CollegamentoInternet"/>
                <w:lang w:val="it-IT"/>
              </w:rPr>
              <w:t>/IdpBillerServices/rest/allineamento_pendenze/</w:t>
            </w:r>
          </w:p>
        </w:tc>
      </w:tr>
      <w:tr>
        <w:trPr/>
        <w:tc>
          <w:tcPr>
            <w:tcW w:w="1558" w:type="dxa"/>
            <w:tcBorders/>
            <w:shd w:fill="auto" w:val="clear"/>
          </w:tcPr>
          <w:p>
            <w:pPr>
              <w:pStyle w:val="Normal"/>
              <w:spacing w:lineRule="auto" w:line="240" w:before="0" w:after="0"/>
              <w:rPr/>
            </w:pPr>
            <w:r>
              <w:rPr/>
              <w:t>Authentication</w:t>
            </w:r>
          </w:p>
        </w:tc>
        <w:tc>
          <w:tcPr>
            <w:tcW w:w="7791" w:type="dxa"/>
            <w:tcBorders/>
            <w:shd w:color="auto" w:fill="FFFFFF" w:themeFill="background1"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color="auto" w:fill="FFFFFF" w:themeFill="background1"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color="auto" w:fill="FFFFFF" w:themeFill="background1" w:val="clear"/>
          </w:tcPr>
          <w:p>
            <w:pPr>
              <w:pStyle w:val="Normal"/>
              <w:spacing w:lineRule="auto" w:line="240" w:before="0" w:after="0"/>
              <w:rPr/>
            </w:pPr>
            <w:r>
              <w:rPr/>
              <w:t>application/json</w:t>
            </w:r>
          </w:p>
        </w:tc>
      </w:tr>
      <w:tr>
        <w:trPr/>
        <w:tc>
          <w:tcPr>
            <w:tcW w:w="1558" w:type="dxa"/>
            <w:tcBorders/>
            <w:shd w:fill="auto" w:val="clear"/>
          </w:tcPr>
          <w:p>
            <w:pPr>
              <w:pStyle w:val="Normal"/>
              <w:spacing w:lineRule="auto" w:line="240" w:before="0" w:after="0"/>
              <w:rPr/>
            </w:pPr>
            <w:r>
              <w:rPr/>
              <w:t>Produces</w:t>
            </w:r>
          </w:p>
        </w:tc>
        <w:tc>
          <w:tcPr>
            <w:tcW w:w="7791" w:type="dxa"/>
            <w:tcBorders/>
            <w:shd w:color="auto" w:fill="FFFFFF" w:themeFill="background1" w:val="clear"/>
          </w:tcPr>
          <w:p>
            <w:pPr>
              <w:pStyle w:val="Normal"/>
              <w:spacing w:lineRule="auto" w:line="240" w:before="0" w:after="0"/>
              <w:rPr/>
            </w:pPr>
            <w:r>
              <w:rPr/>
              <w:t>application/json, text/plain</w:t>
            </w:r>
          </w:p>
        </w:tc>
      </w:tr>
    </w:tbl>
    <w:p>
      <w:pPr>
        <w:pStyle w:val="Normal"/>
        <w:rPr/>
      </w:pPr>
      <w:r>
        <w:rPr/>
      </w:r>
    </w:p>
    <w:p>
      <w:pPr>
        <w:pStyle w:val="Titolo4"/>
        <w:rPr>
          <w:rStyle w:val="Strong"/>
          <w:b w:val="false"/>
          <w:b w:val="false"/>
        </w:rPr>
      </w:pPr>
      <w:bookmarkStart w:id="38" w:name="_Toc35938672"/>
      <w:r>
        <w:rPr>
          <w:rStyle w:val="Strong"/>
        </w:rPr>
        <w:t>Esito della Comunicazione Massiva Pendenze</w:t>
      </w:r>
      <w:bookmarkEnd w:id="38"/>
      <w:r>
        <w:rPr>
          <w:rStyle w:val="Strong"/>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l’esito dell’elaborazione della comunicazione massiva pendenze.</w:t>
            </w:r>
          </w:p>
        </w:tc>
      </w:tr>
      <w:tr>
        <w:trPr/>
        <w:tc>
          <w:tcPr>
            <w:tcW w:w="1558" w:type="dxa"/>
            <w:tcBorders/>
            <w:shd w:fill="auto" w:val="clear"/>
          </w:tcPr>
          <w:p>
            <w:pPr>
              <w:pStyle w:val="Normal"/>
              <w:spacing w:lineRule="auto" w:line="240" w:before="0" w:after="0"/>
              <w:rPr/>
            </w:pPr>
            <w:r>
              <w:rPr/>
              <w:t>Servizio</w:t>
            </w:r>
          </w:p>
        </w:tc>
        <w:tc>
          <w:tcPr>
            <w:tcW w:w="7791" w:type="dxa"/>
            <w:tcBorders/>
            <w:shd w:color="auto" w:fill="FFFFFF" w:themeFill="background1" w:val="clear"/>
          </w:tcPr>
          <w:p>
            <w:pPr>
              <w:pStyle w:val="Normal"/>
              <w:spacing w:lineRule="auto" w:line="240" w:before="0" w:after="0"/>
              <w:rPr/>
            </w:pPr>
            <w:r>
              <w:rPr/>
              <w:t>getEsito</w:t>
            </w:r>
          </w:p>
        </w:tc>
      </w:tr>
      <w:tr>
        <w:trPr/>
        <w:tc>
          <w:tcPr>
            <w:tcW w:w="1558" w:type="dxa"/>
            <w:tcBorders/>
            <w:shd w:fill="auto" w:val="clear"/>
          </w:tcPr>
          <w:p>
            <w:pPr>
              <w:pStyle w:val="Normal"/>
              <w:spacing w:lineRule="auto" w:line="240" w:before="0" w:after="0"/>
              <w:rPr/>
            </w:pPr>
            <w:r>
              <w:rPr/>
              <w:t>Operation</w:t>
            </w:r>
          </w:p>
        </w:tc>
        <w:tc>
          <w:tcPr>
            <w:tcW w:w="7791" w:type="dxa"/>
            <w:tcBorders/>
            <w:shd w:color="auto" w:fill="FFFFFF" w:themeFill="background1" w:val="clear"/>
          </w:tcPr>
          <w:p>
            <w:pPr>
              <w:pStyle w:val="Normal"/>
              <w:spacing w:lineRule="auto" w:line="240" w:before="0" w:after="0"/>
              <w:rPr/>
            </w:pPr>
            <w:r>
              <w:rPr/>
              <w:t>NA</w:t>
            </w:r>
          </w:p>
        </w:tc>
      </w:tr>
      <w:tr>
        <w:trPr/>
        <w:tc>
          <w:tcPr>
            <w:tcW w:w="1558" w:type="dxa"/>
            <w:tcBorders/>
            <w:shd w:fill="auto" w:val="clear"/>
          </w:tcPr>
          <w:p>
            <w:pPr>
              <w:pStyle w:val="Normal"/>
              <w:spacing w:lineRule="auto" w:line="240" w:before="0" w:after="0"/>
              <w:rPr/>
            </w:pPr>
            <w:r>
              <w:rPr/>
              <w:t>Tipo servizio</w:t>
            </w:r>
          </w:p>
        </w:tc>
        <w:tc>
          <w:tcPr>
            <w:tcW w:w="7791" w:type="dxa"/>
            <w:tcBorders/>
            <w:shd w:color="auto" w:fill="FFFFFF" w:themeFill="background1" w:val="clear"/>
          </w:tcPr>
          <w:p>
            <w:pPr>
              <w:pStyle w:val="Normal"/>
              <w:spacing w:lineRule="auto" w:line="240" w:before="0" w:after="0"/>
              <w:rPr/>
            </w:pPr>
            <w:r>
              <w:rPr/>
              <w:t>REST</w:t>
            </w:r>
          </w:p>
        </w:tc>
      </w:tr>
      <w:tr>
        <w:trPr/>
        <w:tc>
          <w:tcPr>
            <w:tcW w:w="1558" w:type="dxa"/>
            <w:tcBorders/>
            <w:shd w:fill="auto" w:val="clear"/>
          </w:tcPr>
          <w:p>
            <w:pPr>
              <w:pStyle w:val="Normal"/>
              <w:spacing w:lineRule="auto" w:line="240" w:before="0" w:after="0"/>
              <w:rPr/>
            </w:pPr>
            <w:r>
              <w:rPr/>
              <w:t>Endpoint</w:t>
            </w:r>
          </w:p>
        </w:tc>
        <w:tc>
          <w:tcPr>
            <w:tcW w:w="7791" w:type="dxa"/>
            <w:tcBorders/>
            <w:shd w:color="auto" w:fill="FFFFFF" w:themeFill="background1" w:val="clear"/>
          </w:tcPr>
          <w:p>
            <w:pPr>
              <w:pStyle w:val="Normal"/>
              <w:spacing w:lineRule="auto" w:line="240" w:before="0" w:after="0"/>
              <w:rPr/>
            </w:pPr>
            <w:r>
              <w:rPr>
                <w:rStyle w:val="CollegamentoInternet"/>
                <w:lang w:val="it-IT"/>
              </w:rPr>
              <w:t>/IdpBillerServices/rest/allineamento_pendenze/</w:t>
            </w:r>
          </w:p>
        </w:tc>
      </w:tr>
      <w:tr>
        <w:trPr/>
        <w:tc>
          <w:tcPr>
            <w:tcW w:w="1558" w:type="dxa"/>
            <w:tcBorders/>
            <w:shd w:fill="auto" w:val="clear"/>
          </w:tcPr>
          <w:p>
            <w:pPr>
              <w:pStyle w:val="Normal"/>
              <w:spacing w:lineRule="auto" w:line="240" w:before="0" w:after="0"/>
              <w:rPr/>
            </w:pPr>
            <w:r>
              <w:rPr/>
              <w:t>Authentication</w:t>
            </w:r>
          </w:p>
        </w:tc>
        <w:tc>
          <w:tcPr>
            <w:tcW w:w="7791" w:type="dxa"/>
            <w:tcBorders/>
            <w:shd w:color="auto" w:fill="FFFFFF" w:themeFill="background1"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color="auto" w:fill="FFFFFF" w:themeFill="background1" w:val="clear"/>
          </w:tcPr>
          <w:p>
            <w:pPr>
              <w:pStyle w:val="Normal"/>
              <w:spacing w:lineRule="auto" w:line="240" w:before="0" w:after="0"/>
              <w:rPr/>
            </w:pPr>
            <w:r>
              <w:rPr/>
              <w:t>GET</w:t>
            </w:r>
          </w:p>
        </w:tc>
      </w:tr>
      <w:tr>
        <w:trPr/>
        <w:tc>
          <w:tcPr>
            <w:tcW w:w="1558" w:type="dxa"/>
            <w:tcBorders/>
            <w:shd w:fill="auto" w:val="clear"/>
          </w:tcPr>
          <w:p>
            <w:pPr>
              <w:pStyle w:val="Normal"/>
              <w:spacing w:lineRule="auto" w:line="240" w:before="0" w:after="0"/>
              <w:rPr/>
            </w:pPr>
            <w:r>
              <w:rPr/>
              <w:t>Consumes</w:t>
            </w:r>
          </w:p>
        </w:tc>
        <w:tc>
          <w:tcPr>
            <w:tcW w:w="7791" w:type="dxa"/>
            <w:tcBorders/>
            <w:shd w:color="auto" w:fill="FFFFFF" w:themeFill="background1" w:val="clear"/>
          </w:tcPr>
          <w:p>
            <w:pPr>
              <w:pStyle w:val="Normal"/>
              <w:spacing w:lineRule="auto" w:line="240" w:before="0" w:after="0"/>
              <w:rPr/>
            </w:pPr>
            <w:r>
              <w:rPr/>
              <w:t>application/json</w:t>
            </w:r>
          </w:p>
        </w:tc>
      </w:tr>
      <w:tr>
        <w:trPr/>
        <w:tc>
          <w:tcPr>
            <w:tcW w:w="1558" w:type="dxa"/>
            <w:tcBorders/>
            <w:shd w:fill="auto" w:val="clear"/>
          </w:tcPr>
          <w:p>
            <w:pPr>
              <w:pStyle w:val="Normal"/>
              <w:spacing w:lineRule="auto" w:line="240" w:before="0" w:after="0"/>
              <w:rPr/>
            </w:pPr>
            <w:r>
              <w:rPr/>
              <w:t>Produces</w:t>
            </w:r>
          </w:p>
        </w:tc>
        <w:tc>
          <w:tcPr>
            <w:tcW w:w="7791" w:type="dxa"/>
            <w:tcBorders/>
            <w:shd w:color="auto" w:fill="FFFFFF" w:themeFill="background1" w:val="clear"/>
          </w:tcPr>
          <w:p>
            <w:pPr>
              <w:pStyle w:val="Normal"/>
              <w:spacing w:lineRule="auto" w:line="240" w:before="0" w:after="0"/>
              <w:rPr/>
            </w:pPr>
            <w:r>
              <w:rPr/>
              <w:t>text/plain</w:t>
            </w:r>
          </w:p>
        </w:tc>
      </w:tr>
    </w:tbl>
    <w:p>
      <w:pPr>
        <w:pStyle w:val="Normal"/>
        <w:rPr/>
      </w:pPr>
      <w:r>
        <w:rPr/>
      </w:r>
    </w:p>
    <w:p>
      <w:pPr>
        <w:pStyle w:val="Titolo4"/>
        <w:rPr>
          <w:rStyle w:val="Strong"/>
          <w:b w:val="false"/>
          <w:b w:val="false"/>
        </w:rPr>
      </w:pPr>
      <w:bookmarkStart w:id="39" w:name="_Toc35938673"/>
      <w:r>
        <w:rPr>
          <w:rStyle w:val="Strong"/>
        </w:rPr>
        <w:t>Generazione IUV</w:t>
      </w:r>
      <w:bookmarkEnd w:id="39"/>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la generazione di uno IUV secondo le Specifiche Attuative del Nodo dei Pagamenti.</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GenerazioneIUVService</w:t>
            </w:r>
          </w:p>
        </w:tc>
      </w:tr>
      <w:tr>
        <w:trPr>
          <w:trHeight w:val="54" w:hRule="atLeast"/>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GeneraIUV</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/IdpBillerNdpServices/GenerazioneIUVService</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pPr>
      <w:r>
        <w:rPr/>
      </w:r>
    </w:p>
    <w:p>
      <w:pPr>
        <w:pStyle w:val="Titolo4"/>
        <w:rPr>
          <w:rStyle w:val="Strong"/>
          <w:b w:val="false"/>
          <w:b w:val="false"/>
        </w:rPr>
      </w:pPr>
      <w:bookmarkStart w:id="40" w:name="_Toc35938674"/>
      <w:r>
        <w:rPr>
          <w:rStyle w:val="Strong"/>
        </w:rPr>
        <w:t>Generazione Lotto IUV</w:t>
      </w:r>
      <w:bookmarkEnd w:id="40"/>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pPr>
            <w:r>
              <w:rPr/>
              <w:t>Descrizione</w:t>
            </w:r>
          </w:p>
        </w:tc>
        <w:tc>
          <w:tcPr>
            <w:tcW w:w="7791" w:type="dxa"/>
            <w:tcBorders/>
            <w:shd w:fill="auto" w:val="clear"/>
          </w:tcPr>
          <w:p>
            <w:pPr>
              <w:pStyle w:val="Normal"/>
              <w:spacing w:lineRule="auto" w:line="240" w:before="0" w:after="0"/>
              <w:rPr/>
            </w:pPr>
            <w:r>
              <w:rPr/>
              <w:t>Questo servizio consente di richiedere la generazione di un lotto di IUV secondo le Specifiche Attuative del Nodo dei Pagamenti.</w:t>
            </w:r>
          </w:p>
        </w:tc>
      </w:tr>
      <w:tr>
        <w:trPr/>
        <w:tc>
          <w:tcPr>
            <w:tcW w:w="1558" w:type="dxa"/>
            <w:tcBorders/>
            <w:shd w:fill="auto" w:val="clear"/>
          </w:tcPr>
          <w:p>
            <w:pPr>
              <w:pStyle w:val="Normal"/>
              <w:spacing w:lineRule="auto" w:line="240" w:before="0" w:after="0"/>
              <w:rPr/>
            </w:pPr>
            <w:r>
              <w:rPr/>
              <w:t>Servizio</w:t>
            </w:r>
          </w:p>
        </w:tc>
        <w:tc>
          <w:tcPr>
            <w:tcW w:w="7791" w:type="dxa"/>
            <w:tcBorders/>
            <w:shd w:fill="auto" w:val="clear"/>
          </w:tcPr>
          <w:p>
            <w:pPr>
              <w:pStyle w:val="Normal"/>
              <w:spacing w:lineRule="auto" w:line="240" w:before="0" w:after="0"/>
              <w:rPr/>
            </w:pPr>
            <w:r>
              <w:rPr/>
              <w:t>GenerazioneIUVService</w:t>
            </w:r>
          </w:p>
        </w:tc>
      </w:tr>
      <w:tr>
        <w:trPr/>
        <w:tc>
          <w:tcPr>
            <w:tcW w:w="1558" w:type="dxa"/>
            <w:tcBorders/>
            <w:shd w:fill="auto" w:val="clear"/>
          </w:tcPr>
          <w:p>
            <w:pPr>
              <w:pStyle w:val="Normal"/>
              <w:spacing w:lineRule="auto" w:line="240" w:before="0" w:after="0"/>
              <w:rPr/>
            </w:pPr>
            <w:r>
              <w:rPr/>
              <w:t>Operation</w:t>
            </w:r>
          </w:p>
        </w:tc>
        <w:tc>
          <w:tcPr>
            <w:tcW w:w="7791" w:type="dxa"/>
            <w:tcBorders/>
            <w:shd w:fill="auto" w:val="clear"/>
          </w:tcPr>
          <w:p>
            <w:pPr>
              <w:pStyle w:val="Normal"/>
              <w:spacing w:lineRule="auto" w:line="240" w:before="0" w:after="0"/>
              <w:rPr/>
            </w:pPr>
            <w:r>
              <w:rPr/>
              <w:t>GeneraLottoIUV</w:t>
            </w:r>
          </w:p>
        </w:tc>
      </w:tr>
      <w:tr>
        <w:trPr/>
        <w:tc>
          <w:tcPr>
            <w:tcW w:w="1558" w:type="dxa"/>
            <w:tcBorders/>
            <w:shd w:fill="auto" w:val="clear"/>
          </w:tcPr>
          <w:p>
            <w:pPr>
              <w:pStyle w:val="Normal"/>
              <w:spacing w:lineRule="auto" w:line="240" w:before="0" w:after="0"/>
              <w:rPr/>
            </w:pPr>
            <w:r>
              <w:rPr/>
              <w:t>Tipo servizio</w:t>
            </w:r>
          </w:p>
        </w:tc>
        <w:tc>
          <w:tcPr>
            <w:tcW w:w="7791" w:type="dxa"/>
            <w:tcBorders/>
            <w:shd w:fill="auto" w:val="clear"/>
          </w:tcPr>
          <w:p>
            <w:pPr>
              <w:pStyle w:val="Normal"/>
              <w:spacing w:lineRule="auto" w:line="240" w:before="0" w:after="0"/>
              <w:rPr/>
            </w:pPr>
            <w:r>
              <w:rPr/>
              <w:t>SOAP</w:t>
            </w:r>
          </w:p>
        </w:tc>
      </w:tr>
      <w:tr>
        <w:trPr/>
        <w:tc>
          <w:tcPr>
            <w:tcW w:w="1558" w:type="dxa"/>
            <w:tcBorders/>
            <w:shd w:fill="auto" w:val="clear"/>
          </w:tcPr>
          <w:p>
            <w:pPr>
              <w:pStyle w:val="Normal"/>
              <w:spacing w:lineRule="auto" w:line="240" w:before="0" w:after="0"/>
              <w:rPr/>
            </w:pPr>
            <w:r>
              <w:rPr/>
              <w:t>Endpoint</w:t>
            </w:r>
          </w:p>
        </w:tc>
        <w:tc>
          <w:tcPr>
            <w:tcW w:w="7791" w:type="dxa"/>
            <w:tcBorders/>
            <w:shd w:fill="auto" w:val="clear"/>
          </w:tcPr>
          <w:p>
            <w:pPr>
              <w:pStyle w:val="Normal"/>
              <w:spacing w:lineRule="auto" w:line="240" w:before="0" w:after="0"/>
              <w:rPr/>
            </w:pPr>
            <w:r>
              <w:rPr>
                <w:rStyle w:val="CollegamentoInternet"/>
                <w:lang w:val="it-IT"/>
              </w:rPr>
              <w:t>/IdpBillerNdpServices/GenerazioneLottoIUVService</w:t>
            </w:r>
          </w:p>
        </w:tc>
      </w:tr>
      <w:tr>
        <w:trPr/>
        <w:tc>
          <w:tcPr>
            <w:tcW w:w="1558" w:type="dxa"/>
            <w:tcBorders/>
            <w:shd w:fill="auto" w:val="clear"/>
          </w:tcPr>
          <w:p>
            <w:pPr>
              <w:pStyle w:val="Normal"/>
              <w:spacing w:lineRule="auto" w:line="240" w:before="0" w:after="0"/>
              <w:rPr/>
            </w:pPr>
            <w:r>
              <w:rPr/>
              <w:t>Authentication</w:t>
            </w:r>
          </w:p>
        </w:tc>
        <w:tc>
          <w:tcPr>
            <w:tcW w:w="7791" w:type="dxa"/>
            <w:tcBorders/>
            <w:shd w:fill="auto" w:val="clear"/>
          </w:tcPr>
          <w:p>
            <w:pPr>
              <w:pStyle w:val="Normal"/>
              <w:spacing w:lineRule="auto" w:line="240" w:before="0" w:after="0"/>
              <w:rPr/>
            </w:pPr>
            <w:r>
              <w:rPr/>
              <w:t>Not Required</w:t>
            </w:r>
          </w:p>
        </w:tc>
      </w:tr>
      <w:tr>
        <w:trPr/>
        <w:tc>
          <w:tcPr>
            <w:tcW w:w="1558" w:type="dxa"/>
            <w:tcBorders/>
            <w:shd w:fill="auto" w:val="clear"/>
          </w:tcPr>
          <w:p>
            <w:pPr>
              <w:pStyle w:val="Normal"/>
              <w:spacing w:lineRule="auto" w:line="240" w:before="0" w:after="0"/>
              <w:rPr/>
            </w:pPr>
            <w:r>
              <w:rPr/>
              <w:t>Method</w:t>
            </w:r>
          </w:p>
        </w:tc>
        <w:tc>
          <w:tcPr>
            <w:tcW w:w="7791" w:type="dxa"/>
            <w:tcBorders/>
            <w:shd w:fill="auto" w:val="clear"/>
          </w:tcPr>
          <w:p>
            <w:pPr>
              <w:pStyle w:val="Normal"/>
              <w:spacing w:lineRule="auto" w:line="240" w:before="0" w:after="0"/>
              <w:rPr/>
            </w:pPr>
            <w:r>
              <w:rPr/>
              <w:t>POST</w:t>
            </w:r>
          </w:p>
        </w:tc>
      </w:tr>
      <w:tr>
        <w:trPr/>
        <w:tc>
          <w:tcPr>
            <w:tcW w:w="1558" w:type="dxa"/>
            <w:tcBorders/>
            <w:shd w:fill="auto" w:val="clear"/>
          </w:tcPr>
          <w:p>
            <w:pPr>
              <w:pStyle w:val="Normal"/>
              <w:spacing w:lineRule="auto" w:line="240" w:before="0" w:after="0"/>
              <w:rPr/>
            </w:pPr>
            <w:r>
              <w:rPr/>
              <w:t>Consumes</w:t>
            </w:r>
          </w:p>
        </w:tc>
        <w:tc>
          <w:tcPr>
            <w:tcW w:w="7791" w:type="dxa"/>
            <w:tcBorders/>
            <w:shd w:fill="auto" w:val="clear"/>
          </w:tcPr>
          <w:p>
            <w:pPr>
              <w:pStyle w:val="Normal"/>
              <w:spacing w:lineRule="auto" w:line="240" w:before="0" w:after="0"/>
              <w:rPr/>
            </w:pPr>
            <w:r>
              <w:rPr/>
              <w:t>application/xml</w:t>
            </w:r>
          </w:p>
        </w:tc>
      </w:tr>
      <w:tr>
        <w:trPr/>
        <w:tc>
          <w:tcPr>
            <w:tcW w:w="1558" w:type="dxa"/>
            <w:tcBorders/>
            <w:shd w:fill="auto" w:val="clear"/>
          </w:tcPr>
          <w:p>
            <w:pPr>
              <w:pStyle w:val="Normal"/>
              <w:spacing w:lineRule="auto" w:line="240" w:before="0" w:after="0"/>
              <w:rPr/>
            </w:pPr>
            <w:r>
              <w:rPr/>
              <w:t>Produces</w:t>
            </w:r>
          </w:p>
        </w:tc>
        <w:tc>
          <w:tcPr>
            <w:tcW w:w="7791" w:type="dxa"/>
            <w:tcBorders/>
            <w:shd w:fill="auto" w:val="clear"/>
          </w:tcPr>
          <w:p>
            <w:pPr>
              <w:pStyle w:val="Normal"/>
              <w:spacing w:lineRule="auto" w:line="240" w:before="0" w:after="0"/>
              <w:rPr/>
            </w:pPr>
            <w:r>
              <w:rPr/>
              <w:t>application/xml</w:t>
            </w:r>
          </w:p>
        </w:tc>
      </w:tr>
    </w:tbl>
    <w:p>
      <w:pPr>
        <w:pStyle w:val="Normal"/>
        <w:rPr/>
      </w:pPr>
      <w:r>
        <w:rPr/>
      </w:r>
    </w:p>
    <w:p>
      <w:pPr>
        <w:pStyle w:val="Titolo3"/>
        <w:numPr>
          <w:ilvl w:val="2"/>
          <w:numId w:val="2"/>
        </w:numPr>
        <w:ind w:left="709" w:hanging="0"/>
        <w:rPr/>
      </w:pPr>
      <w:bookmarkStart w:id="41" w:name="_Toc36116356"/>
      <w:bookmarkStart w:id="42" w:name="_Toc35938675"/>
      <w:r>
        <w:rPr/>
        <w:t>Informative della Posizione Debitoria</w:t>
      </w:r>
      <w:bookmarkEnd w:id="41"/>
      <w:bookmarkEnd w:id="42"/>
    </w:p>
    <w:p>
      <w:pPr>
        <w:pStyle w:val="Titolo4"/>
        <w:rPr/>
      </w:pPr>
      <w:bookmarkStart w:id="43" w:name="_Toc35938676"/>
      <w:r>
        <w:rPr/>
        <w:t>Estratto Conto Debitorio</w:t>
      </w:r>
      <w:bookmarkEnd w:id="43"/>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pPr>
            <w:r>
              <w:rPr/>
              <w:t>Questo servizio consente di richiedere le posizioni debitorie in scadenza (da pagare) di un soggetto debitore.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Scadenze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lang w:val="en-US"/>
              </w:rPr>
            </w:pPr>
            <w:r>
              <w:rPr>
                <w:color w:val="0000FF"/>
                <w:sz w:val="24"/>
                <w:u w:val="single"/>
              </w:rPr>
              <w:t>/rest/auth/condizioni_pagamento/</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application/json</w:t>
            </w:r>
          </w:p>
        </w:tc>
      </w:tr>
    </w:tbl>
    <w:p>
      <w:pPr>
        <w:pStyle w:val="Normal"/>
        <w:rPr>
          <w:lang w:val="en-US"/>
        </w:rPr>
      </w:pPr>
      <w:r>
        <w:rPr>
          <w:lang w:val="en-US"/>
        </w:rPr>
      </w:r>
    </w:p>
    <w:p>
      <w:pPr>
        <w:pStyle w:val="Titolo4"/>
        <w:rPr/>
      </w:pPr>
      <w:bookmarkStart w:id="44" w:name="_Toc35938677"/>
      <w:r>
        <w:rPr/>
        <w:t>Verifica Pagamento IUV</w:t>
      </w:r>
      <w:bookmarkEnd w:id="44"/>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pPr>
            <w:r>
              <w:rPr/>
              <w:t>Questo servizio consente di richiedere le informazioni di pagamento relative ad una poszione debitoria identificata da un dato IUV.</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fill="auto" w:val="clear"/>
          </w:tcPr>
          <w:p>
            <w:pPr>
              <w:pStyle w:val="Normal"/>
              <w:spacing w:lineRule="auto" w:line="240" w:before="0" w:after="0"/>
              <w:rPr>
                <w:lang w:val="en-US"/>
              </w:rPr>
            </w:pPr>
            <w:r>
              <w:rPr>
                <w:lang w:val="en-US"/>
              </w:rPr>
              <w:t>VerificaStatoPagamentoOTFImplService</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fill="auto" w:val="clear"/>
          </w:tcPr>
          <w:p>
            <w:pPr>
              <w:pStyle w:val="Normal"/>
              <w:spacing w:lineRule="auto" w:line="240" w:before="0" w:after="0"/>
              <w:rPr>
                <w:lang w:val="en-US"/>
              </w:rPr>
            </w:pPr>
            <w:r>
              <w:rPr>
                <w:lang w:val="en-US"/>
              </w:rPr>
              <w:t>IdpVerificaStatoPagamenti</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fill="auto" w:val="clear"/>
          </w:tcPr>
          <w:p>
            <w:pPr>
              <w:pStyle w:val="Normal"/>
              <w:spacing w:lineRule="auto" w:line="240" w:before="0" w:after="0"/>
              <w:rPr>
                <w:lang w:val="en-US"/>
              </w:rPr>
            </w:pPr>
            <w:r>
              <w:rPr>
                <w:lang w:val="en-US"/>
              </w:rPr>
              <w:t>SOAP</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fill="auto" w:val="clear"/>
          </w:tcPr>
          <w:p>
            <w:pPr>
              <w:pStyle w:val="Normal"/>
              <w:spacing w:lineRule="auto" w:line="240" w:before="0" w:after="0"/>
              <w:rPr>
                <w:lang w:val="en-US"/>
              </w:rPr>
            </w:pPr>
            <w:r>
              <w:rPr>
                <w:color w:val="0000FF"/>
                <w:sz w:val="24"/>
                <w:u w:val="single"/>
              </w:rPr>
              <w:t>/IdpWebServices/VerificaStatoPagamento</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fill="auto" w:val="clear"/>
          </w:tcPr>
          <w:p>
            <w:pPr>
              <w:pStyle w:val="Normal"/>
              <w:spacing w:lineRule="auto" w:line="240" w:before="0" w:after="0"/>
              <w:rPr>
                <w:lang w:val="en-US"/>
              </w:rPr>
            </w:pPr>
            <w:r>
              <w:rPr>
                <w:lang w:val="en-US"/>
              </w:rPr>
              <w:t>Not Required</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fill="auto" w:val="clear"/>
          </w:tcPr>
          <w:p>
            <w:pPr>
              <w:pStyle w:val="Normal"/>
              <w:spacing w:lineRule="auto" w:line="240" w:before="0" w:after="0"/>
              <w:rPr>
                <w:lang w:val="en-US"/>
              </w:rPr>
            </w:pPr>
            <w:r>
              <w:rPr>
                <w:lang w:val="en-US"/>
              </w:rPr>
              <w:t>POST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fill="auto" w:val="clear"/>
          </w:tcPr>
          <w:p>
            <w:pPr>
              <w:pStyle w:val="Normal"/>
              <w:spacing w:lineRule="auto" w:line="240" w:before="0" w:after="0"/>
              <w:rPr>
                <w:lang w:val="en-US"/>
              </w:rPr>
            </w:pPr>
            <w:r>
              <w:rPr>
                <w:lang w:val="en-US"/>
              </w:rPr>
              <w:t>application/xml</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fill="auto" w:val="clear"/>
          </w:tcPr>
          <w:p>
            <w:pPr>
              <w:pStyle w:val="Normal"/>
              <w:spacing w:lineRule="auto" w:line="240" w:before="0" w:after="0"/>
              <w:rPr>
                <w:lang w:val="en-US"/>
              </w:rPr>
            </w:pPr>
            <w:r>
              <w:rPr>
                <w:lang w:val="en-US"/>
              </w:rPr>
              <w:t>application/xml</w:t>
            </w:r>
          </w:p>
        </w:tc>
      </w:tr>
    </w:tbl>
    <w:p>
      <w:pPr>
        <w:pStyle w:val="Normal"/>
        <w:rPr/>
      </w:pPr>
      <w:r>
        <w:rPr/>
      </w:r>
    </w:p>
    <w:p>
      <w:pPr>
        <w:pStyle w:val="Titolo4"/>
        <w:rPr/>
      </w:pPr>
      <w:bookmarkStart w:id="45" w:name="_Toc35938678"/>
      <w:r>
        <w:rPr/>
        <w:t>Elenco Informative di Pagamento</w:t>
      </w:r>
      <w:bookmarkEnd w:id="45"/>
      <w:r>
        <w:rPr/>
        <w:t xml:space="preserve"> </w:t>
      </w:r>
    </w:p>
    <w:tbl>
      <w:tblPr>
        <w:tblStyle w:val="Grigliatabella"/>
        <w:tblW w:w="9350" w:type="dxa"/>
        <w:jc w:val="left"/>
        <w:tblInd w:w="0" w:type="dxa"/>
        <w:tblCellMar>
          <w:top w:w="0" w:type="dxa"/>
          <w:left w:w="108" w:type="dxa"/>
          <w:bottom w:w="0" w:type="dxa"/>
          <w:right w:w="108" w:type="dxa"/>
        </w:tblCellMar>
        <w:tblLook w:firstRow="1" w:noVBand="1" w:lastRow="0" w:firstColumn="1" w:lastColumn="0" w:noHBand="0" w:val="04a0"/>
      </w:tblPr>
      <w:tblGrid>
        <w:gridCol w:w="1558"/>
        <w:gridCol w:w="7791"/>
      </w:tblGrid>
      <w:tr>
        <w:trPr/>
        <w:tc>
          <w:tcPr>
            <w:tcW w:w="1558" w:type="dxa"/>
            <w:tcBorders/>
            <w:shd w:fill="auto" w:val="clear"/>
          </w:tcPr>
          <w:p>
            <w:pPr>
              <w:pStyle w:val="Normal"/>
              <w:spacing w:lineRule="auto" w:line="240" w:before="0" w:after="0"/>
              <w:rPr>
                <w:lang w:val="en-US"/>
              </w:rPr>
            </w:pPr>
            <w:r>
              <w:rPr>
                <w:lang w:val="en-US"/>
              </w:rPr>
              <w:t>Descrizione</w:t>
            </w:r>
          </w:p>
        </w:tc>
        <w:tc>
          <w:tcPr>
            <w:tcW w:w="7791" w:type="dxa"/>
            <w:tcBorders/>
            <w:shd w:fill="auto" w:val="clear"/>
          </w:tcPr>
          <w:p>
            <w:pPr>
              <w:pStyle w:val="Normal"/>
              <w:spacing w:lineRule="auto" w:line="240" w:before="0" w:after="0"/>
              <w:rPr/>
            </w:pPr>
            <w:r>
              <w:rPr/>
              <w:t>Questo servizio consente di richiedere le informative di pagamento disponibili per un dato creditore.</w:t>
            </w:r>
          </w:p>
        </w:tc>
      </w:tr>
      <w:tr>
        <w:trPr/>
        <w:tc>
          <w:tcPr>
            <w:tcW w:w="1558" w:type="dxa"/>
            <w:tcBorders/>
            <w:shd w:fill="auto" w:val="clear"/>
          </w:tcPr>
          <w:p>
            <w:pPr>
              <w:pStyle w:val="Normal"/>
              <w:spacing w:lineRule="auto" w:line="240" w:before="0" w:after="0"/>
              <w:rPr>
                <w:lang w:val="en-US"/>
              </w:rPr>
            </w:pPr>
            <w:r>
              <w:rPr>
                <w:lang w:val="en-US"/>
              </w:rPr>
              <w:t>Servizio</w:t>
            </w:r>
          </w:p>
        </w:tc>
        <w:tc>
          <w:tcPr>
            <w:tcW w:w="7791" w:type="dxa"/>
            <w:tcBorders/>
            <w:shd w:color="auto" w:fill="FFFFFF" w:themeFill="background1" w:val="clear"/>
          </w:tcPr>
          <w:p>
            <w:pPr>
              <w:pStyle w:val="Normal"/>
              <w:spacing w:lineRule="auto" w:line="240" w:before="0" w:after="0"/>
              <w:rPr>
                <w:lang w:val="en-US"/>
              </w:rPr>
            </w:pPr>
            <w:r>
              <w:rPr>
                <w:lang w:val="en-US"/>
              </w:rPr>
              <w:t>List</w:t>
            </w:r>
          </w:p>
        </w:tc>
      </w:tr>
      <w:tr>
        <w:trPr/>
        <w:tc>
          <w:tcPr>
            <w:tcW w:w="1558" w:type="dxa"/>
            <w:tcBorders/>
            <w:shd w:fill="auto" w:val="clear"/>
          </w:tcPr>
          <w:p>
            <w:pPr>
              <w:pStyle w:val="Normal"/>
              <w:spacing w:lineRule="auto" w:line="240" w:before="0" w:after="0"/>
              <w:rPr>
                <w:lang w:val="en-US"/>
              </w:rPr>
            </w:pPr>
            <w:r>
              <w:rPr>
                <w:lang w:val="en-US"/>
              </w:rPr>
              <w:t>Operation</w:t>
            </w:r>
          </w:p>
        </w:tc>
        <w:tc>
          <w:tcPr>
            <w:tcW w:w="7791" w:type="dxa"/>
            <w:tcBorders/>
            <w:shd w:color="auto" w:fill="FFFFFF" w:themeFill="background1" w:val="clear"/>
          </w:tcPr>
          <w:p>
            <w:pPr>
              <w:pStyle w:val="Normal"/>
              <w:spacing w:lineRule="auto" w:line="240" w:before="0" w:after="0"/>
              <w:rPr>
                <w:lang w:val="en-US"/>
              </w:rPr>
            </w:pPr>
            <w:r>
              <w:rPr>
                <w:lang w:val="en-US"/>
              </w:rPr>
              <w:t>NA</w:t>
            </w:r>
          </w:p>
        </w:tc>
      </w:tr>
      <w:tr>
        <w:trPr/>
        <w:tc>
          <w:tcPr>
            <w:tcW w:w="1558" w:type="dxa"/>
            <w:tcBorders/>
            <w:shd w:fill="auto" w:val="clear"/>
          </w:tcPr>
          <w:p>
            <w:pPr>
              <w:pStyle w:val="Normal"/>
              <w:spacing w:lineRule="auto" w:line="240" w:before="0" w:after="0"/>
              <w:rPr>
                <w:lang w:val="en-US"/>
              </w:rPr>
            </w:pPr>
            <w:r>
              <w:rPr>
                <w:lang w:val="en-US"/>
              </w:rPr>
              <w:t>Tipo servizio</w:t>
            </w:r>
          </w:p>
        </w:tc>
        <w:tc>
          <w:tcPr>
            <w:tcW w:w="7791" w:type="dxa"/>
            <w:tcBorders/>
            <w:shd w:color="auto" w:fill="FFFFFF" w:themeFill="background1" w:val="clear"/>
          </w:tcPr>
          <w:p>
            <w:pPr>
              <w:pStyle w:val="Normal"/>
              <w:spacing w:lineRule="auto" w:line="240" w:before="0" w:after="0"/>
              <w:rPr>
                <w:lang w:val="en-US"/>
              </w:rPr>
            </w:pPr>
            <w:r>
              <w:rPr>
                <w:lang w:val="en-US"/>
              </w:rPr>
              <w:t>REST</w:t>
            </w:r>
          </w:p>
        </w:tc>
      </w:tr>
      <w:tr>
        <w:trPr/>
        <w:tc>
          <w:tcPr>
            <w:tcW w:w="1558" w:type="dxa"/>
            <w:tcBorders/>
            <w:shd w:fill="auto" w:val="clear"/>
          </w:tcPr>
          <w:p>
            <w:pPr>
              <w:pStyle w:val="Normal"/>
              <w:spacing w:lineRule="auto" w:line="240" w:before="0" w:after="0"/>
              <w:rPr>
                <w:lang w:val="en-US"/>
              </w:rPr>
            </w:pPr>
            <w:r>
              <w:rPr>
                <w:lang w:val="en-US"/>
              </w:rPr>
              <w:t>Endpoint</w:t>
            </w:r>
          </w:p>
        </w:tc>
        <w:tc>
          <w:tcPr>
            <w:tcW w:w="7791" w:type="dxa"/>
            <w:tcBorders/>
            <w:shd w:color="auto" w:fill="FFFFFF" w:themeFill="background1" w:val="clear"/>
          </w:tcPr>
          <w:p>
            <w:pPr>
              <w:pStyle w:val="Normal"/>
              <w:spacing w:lineRule="auto" w:line="240" w:before="0" w:after="0"/>
              <w:rPr>
                <w:lang w:val="en-US"/>
              </w:rPr>
            </w:pPr>
            <w:r>
              <w:rPr>
                <w:color w:val="0000FF"/>
                <w:sz w:val="24"/>
                <w:u w:val="single"/>
              </w:rPr>
              <w:t>/IdpBillerServices/rest/informativa_pagamenti/</w:t>
            </w:r>
          </w:p>
        </w:tc>
      </w:tr>
      <w:tr>
        <w:trPr/>
        <w:tc>
          <w:tcPr>
            <w:tcW w:w="1558" w:type="dxa"/>
            <w:tcBorders/>
            <w:shd w:fill="auto" w:val="clear"/>
          </w:tcPr>
          <w:p>
            <w:pPr>
              <w:pStyle w:val="Normal"/>
              <w:spacing w:lineRule="auto" w:line="240" w:before="0" w:after="0"/>
              <w:rPr>
                <w:lang w:val="en-US"/>
              </w:rPr>
            </w:pPr>
            <w:r>
              <w:rPr>
                <w:lang w:val="en-US"/>
              </w:rPr>
              <w:t>Authentication</w:t>
            </w:r>
          </w:p>
        </w:tc>
        <w:tc>
          <w:tcPr>
            <w:tcW w:w="7791" w:type="dxa"/>
            <w:tcBorders/>
            <w:shd w:color="auto" w:fill="FFFFFF" w:themeFill="background1" w:val="clear"/>
          </w:tcPr>
          <w:p>
            <w:pPr>
              <w:pStyle w:val="Normal"/>
              <w:spacing w:lineRule="auto" w:line="240" w:before="0" w:after="0"/>
              <w:rPr>
                <w:lang w:val="en-US"/>
              </w:rPr>
            </w:pPr>
            <w:r>
              <w:rPr>
                <w:lang w:val="en-US"/>
              </w:rPr>
              <w:t>Required (Basic)</w:t>
            </w:r>
          </w:p>
        </w:tc>
      </w:tr>
      <w:tr>
        <w:trPr/>
        <w:tc>
          <w:tcPr>
            <w:tcW w:w="1558" w:type="dxa"/>
            <w:tcBorders/>
            <w:shd w:fill="auto" w:val="clear"/>
          </w:tcPr>
          <w:p>
            <w:pPr>
              <w:pStyle w:val="Normal"/>
              <w:spacing w:lineRule="auto" w:line="240" w:before="0" w:after="0"/>
              <w:rPr>
                <w:lang w:val="en-US"/>
              </w:rPr>
            </w:pPr>
            <w:r>
              <w:rPr>
                <w:lang w:val="en-US"/>
              </w:rPr>
              <w:t>Method</w:t>
            </w:r>
          </w:p>
        </w:tc>
        <w:tc>
          <w:tcPr>
            <w:tcW w:w="7791" w:type="dxa"/>
            <w:tcBorders/>
            <w:shd w:color="auto" w:fill="FFFFFF" w:themeFill="background1" w:val="clear"/>
          </w:tcPr>
          <w:p>
            <w:pPr>
              <w:pStyle w:val="Normal"/>
              <w:spacing w:lineRule="auto" w:line="240" w:before="0" w:after="0"/>
              <w:rPr>
                <w:lang w:val="en-US"/>
              </w:rPr>
            </w:pPr>
            <w:r>
              <w:rPr>
                <w:lang w:val="en-US"/>
              </w:rPr>
              <w:t>GET</w:t>
            </w:r>
          </w:p>
        </w:tc>
      </w:tr>
      <w:tr>
        <w:trPr/>
        <w:tc>
          <w:tcPr>
            <w:tcW w:w="1558" w:type="dxa"/>
            <w:tcBorders/>
            <w:shd w:fill="auto" w:val="clear"/>
          </w:tcPr>
          <w:p>
            <w:pPr>
              <w:pStyle w:val="Normal"/>
              <w:spacing w:lineRule="auto" w:line="240" w:before="0" w:after="0"/>
              <w:rPr>
                <w:lang w:val="en-US"/>
              </w:rPr>
            </w:pPr>
            <w:r>
              <w:rPr>
                <w:lang w:val="en-US"/>
              </w:rPr>
              <w:t>Consumes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8" w:type="dxa"/>
            <w:tcBorders/>
            <w:shd w:fill="auto" w:val="clear"/>
          </w:tcPr>
          <w:p>
            <w:pPr>
              <w:pStyle w:val="Normal"/>
              <w:spacing w:lineRule="auto" w:line="240" w:before="0" w:after="0"/>
              <w:rPr>
                <w:lang w:val="en-US"/>
              </w:rPr>
            </w:pPr>
            <w:r>
              <w:rPr>
                <w:lang w:val="en-US"/>
              </w:rPr>
              <w:t>Produces</w:t>
            </w:r>
          </w:p>
        </w:tc>
        <w:tc>
          <w:tcPr>
            <w:tcW w:w="7791" w:type="dxa"/>
            <w:tcBorders/>
            <w:shd w:color="auto" w:fill="FFFFFF" w:themeFill="background1" w:val="clear"/>
          </w:tcPr>
          <w:p>
            <w:pPr>
              <w:pStyle w:val="Normal"/>
              <w:spacing w:lineRule="auto" w:line="240" w:before="0" w:after="0"/>
              <w:rPr>
                <w:lang w:val="en-US"/>
              </w:rPr>
            </w:pPr>
            <w:r>
              <w:rPr>
                <w:lang w:val="en-US"/>
              </w:rPr>
              <w:t>application/json</w:t>
            </w:r>
          </w:p>
        </w:tc>
      </w:tr>
    </w:tbl>
    <w:p>
      <w:pPr>
        <w:pStyle w:val="Normal"/>
        <w:rPr/>
      </w:pPr>
      <w:r>
        <w:rPr/>
      </w:r>
    </w:p>
    <w:p>
      <w:pPr>
        <w:pStyle w:val="Titolo4"/>
        <w:rPr/>
      </w:pPr>
      <w:bookmarkStart w:id="46" w:name="_Toc35938679"/>
      <w:r>
        <w:rPr/>
        <w:t>Ricezione Informativa di Pagamento</w:t>
      </w:r>
      <w:bookmarkEnd w:id="46"/>
    </w:p>
    <w:tbl>
      <w:tblPr>
        <w:tblStyle w:val="Grigliatabella"/>
        <w:tblW w:w="9631" w:type="dxa"/>
        <w:jc w:val="left"/>
        <w:tblInd w:w="0" w:type="dxa"/>
        <w:tblCellMar>
          <w:top w:w="0" w:type="dxa"/>
          <w:left w:w="108" w:type="dxa"/>
          <w:bottom w:w="0" w:type="dxa"/>
          <w:right w:w="108" w:type="dxa"/>
        </w:tblCellMar>
        <w:tblLook w:firstRow="1" w:noVBand="1" w:lastRow="0" w:firstColumn="1" w:lastColumn="0" w:noHBand="0" w:val="04a0"/>
      </w:tblPr>
      <w:tblGrid>
        <w:gridCol w:w="1559"/>
        <w:gridCol w:w="8071"/>
      </w:tblGrid>
      <w:tr>
        <w:trPr/>
        <w:tc>
          <w:tcPr>
            <w:tcW w:w="1559" w:type="dxa"/>
            <w:tcBorders/>
            <w:shd w:fill="auto" w:val="clear"/>
          </w:tcPr>
          <w:p>
            <w:pPr>
              <w:pStyle w:val="Normal"/>
              <w:spacing w:lineRule="auto" w:line="240" w:before="0" w:after="0"/>
              <w:rPr>
                <w:lang w:val="en-US"/>
              </w:rPr>
            </w:pPr>
            <w:r>
              <w:rPr>
                <w:lang w:val="en-US"/>
              </w:rPr>
              <w:t>Descrizione</w:t>
            </w:r>
          </w:p>
        </w:tc>
        <w:tc>
          <w:tcPr>
            <w:tcW w:w="8071" w:type="dxa"/>
            <w:tcBorders/>
            <w:shd w:fill="auto" w:val="clear"/>
          </w:tcPr>
          <w:p>
            <w:pPr>
              <w:pStyle w:val="Normal"/>
              <w:spacing w:lineRule="auto" w:line="240" w:before="0" w:after="0"/>
              <w:rPr/>
            </w:pPr>
            <w:r>
              <w:rPr/>
              <w:t>Questo servizio consente di richiedere una informativa di pagamento per un dato creditore.</w:t>
            </w:r>
          </w:p>
        </w:tc>
      </w:tr>
      <w:tr>
        <w:trPr/>
        <w:tc>
          <w:tcPr>
            <w:tcW w:w="1559" w:type="dxa"/>
            <w:tcBorders/>
            <w:shd w:fill="auto" w:val="clear"/>
          </w:tcPr>
          <w:p>
            <w:pPr>
              <w:pStyle w:val="Normal"/>
              <w:spacing w:lineRule="auto" w:line="240" w:before="0" w:after="0"/>
              <w:rPr>
                <w:lang w:val="en-US"/>
              </w:rPr>
            </w:pPr>
            <w:r>
              <w:rPr>
                <w:lang w:val="en-US"/>
              </w:rPr>
              <w:t>Servizio</w:t>
            </w:r>
          </w:p>
        </w:tc>
        <w:tc>
          <w:tcPr>
            <w:tcW w:w="8071" w:type="dxa"/>
            <w:tcBorders/>
            <w:shd w:color="auto" w:fill="FFFFFF" w:themeFill="background1" w:val="clear"/>
          </w:tcPr>
          <w:p>
            <w:pPr>
              <w:pStyle w:val="Normal"/>
              <w:spacing w:lineRule="auto" w:line="240" w:before="0" w:after="0"/>
              <w:rPr>
                <w:lang w:val="en-US"/>
              </w:rPr>
            </w:pPr>
            <w:r>
              <w:rPr>
                <w:lang w:val="en-US"/>
              </w:rPr>
              <w:t>Get</w:t>
            </w:r>
          </w:p>
        </w:tc>
      </w:tr>
      <w:tr>
        <w:trPr/>
        <w:tc>
          <w:tcPr>
            <w:tcW w:w="1559" w:type="dxa"/>
            <w:tcBorders/>
            <w:shd w:fill="auto" w:val="clear"/>
          </w:tcPr>
          <w:p>
            <w:pPr>
              <w:pStyle w:val="Normal"/>
              <w:spacing w:lineRule="auto" w:line="240" w:before="0" w:after="0"/>
              <w:rPr>
                <w:lang w:val="en-US"/>
              </w:rPr>
            </w:pPr>
            <w:r>
              <w:rPr>
                <w:lang w:val="en-US"/>
              </w:rPr>
              <w:t>Operation</w:t>
            </w:r>
          </w:p>
        </w:tc>
        <w:tc>
          <w:tcPr>
            <w:tcW w:w="8071" w:type="dxa"/>
            <w:tcBorders/>
            <w:shd w:color="auto" w:fill="FFFFFF" w:themeFill="background1" w:val="clear"/>
          </w:tcPr>
          <w:p>
            <w:pPr>
              <w:pStyle w:val="Normal"/>
              <w:spacing w:lineRule="auto" w:line="240" w:before="0" w:after="0"/>
              <w:rPr>
                <w:lang w:val="en-US"/>
              </w:rPr>
            </w:pPr>
            <w:r>
              <w:rPr>
                <w:lang w:val="en-US"/>
              </w:rPr>
              <w:t>NA</w:t>
            </w:r>
          </w:p>
        </w:tc>
      </w:tr>
      <w:tr>
        <w:trPr/>
        <w:tc>
          <w:tcPr>
            <w:tcW w:w="1559" w:type="dxa"/>
            <w:tcBorders/>
            <w:shd w:fill="auto" w:val="clear"/>
          </w:tcPr>
          <w:p>
            <w:pPr>
              <w:pStyle w:val="Normal"/>
              <w:spacing w:lineRule="auto" w:line="240" w:before="0" w:after="0"/>
              <w:rPr>
                <w:lang w:val="en-US"/>
              </w:rPr>
            </w:pPr>
            <w:r>
              <w:rPr>
                <w:lang w:val="en-US"/>
              </w:rPr>
              <w:t>Tipo servizio</w:t>
            </w:r>
          </w:p>
        </w:tc>
        <w:tc>
          <w:tcPr>
            <w:tcW w:w="8071" w:type="dxa"/>
            <w:tcBorders/>
            <w:shd w:color="auto" w:fill="FFFFFF" w:themeFill="background1" w:val="clear"/>
          </w:tcPr>
          <w:p>
            <w:pPr>
              <w:pStyle w:val="Normal"/>
              <w:spacing w:lineRule="auto" w:line="240" w:before="0" w:after="0"/>
              <w:rPr>
                <w:lang w:val="en-US"/>
              </w:rPr>
            </w:pPr>
            <w:r>
              <w:rPr>
                <w:lang w:val="en-US"/>
              </w:rPr>
              <w:t>REST</w:t>
            </w:r>
          </w:p>
        </w:tc>
      </w:tr>
      <w:tr>
        <w:trPr/>
        <w:tc>
          <w:tcPr>
            <w:tcW w:w="1559" w:type="dxa"/>
            <w:tcBorders/>
            <w:shd w:fill="auto" w:val="clear"/>
          </w:tcPr>
          <w:p>
            <w:pPr>
              <w:pStyle w:val="Normal"/>
              <w:spacing w:lineRule="auto" w:line="240" w:before="0" w:after="0"/>
              <w:rPr>
                <w:lang w:val="en-US"/>
              </w:rPr>
            </w:pPr>
            <w:r>
              <w:rPr>
                <w:lang w:val="en-US"/>
              </w:rPr>
              <w:t>Endpoint</w:t>
            </w:r>
          </w:p>
        </w:tc>
        <w:tc>
          <w:tcPr>
            <w:tcW w:w="8071" w:type="dxa"/>
            <w:tcBorders/>
            <w:shd w:color="auto" w:fill="FFFFFF" w:themeFill="background1" w:val="clear"/>
          </w:tcPr>
          <w:p>
            <w:pPr>
              <w:pStyle w:val="Normal"/>
              <w:spacing w:lineRule="auto" w:line="240" w:before="0" w:after="0"/>
              <w:rPr>
                <w:lang w:val="en-US"/>
              </w:rPr>
            </w:pPr>
            <w:r>
              <w:rPr>
                <w:color w:val="0000FF"/>
                <w:sz w:val="24"/>
                <w:u w:val="single"/>
              </w:rPr>
              <w:t>/IdpBillerServices/rest/informativa_pagamenti/</w:t>
            </w:r>
          </w:p>
        </w:tc>
      </w:tr>
      <w:tr>
        <w:trPr/>
        <w:tc>
          <w:tcPr>
            <w:tcW w:w="1559" w:type="dxa"/>
            <w:tcBorders/>
            <w:shd w:fill="auto" w:val="clear"/>
          </w:tcPr>
          <w:p>
            <w:pPr>
              <w:pStyle w:val="Normal"/>
              <w:spacing w:lineRule="auto" w:line="240" w:before="0" w:after="0"/>
              <w:rPr>
                <w:lang w:val="en-US"/>
              </w:rPr>
            </w:pPr>
            <w:r>
              <w:rPr>
                <w:lang w:val="en-US"/>
              </w:rPr>
              <w:t>Authentication</w:t>
            </w:r>
          </w:p>
        </w:tc>
        <w:tc>
          <w:tcPr>
            <w:tcW w:w="8071" w:type="dxa"/>
            <w:tcBorders/>
            <w:shd w:color="auto" w:fill="FFFFFF" w:themeFill="background1" w:val="clear"/>
          </w:tcPr>
          <w:p>
            <w:pPr>
              <w:pStyle w:val="Normal"/>
              <w:spacing w:lineRule="auto" w:line="240" w:before="0" w:after="0"/>
              <w:rPr>
                <w:lang w:val="en-US"/>
              </w:rPr>
            </w:pPr>
            <w:r>
              <w:rPr>
                <w:lang w:val="en-US"/>
              </w:rPr>
              <w:t>Not Required</w:t>
            </w:r>
          </w:p>
        </w:tc>
      </w:tr>
      <w:tr>
        <w:trPr/>
        <w:tc>
          <w:tcPr>
            <w:tcW w:w="1559" w:type="dxa"/>
            <w:tcBorders/>
            <w:shd w:fill="auto" w:val="clear"/>
          </w:tcPr>
          <w:p>
            <w:pPr>
              <w:pStyle w:val="Normal"/>
              <w:spacing w:lineRule="auto" w:line="240" w:before="0" w:after="0"/>
              <w:rPr>
                <w:lang w:val="en-US"/>
              </w:rPr>
            </w:pPr>
            <w:r>
              <w:rPr>
                <w:lang w:val="en-US"/>
              </w:rPr>
              <w:t>Method</w:t>
            </w:r>
          </w:p>
        </w:tc>
        <w:tc>
          <w:tcPr>
            <w:tcW w:w="8071" w:type="dxa"/>
            <w:tcBorders/>
            <w:shd w:color="auto" w:fill="FFFFFF" w:themeFill="background1" w:val="clear"/>
          </w:tcPr>
          <w:p>
            <w:pPr>
              <w:pStyle w:val="Normal"/>
              <w:spacing w:lineRule="auto" w:line="240" w:before="0" w:after="0"/>
              <w:rPr>
                <w:lang w:val="en-US"/>
              </w:rPr>
            </w:pPr>
            <w:r>
              <w:rPr>
                <w:lang w:val="en-US"/>
              </w:rPr>
              <w:t>GET</w:t>
            </w:r>
          </w:p>
        </w:tc>
      </w:tr>
      <w:tr>
        <w:trPr/>
        <w:tc>
          <w:tcPr>
            <w:tcW w:w="1559" w:type="dxa"/>
            <w:tcBorders/>
            <w:shd w:fill="auto" w:val="clear"/>
          </w:tcPr>
          <w:p>
            <w:pPr>
              <w:pStyle w:val="Normal"/>
              <w:spacing w:lineRule="auto" w:line="240" w:before="0" w:after="0"/>
              <w:rPr>
                <w:lang w:val="en-US"/>
              </w:rPr>
            </w:pPr>
            <w:r>
              <w:rPr>
                <w:lang w:val="en-US"/>
              </w:rPr>
              <w:t>Consumes</w:t>
            </w:r>
          </w:p>
        </w:tc>
        <w:tc>
          <w:tcPr>
            <w:tcW w:w="8071" w:type="dxa"/>
            <w:tcBorders/>
            <w:shd w:color="auto" w:fill="FFFFFF" w:themeFill="background1" w:val="clear"/>
          </w:tcPr>
          <w:p>
            <w:pPr>
              <w:pStyle w:val="Normal"/>
              <w:spacing w:lineRule="auto" w:line="240" w:before="0" w:after="0"/>
              <w:rPr>
                <w:lang w:val="en-US"/>
              </w:rPr>
            </w:pPr>
            <w:r>
              <w:rPr>
                <w:lang w:val="en-US"/>
              </w:rPr>
              <w:t>application/json</w:t>
            </w:r>
          </w:p>
        </w:tc>
      </w:tr>
      <w:tr>
        <w:trPr/>
        <w:tc>
          <w:tcPr>
            <w:tcW w:w="1559" w:type="dxa"/>
            <w:tcBorders/>
            <w:shd w:fill="auto" w:val="clear"/>
          </w:tcPr>
          <w:p>
            <w:pPr>
              <w:pStyle w:val="Normal"/>
              <w:spacing w:lineRule="auto" w:line="240" w:before="0" w:after="0"/>
              <w:rPr>
                <w:lang w:val="en-US"/>
              </w:rPr>
            </w:pPr>
            <w:r>
              <w:rPr>
                <w:lang w:val="en-US"/>
              </w:rPr>
              <w:t>Produces</w:t>
            </w:r>
          </w:p>
        </w:tc>
        <w:tc>
          <w:tcPr>
            <w:tcW w:w="8071" w:type="dxa"/>
            <w:tcBorders/>
            <w:shd w:color="auto" w:fill="FFFFFF" w:themeFill="background1" w:val="clear"/>
          </w:tcPr>
          <w:p>
            <w:pPr>
              <w:pStyle w:val="Normal"/>
              <w:spacing w:lineRule="auto" w:line="240" w:before="0" w:after="0"/>
              <w:rPr>
                <w:lang w:val="en-US"/>
              </w:rPr>
            </w:pPr>
            <w:r>
              <w:rPr>
                <w:lang w:val="en-US"/>
              </w:rPr>
              <w:t>text/plain</w:t>
            </w:r>
          </w:p>
        </w:tc>
      </w:tr>
    </w:tbl>
    <w:p>
      <w:pPr>
        <w:pStyle w:val="Normal"/>
        <w:widowControl/>
        <w:bidi w:val="0"/>
        <w:spacing w:lineRule="auto" w:line="259" w:before="0" w:after="160"/>
        <w:jc w:val="left"/>
        <w:rPr/>
      </w:pPr>
      <w:r>
        <w:rPr/>
      </w:r>
    </w:p>
    <w:sectPr>
      <w:headerReference w:type="default" r:id="rId9"/>
      <w:footerReference w:type="default" r:id="rId10"/>
      <w:footerReference w:type="first" r:id="rId11"/>
      <w:footnotePr>
        <w:numFmt w:val="decimal"/>
      </w:footnotePr>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1.0</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26/03/2020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47" w:name="__DdeLink__2269_3490566311"/>
          <w:r>
            <w:rPr>
              <w:rFonts w:eastAsia="Times New Roman" w:cs="Arial"/>
              <w:sz w:val="20"/>
              <w:szCs w:val="20"/>
            </w:rPr>
            <w:t>Comune di Bari</w:t>
          </w:r>
          <w:bookmarkEnd w:id="47"/>
          <w:r>
            <w:rPr>
              <w:rFonts w:eastAsia="Times New Roman" w:cs="Arial"/>
              <w:sz w:val="20"/>
              <w:szCs w:val="20"/>
            </w:rPr>
            <w:t xml:space="preserve"> – Tutti i diritti riservati</w:t>
          </w:r>
        </w:p>
        <w:p>
          <w:pPr>
            <w:pStyle w:val="Normal"/>
            <w:tabs>
              <w:tab w:val="clear" w:pos="709"/>
              <w:tab w:val="left" w:pos="2760" w:leader="none"/>
              <w:tab w:val="center" w:pos="4819" w:leader="none"/>
              <w:tab w:val="right" w:pos="9638" w:leader="none"/>
            </w:tabs>
            <w:overflowPunct w:val="true"/>
            <w:spacing w:lineRule="auto" w:line="240" w:before="0" w:after="0"/>
            <w:ind w:right="360" w:hanging="0"/>
            <w:jc w:val="center"/>
            <w:textAlignment w:val="baseline"/>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9</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11</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rFonts w:eastAsia="Times New Roman" w:cs="Times New Roman"/>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b/>
              <w:b/>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798"/>
      <w:gridCol w:w="5769"/>
    </w:tblGrid>
    <w:tr>
      <w:trPr>
        <w:trHeight w:val="397" w:hRule="atLeast"/>
        <w:cantSplit w:val="true"/>
      </w:trPr>
      <w:tc>
        <w:tcPr>
          <w:tcW w:w="3798" w:type="dxa"/>
          <w:tcBorders>
            <w:bottom w:val="single" w:sz="6" w:space="0" w:color="FFFFFF"/>
            <w:right w:val="single" w:sz="6" w:space="0" w:color="FFFFFF"/>
          </w:tcBorders>
          <w:shd w:color="auto" w:fill="E7E6E6" w:val="clear"/>
        </w:tcPr>
        <w:p>
          <w:pPr>
            <w:pStyle w:val="Intestazione1"/>
            <w:rPr>
              <w:lang w:val="en-US"/>
            </w:rPr>
          </w:pPr>
          <w:r>
            <w:rPr/>
          </w:r>
        </w:p>
      </w:tc>
      <w:tc>
        <w:tcPr>
          <w:tcW w:w="5769"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798" w:type="dxa"/>
          <w:tcBorders>
            <w:top w:val="single" w:sz="6" w:space="0" w:color="FFFFFF"/>
            <w:right w:val="single" w:sz="6" w:space="0" w:color="FFFFFF"/>
          </w:tcBorders>
          <w:shd w:color="auto" w:fill="E7E6E6" w:val="clear"/>
          <w:vAlign w:val="center"/>
        </w:tcPr>
        <w:p>
          <w:pPr>
            <w:pStyle w:val="Intestazione1"/>
            <w:rPr/>
          </w:pPr>
          <w:r>
            <w:rPr/>
            <w:t>Ente Intermediato – Linee guida tecnologiche di adozione</w:t>
          </w:r>
        </w:p>
      </w:tc>
      <w:tc>
        <w:tcPr>
          <w:tcW w:w="5769"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ComuneBari-PayFlowPA-EnteIntermediato - v.1.0</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a04a39"/>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32497b"/>
    <w:pPr>
      <w:keepNext w:val="true"/>
      <w:keepLines/>
      <w:numPr>
        <w:ilvl w:val="2"/>
        <w:numId w:val="1"/>
      </w:numPr>
      <w:spacing w:before="120" w:after="120"/>
      <w:ind w:left="709" w:hanging="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094f0e"/>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5a0e7e"/>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a04a39"/>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094f0e"/>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32497b"/>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75432c"/>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uiPriority w:val="22"/>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5a0e7e"/>
    <w:rPr>
      <w:lang w:val="en-US"/>
    </w:rPr>
  </w:style>
  <w:style w:type="character" w:styleId="Menzionenonrisolta2" w:customStyle="1">
    <w:name w:val="Menzione non risolta2"/>
    <w:basedOn w:val="DefaultParagraphFont"/>
    <w:uiPriority w:val="99"/>
    <w:semiHidden/>
    <w:unhideWhenUsed/>
    <w:qFormat/>
    <w:rsid w:val="005a0e7e"/>
    <w:rPr>
      <w:color w:val="808080"/>
      <w:shd w:fill="E6E6E6" w:val="clear"/>
    </w:rPr>
  </w:style>
  <w:style w:type="character" w:styleId="PreformattatoHTMLCarattere" w:customStyle="1">
    <w:name w:val="Preformattato HTML Carattere"/>
    <w:basedOn w:val="DefaultParagraphFont"/>
    <w:link w:val="PreformattatoHTML"/>
    <w:uiPriority w:val="99"/>
    <w:qFormat/>
    <w:rsid w:val="005a0e7e"/>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5a0e7e"/>
    <w:rPr/>
  </w:style>
  <w:style w:type="character" w:styleId="Jsoncollapse1" w:customStyle="1">
    <w:name w:val="json-collapse-1"/>
    <w:basedOn w:val="DefaultParagraphFont"/>
    <w:qFormat/>
    <w:rsid w:val="005a0e7e"/>
    <w:rPr/>
  </w:style>
  <w:style w:type="character" w:styleId="Jsonindent" w:customStyle="1">
    <w:name w:val="json-indent"/>
    <w:basedOn w:val="DefaultParagraphFont"/>
    <w:qFormat/>
    <w:rsid w:val="005a0e7e"/>
    <w:rPr/>
  </w:style>
  <w:style w:type="character" w:styleId="Jsonproperty" w:customStyle="1">
    <w:name w:val="json-property"/>
    <w:basedOn w:val="DefaultParagraphFont"/>
    <w:qFormat/>
    <w:rsid w:val="005a0e7e"/>
    <w:rPr/>
  </w:style>
  <w:style w:type="character" w:styleId="Jsonsemicolon" w:customStyle="1">
    <w:name w:val="json-semi-colon"/>
    <w:basedOn w:val="DefaultParagraphFont"/>
    <w:qFormat/>
    <w:rsid w:val="005a0e7e"/>
    <w:rPr/>
  </w:style>
  <w:style w:type="character" w:styleId="Jsoncollapse2" w:customStyle="1">
    <w:name w:val="json-collapse-2"/>
    <w:basedOn w:val="DefaultParagraphFont"/>
    <w:qFormat/>
    <w:rsid w:val="005a0e7e"/>
    <w:rPr/>
  </w:style>
  <w:style w:type="character" w:styleId="Jsoncollapse3" w:customStyle="1">
    <w:name w:val="json-collapse-3"/>
    <w:basedOn w:val="DefaultParagraphFont"/>
    <w:qFormat/>
    <w:rsid w:val="005a0e7e"/>
    <w:rPr/>
  </w:style>
  <w:style w:type="character" w:styleId="Jsoncollapse4" w:customStyle="1">
    <w:name w:val="json-collapse-4"/>
    <w:basedOn w:val="DefaultParagraphFont"/>
    <w:qFormat/>
    <w:rsid w:val="005a0e7e"/>
    <w:rPr/>
  </w:style>
  <w:style w:type="character" w:styleId="Jsoncollapse5" w:customStyle="1">
    <w:name w:val="json-collapse-5"/>
    <w:basedOn w:val="DefaultParagraphFont"/>
    <w:qFormat/>
    <w:rsid w:val="005a0e7e"/>
    <w:rPr/>
  </w:style>
  <w:style w:type="character" w:styleId="Jsoncollapse6" w:customStyle="1">
    <w:name w:val="json-collapse-6"/>
    <w:basedOn w:val="DefaultParagraphFont"/>
    <w:qFormat/>
    <w:rsid w:val="005a0e7e"/>
    <w:rPr/>
  </w:style>
  <w:style w:type="character" w:styleId="Jsonvalue" w:customStyle="1">
    <w:name w:val="json-value"/>
    <w:basedOn w:val="DefaultParagraphFont"/>
    <w:qFormat/>
    <w:rsid w:val="005a0e7e"/>
    <w:rPr/>
  </w:style>
  <w:style w:type="character" w:styleId="Jsoncomma" w:customStyle="1">
    <w:name w:val="json-comma"/>
    <w:basedOn w:val="DefaultParagraphFont"/>
    <w:qFormat/>
    <w:rsid w:val="005a0e7e"/>
    <w:rPr/>
  </w:style>
  <w:style w:type="character" w:styleId="Jsoncollapse7" w:customStyle="1">
    <w:name w:val="json-collapse-7"/>
    <w:basedOn w:val="DefaultParagraphFont"/>
    <w:qFormat/>
    <w:rsid w:val="005a0e7e"/>
    <w:rPr/>
  </w:style>
  <w:style w:type="character" w:styleId="Jsoncollapse8" w:customStyle="1">
    <w:name w:val="json-collapse-8"/>
    <w:basedOn w:val="DefaultParagraphFont"/>
    <w:qFormat/>
    <w:rsid w:val="005a0e7e"/>
    <w:rPr/>
  </w:style>
  <w:style w:type="character" w:styleId="Jsoncollapse9" w:customStyle="1">
    <w:name w:val="json-collapse-9"/>
    <w:basedOn w:val="DefaultParagraphFont"/>
    <w:qFormat/>
    <w:rsid w:val="005a0e7e"/>
    <w:rPr/>
  </w:style>
  <w:style w:type="character" w:styleId="Jsoncollapse10" w:customStyle="1">
    <w:name w:val="json-collapse-10"/>
    <w:basedOn w:val="DefaultParagraphFont"/>
    <w:qFormat/>
    <w:rsid w:val="005a0e7e"/>
    <w:rPr/>
  </w:style>
  <w:style w:type="character" w:styleId="Jsoncollapse11" w:customStyle="1">
    <w:name w:val="json-collapse-11"/>
    <w:basedOn w:val="DefaultParagraphFont"/>
    <w:qFormat/>
    <w:rsid w:val="005a0e7e"/>
    <w:rPr/>
  </w:style>
  <w:style w:type="character" w:styleId="Jsonclosebracket" w:customStyle="1">
    <w:name w:val="json-close-bracket"/>
    <w:basedOn w:val="DefaultParagraphFont"/>
    <w:qFormat/>
    <w:rsid w:val="005a0e7e"/>
    <w:rPr/>
  </w:style>
  <w:style w:type="character" w:styleId="Jsoncollapse12" w:customStyle="1">
    <w:name w:val="json-collapse-12"/>
    <w:basedOn w:val="DefaultParagraphFont"/>
    <w:qFormat/>
    <w:rsid w:val="005a0e7e"/>
    <w:rPr/>
  </w:style>
  <w:style w:type="character" w:styleId="Jsoncollapse13" w:customStyle="1">
    <w:name w:val="json-collapse-13"/>
    <w:basedOn w:val="DefaultParagraphFont"/>
    <w:qFormat/>
    <w:rsid w:val="005a0e7e"/>
    <w:rPr/>
  </w:style>
  <w:style w:type="character" w:styleId="Jsoncollapse14" w:customStyle="1">
    <w:name w:val="json-collapse-14"/>
    <w:basedOn w:val="DefaultParagraphFont"/>
    <w:qFormat/>
    <w:rsid w:val="005a0e7e"/>
    <w:rPr/>
  </w:style>
  <w:style w:type="character" w:styleId="Jsoncollapse15" w:customStyle="1">
    <w:name w:val="json-collapse-15"/>
    <w:basedOn w:val="DefaultParagraphFont"/>
    <w:qFormat/>
    <w:rsid w:val="005a0e7e"/>
    <w:rPr/>
  </w:style>
  <w:style w:type="character" w:styleId="Jsoncollapse16" w:customStyle="1">
    <w:name w:val="json-collapse-16"/>
    <w:basedOn w:val="DefaultParagraphFont"/>
    <w:qFormat/>
    <w:rsid w:val="005a0e7e"/>
    <w:rPr/>
  </w:style>
  <w:style w:type="character" w:styleId="Jsoncollapse17" w:customStyle="1">
    <w:name w:val="json-collapse-17"/>
    <w:basedOn w:val="DefaultParagraphFont"/>
    <w:qFormat/>
    <w:rsid w:val="005a0e7e"/>
    <w:rPr/>
  </w:style>
  <w:style w:type="character" w:styleId="Jsoncollapse18" w:customStyle="1">
    <w:name w:val="json-collapse-18"/>
    <w:basedOn w:val="DefaultParagraphFont"/>
    <w:qFormat/>
    <w:rsid w:val="005a0e7e"/>
    <w:rPr/>
  </w:style>
  <w:style w:type="character" w:styleId="Jsoncollapse19" w:customStyle="1">
    <w:name w:val="json-collapse-19"/>
    <w:basedOn w:val="DefaultParagraphFont"/>
    <w:qFormat/>
    <w:rsid w:val="005a0e7e"/>
    <w:rPr/>
  </w:style>
  <w:style w:type="character" w:styleId="Jsoncollapse20" w:customStyle="1">
    <w:name w:val="json-collapse-20"/>
    <w:basedOn w:val="DefaultParagraphFont"/>
    <w:qFormat/>
    <w:rsid w:val="005a0e7e"/>
    <w:rPr/>
  </w:style>
  <w:style w:type="character" w:styleId="Jsoncollapse21" w:customStyle="1">
    <w:name w:val="json-collapse-21"/>
    <w:basedOn w:val="DefaultParagraphFont"/>
    <w:qFormat/>
    <w:rsid w:val="005a0e7e"/>
    <w:rPr/>
  </w:style>
  <w:style w:type="character" w:styleId="Jsoncollapse22" w:customStyle="1">
    <w:name w:val="json-collapse-22"/>
    <w:basedOn w:val="DefaultParagraphFont"/>
    <w:qFormat/>
    <w:rsid w:val="005a0e7e"/>
    <w:rPr/>
  </w:style>
  <w:style w:type="character" w:styleId="Jsoncollapse23" w:customStyle="1">
    <w:name w:val="json-collapse-23"/>
    <w:basedOn w:val="DefaultParagraphFont"/>
    <w:qFormat/>
    <w:rsid w:val="005a0e7e"/>
    <w:rPr/>
  </w:style>
  <w:style w:type="character" w:styleId="Jsoncollapse24" w:customStyle="1">
    <w:name w:val="json-collapse-24"/>
    <w:basedOn w:val="DefaultParagraphFont"/>
    <w:qFormat/>
    <w:rsid w:val="005a0e7e"/>
    <w:rPr/>
  </w:style>
  <w:style w:type="character" w:styleId="Jsoncollapse25" w:customStyle="1">
    <w:name w:val="json-collapse-25"/>
    <w:basedOn w:val="DefaultParagraphFont"/>
    <w:qFormat/>
    <w:rsid w:val="005a0e7e"/>
    <w:rPr/>
  </w:style>
  <w:style w:type="character" w:styleId="Jsoncollapse26" w:customStyle="1">
    <w:name w:val="json-collapse-26"/>
    <w:basedOn w:val="DefaultParagraphFont"/>
    <w:qFormat/>
    <w:rsid w:val="005a0e7e"/>
    <w:rPr/>
  </w:style>
  <w:style w:type="character" w:styleId="Jsoncollapse27" w:customStyle="1">
    <w:name w:val="json-collapse-27"/>
    <w:basedOn w:val="DefaultParagraphFont"/>
    <w:qFormat/>
    <w:rsid w:val="005a0e7e"/>
    <w:rPr/>
  </w:style>
  <w:style w:type="character" w:styleId="Jsoncollapse28" w:customStyle="1">
    <w:name w:val="json-collapse-28"/>
    <w:basedOn w:val="DefaultParagraphFont"/>
    <w:qFormat/>
    <w:rsid w:val="005a0e7e"/>
    <w:rPr/>
  </w:style>
  <w:style w:type="character" w:styleId="Jsoncollapse29" w:customStyle="1">
    <w:name w:val="json-collapse-29"/>
    <w:basedOn w:val="DefaultParagraphFont"/>
    <w:qFormat/>
    <w:rsid w:val="005a0e7e"/>
    <w:rPr/>
  </w:style>
  <w:style w:type="character" w:styleId="Jsoncollapse30" w:customStyle="1">
    <w:name w:val="json-collapse-30"/>
    <w:basedOn w:val="DefaultParagraphFont"/>
    <w:qFormat/>
    <w:rsid w:val="005a0e7e"/>
    <w:rPr/>
  </w:style>
  <w:style w:type="character" w:styleId="Jsoncollapse31" w:customStyle="1">
    <w:name w:val="json-collapse-31"/>
    <w:basedOn w:val="DefaultParagraphFont"/>
    <w:qFormat/>
    <w:rsid w:val="005a0e7e"/>
    <w:rPr/>
  </w:style>
  <w:style w:type="character" w:styleId="Jsoncollapse32" w:customStyle="1">
    <w:name w:val="json-collapse-32"/>
    <w:basedOn w:val="DefaultParagraphFont"/>
    <w:qFormat/>
    <w:rsid w:val="005a0e7e"/>
    <w:rPr/>
  </w:style>
  <w:style w:type="character" w:styleId="Jsoncollapse33" w:customStyle="1">
    <w:name w:val="json-collapse-33"/>
    <w:basedOn w:val="DefaultParagraphFont"/>
    <w:qFormat/>
    <w:rsid w:val="005a0e7e"/>
    <w:rPr/>
  </w:style>
  <w:style w:type="character" w:styleId="Jsoncollapse34" w:customStyle="1">
    <w:name w:val="json-collapse-34"/>
    <w:basedOn w:val="DefaultParagraphFont"/>
    <w:qFormat/>
    <w:rsid w:val="005a0e7e"/>
    <w:rPr/>
  </w:style>
  <w:style w:type="character" w:styleId="Jsoncollapse35" w:customStyle="1">
    <w:name w:val="json-collapse-35"/>
    <w:basedOn w:val="DefaultParagraphFont"/>
    <w:qFormat/>
    <w:rsid w:val="005a0e7e"/>
    <w:rPr/>
  </w:style>
  <w:style w:type="character" w:styleId="Jsoncollapse36" w:customStyle="1">
    <w:name w:val="json-collapse-36"/>
    <w:basedOn w:val="DefaultParagraphFont"/>
    <w:qFormat/>
    <w:rsid w:val="005a0e7e"/>
    <w:rPr/>
  </w:style>
  <w:style w:type="character" w:styleId="Jsoncollapse37" w:customStyle="1">
    <w:name w:val="json-collapse-37"/>
    <w:basedOn w:val="DefaultParagraphFont"/>
    <w:qFormat/>
    <w:rsid w:val="005a0e7e"/>
    <w:rPr/>
  </w:style>
  <w:style w:type="character" w:styleId="Jsoncollapse38" w:customStyle="1">
    <w:name w:val="json-collapse-38"/>
    <w:basedOn w:val="DefaultParagraphFont"/>
    <w:qFormat/>
    <w:rsid w:val="005a0e7e"/>
    <w:rPr/>
  </w:style>
  <w:style w:type="character" w:styleId="Jsoncollapse39" w:customStyle="1">
    <w:name w:val="json-collapse-39"/>
    <w:basedOn w:val="DefaultParagraphFont"/>
    <w:qFormat/>
    <w:rsid w:val="005a0e7e"/>
    <w:rPr/>
  </w:style>
  <w:style w:type="character" w:styleId="Jsoncollapse40" w:customStyle="1">
    <w:name w:val="json-collapse-40"/>
    <w:basedOn w:val="DefaultParagraphFont"/>
    <w:qFormat/>
    <w:rsid w:val="005a0e7e"/>
    <w:rPr/>
  </w:style>
  <w:style w:type="character" w:styleId="Jsoncollapse41" w:customStyle="1">
    <w:name w:val="json-collapse-41"/>
    <w:basedOn w:val="DefaultParagraphFont"/>
    <w:qFormat/>
    <w:rsid w:val="005a0e7e"/>
    <w:rPr/>
  </w:style>
  <w:style w:type="character" w:styleId="Jsoncollapse42" w:customStyle="1">
    <w:name w:val="json-collapse-42"/>
    <w:basedOn w:val="DefaultParagraphFont"/>
    <w:qFormat/>
    <w:rsid w:val="005a0e7e"/>
    <w:rPr/>
  </w:style>
  <w:style w:type="character" w:styleId="Jsoncollapse43" w:customStyle="1">
    <w:name w:val="json-collapse-43"/>
    <w:basedOn w:val="DefaultParagraphFont"/>
    <w:qFormat/>
    <w:rsid w:val="005a0e7e"/>
    <w:rPr/>
  </w:style>
  <w:style w:type="character" w:styleId="Jsoncollapse44" w:customStyle="1">
    <w:name w:val="json-collapse-44"/>
    <w:basedOn w:val="DefaultParagraphFont"/>
    <w:qFormat/>
    <w:rsid w:val="005a0e7e"/>
    <w:rPr/>
  </w:style>
  <w:style w:type="character" w:styleId="Jsoncollapse45" w:customStyle="1">
    <w:name w:val="json-collapse-45"/>
    <w:basedOn w:val="DefaultParagraphFont"/>
    <w:qFormat/>
    <w:rsid w:val="005a0e7e"/>
    <w:rPr/>
  </w:style>
  <w:style w:type="character" w:styleId="Jsoncollapse46" w:customStyle="1">
    <w:name w:val="json-collapse-46"/>
    <w:basedOn w:val="DefaultParagraphFont"/>
    <w:qFormat/>
    <w:rsid w:val="005a0e7e"/>
    <w:rPr/>
  </w:style>
  <w:style w:type="character" w:styleId="Jsoncollapse47" w:customStyle="1">
    <w:name w:val="json-collapse-47"/>
    <w:basedOn w:val="DefaultParagraphFont"/>
    <w:qFormat/>
    <w:rsid w:val="005a0e7e"/>
    <w:rPr/>
  </w:style>
  <w:style w:type="character" w:styleId="Jsoncollapse48" w:customStyle="1">
    <w:name w:val="json-collapse-48"/>
    <w:basedOn w:val="DefaultParagraphFont"/>
    <w:qFormat/>
    <w:rsid w:val="005a0e7e"/>
    <w:rPr/>
  </w:style>
  <w:style w:type="character" w:styleId="Jsoncollapse49" w:customStyle="1">
    <w:name w:val="json-collapse-49"/>
    <w:basedOn w:val="DefaultParagraphFont"/>
    <w:qFormat/>
    <w:rsid w:val="005a0e7e"/>
    <w:rPr/>
  </w:style>
  <w:style w:type="character" w:styleId="Line" w:customStyle="1">
    <w:name w:val="line"/>
    <w:basedOn w:val="DefaultParagraphFont"/>
    <w:qFormat/>
    <w:rsid w:val="005a0e7e"/>
    <w:rPr/>
  </w:style>
  <w:style w:type="character" w:styleId="N" w:customStyle="1">
    <w:name w:val="n"/>
    <w:basedOn w:val="DefaultParagraphFont"/>
    <w:qFormat/>
    <w:rsid w:val="005a0e7e"/>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75432c"/>
    <w:pPr>
      <w:spacing w:lineRule="auto" w:line="240" w:before="360" w:after="200"/>
      <w:jc w:val="center"/>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d9004e"/>
    <w:pPr>
      <w:spacing w:before="0" w:after="0"/>
      <w:jc w:val="left"/>
    </w:pPr>
    <w:rPr>
      <w:b/>
      <w:bCs/>
      <w:color w:val="FFFFFF" w:themeColor="background1"/>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5a0e7e"/>
    <w:pPr/>
    <w:rPr>
      <w:lang w:val="en-US"/>
    </w:rPr>
  </w:style>
  <w:style w:type="paragraph" w:styleId="Nometabella" w:customStyle="1">
    <w:name w:val="nome tabella"/>
    <w:basedOn w:val="Normal"/>
    <w:autoRedefine/>
    <w:qFormat/>
    <w:rsid w:val="005a0e7e"/>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semiHidden/>
    <w:unhideWhenUsed/>
    <w:qFormat/>
    <w:rsid w:val="005a0e7e"/>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5a0e7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5a0e7e"/>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5a0e7e"/>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5a0e7e"/>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5a0e7e"/>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5a0e7e"/>
    <w:pPr>
      <w:spacing w:before="0" w:after="100"/>
      <w:ind w:left="1760" w:hanging="0"/>
    </w:pPr>
    <w:rPr>
      <w:rFonts w:eastAsia="" w:eastAsiaTheme="minorEastAsia"/>
      <w:lang w:val="en-US"/>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Tabellastandard-011">
    <w:name w:val="Tabella standard-011"/>
    <w:basedOn w:val="Tabellaelenco4-colore11"/>
    <w:uiPriority w:val="99"/>
    <w:rsid w:val="00397097"/>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EF272CC-FA1D-4DC7-86B5-41E2A3785A82}">
  <ds:schemaRefs>
    <ds:schemaRef ds:uri="http://schemas.openxmlformats.org/officeDocument/2006/bibliography"/>
  </ds:schemaRefs>
</ds:datastoreItem>
</file>

<file path=customXml/itemProps5.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template-SPC</Template>
  <TotalTime>1</TotalTime>
  <Application>LibreOffice/6.3.4.2$Windows_x86 LibreOffice_project/60da17e045e08f1793c57c00ba83cdfce946d0aa</Application>
  <Pages>11</Pages>
  <Words>1310</Words>
  <Characters>9660</Characters>
  <CharactersWithSpaces>10628</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2020-08-25T15:59:00Z</dcterms:created>
  <dc:creator>R.T.I. Almaviva/Almawave/Indra/PWC</dc:creator>
  <dc:description/>
  <dc:language>it-IT</dc:language>
  <cp:lastModifiedBy/>
  <cp:lastPrinted>2020-03-26T12:12:00Z</cp:lastPrinted>
  <dcterms:modified xsi:type="dcterms:W3CDTF">2020-09-28T12:47:51Z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0x010100A49F0E2107F28644839283B2D4DC9D06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