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identificación del paciente crítico por telemedicina es un proceso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triaje dinámico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Dado que el examinador no está presente físicamente, se apoya en la integración de datos objetivos reportados por el personal en sitio (signos vitales) y la observación clínica macroscópica a través de video de alta definición.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Establecer criterios clínicos estandarizados para identificar de manera remota a pacientes con riesgo inminente de muerte o falla orgánica, asegurando una intervención inmediata y el traslado a niveles de mayor complejidad.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Implementar el uso de escalas de alerta temprana (como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NEWS2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) en la valoración tele asistida.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Estandarizar la comunicación entre el médico remoto y el personal de salud en sitio mediante la técnica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SBAR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Reducir los tiempos de decisión para el traslado a Unidades de Cuidado Intensivo (UCI).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 para todos los pacientes atendidos mediante telemedicina sincrónica en servicios de urgencias de baja complejidad, centros de salud rurales, o programas de hospitalización domiciliaria.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Marco Normativo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Resolución 3280 de 2018: Rutas Integrales de Atención en Salud (RIAS).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Ley 1751 de 2015: Ley Estatutaria de Salud (Garantía de atención de urgencias sin barreras).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Resolución 2654 de 2019: Regula la telesalud y telemedicina en Colombia.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2019: Define los estándares de habilitación en salud.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 Telemedicina en Colombia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 Protección de Datos Personales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 Medidas de Telemedicina para emergencias sanitarias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Ministerio de Salud y Protección Social en Telesalud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Definiciones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Paciente Crítico: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Aquel que presenta una alteración de sus funciones vitales con riesgo de muerte o secuelas graves.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NEWS2 (National Early Warning Score):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Escala basada en 7 parámetros fisiológicos para detectar el deterioro clínico.</w:t>
      </w:r>
    </w:p>
    <w:p w:rsidR="00000000" w:rsidDel="00000000" w:rsidP="00000000" w:rsidRDefault="00000000" w:rsidRPr="00000000" w14:paraId="00000019">
      <w:pPr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023004" cy="2605061"/>
            <wp:effectExtent b="0" l="0" r="0" t="0"/>
            <wp:docPr descr="Código sepsis: sistemas de respuesta rápida" id="2" name="image1.jpg"/>
            <a:graphic>
              <a:graphicData uri="http://schemas.openxmlformats.org/drawingml/2006/picture">
                <pic:pic>
                  <pic:nvPicPr>
                    <pic:cNvPr descr="Código sepsis: sistemas de respuesta rápida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3004" cy="2605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10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4"/>
        <w:gridCol w:w="2410"/>
        <w:gridCol w:w="2454"/>
        <w:tblGridChange w:id="0">
          <w:tblGrid>
            <w:gridCol w:w="3244"/>
            <w:gridCol w:w="2410"/>
            <w:gridCol w:w="2454"/>
          </w:tblGrid>
        </w:tblGridChange>
      </w:tblGrid>
      <w:tr>
        <w:trPr>
          <w:cantSplit w:val="0"/>
          <w:trHeight w:val="469" w:hRule="atLeast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Puntaje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Riesgo Clínico</w:t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Respuesta</w:t>
            </w:r>
          </w:p>
        </w:tc>
      </w:tr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0 – 4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Monitoreo continuo por telemedicina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66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Puntaje de 3 en cualquier parámetro individual</w:t>
            </w:r>
          </w:p>
        </w:tc>
        <w:tc>
          <w:tcPr>
            <w:shd w:fill="ffff66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Bajo/medio</w:t>
            </w:r>
          </w:p>
        </w:tc>
        <w:tc>
          <w:tcPr>
            <w:shd w:fill="ffff66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Valoración urgente por especialista remoto; posible traslado.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bf8f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5 - 6</w:t>
            </w:r>
          </w:p>
        </w:tc>
        <w:tc>
          <w:tcPr>
            <w:shd w:fill="fabf8f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Medio</w:t>
            </w:r>
          </w:p>
        </w:tc>
        <w:tc>
          <w:tcPr>
            <w:shd w:fill="fabf8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Valoración urgente por especialista remoto; posible traslado.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9594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7 o más</w:t>
            </w:r>
          </w:p>
        </w:tc>
        <w:tc>
          <w:tcPr>
            <w:shd w:fill="d99594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shd w:fill="d99594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Emergencia.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Activación de CRUE para traslado inmediato a alta complejidad.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Técnica SBAR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(Situación, Antecedentes, Evaluación y Recomendación) es una herramienta de comunicación estructurada utilizada principalmente en entornos clínicos y de salud. Su objetivo es estandarizar el intercambio de información entre profesionales para reducir malentendidos, evitar errores médicos y asegurar una atención rápida y segura.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estructura en cuatro pasos clave: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Situación (S): Definición rápida y clara del problema actual. ¿Qué está pasando en este momento?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Antecedentes (A): Contexto clínico relevante del paciente. ¿Cuáles son los antecedentes médicos, diagnósticos previos o tratamientos actuales?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(E): Análisis de la situación. ¿Cuál es el estado del paciente en este momento o cuál cree que es el problema principal?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Recomendación (R): Acción propuesta para resolver el problema. ¿Qué se necesita que ocurra o cuál es el siguiente paso a seguir?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Triaje Virtual: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Proceso de categorización de gravedad realizado a través de plataformas de telemedicina.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Flujo Operativo y clínico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Valoración Primaria (El ABCDE Virtual)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médico remoto debe dirigir al personal en sitio para evaluar: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(Vía aérea): ¿Habla? ¿Hay ruidos estridorentes?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 (Buena ventilación): Observación de mecánica ventilatoria (tirajes), oximetría de pulso y frecuencia respiratoria.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 (Circulación): Tiempo de llenado capilar (mostrado a cámara), presión arterial y frecuencia cardíaca.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 (Déficit neurológico): Escala de Glasgow o AVDI.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 (Exposición): Búsqueda de signos externos de trauma o hemorragias.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B. Aplicación del NEWS2 en Telemedicina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sistema de puntuación debe registrarse en la nota de telemedicina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 Criterios de Inclusión / Exclusión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Inclusión: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Cualquier paciente que solicite atención por síntomas agudos o deterioro de patología crónica.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Exclusión: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Pacientes que consulten por trámites administrativos o renovación de fórmulas sin síntomas de alarma.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Roles y Responsabilidades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Médico Tele consultor (Especialista):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Responsable de interpretar los datos, asignar el nivel de riesgo y emitir la orden de traslado o reanimación.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Personal Remisor (Médico/Enfermero en sitio):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Responsable de la toma exacta de signos vitales, manejo inicial físico y reporte de cambios súbitos.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Tripulación de Ambulancia: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Responsable del traslado seguro bajo las indicaciones dadas en la telemedicina.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Tiempos de respuesta sugeridos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Prioridad</w:t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Tiempo máximo de respuesta.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Emergencia Vital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Atención inmediata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Urgencia Prioritaria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30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Urgencia No vital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3 horas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Consulta no urgente /ambulatoria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262626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8"/>
                <w:szCs w:val="28"/>
                <w:rtl w:val="0"/>
              </w:rPr>
              <w:t xml:space="preserve">24 horas 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Estrategias de humanización digital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Garantizar privacidad del espacio durante la teleconsulta, evitar interrupciones, ruido y presencia de personas no autorizadas.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El medico remitente debe presentar al paciente al profesional experto por el nombre, no como caso u otro adjetivo.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Usar lenguaje sencillo, accesible, no técnico al comunicar las recomendaciones al paciente, familiar o cuidador.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Reconocer el impacto emocional del paciente, familia o acompañante, tener una actitud empática permanente.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Evitar juicios de valor, la meta es acompañar no imponer.  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Dialogo intercultural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Reconocer las practicas sanitarias culturales en territorios con poblaciones indígenas, afroamericanas, campesinas u otras y dialogar desde el respeto, sin invalidar orientando a practicas seguras.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Involucrar a médicos ancestrales, lideres comunitarios, promotores de salud, etc. como aliados en la captación y seguimiento.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Implementar estrategias educativas al contexto cultural, al idioma o lengua predominante en las comunidades. 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Indicadores 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Concordancia Diagnóstica</w:t>
      </w:r>
      <w:r w:rsidDel="00000000" w:rsidR="00000000" w:rsidRPr="00000000">
        <w:rPr>
          <w:color w:val="262626"/>
          <w:sz w:val="28"/>
          <w:szCs w:val="28"/>
          <w:rtl w:val="0"/>
        </w:rPr>
        <w:t xml:space="preserve">: (Diagnóstico del tele consultor vs. Diagnóstico de ingreso en UCI) x 100.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Tiempo Puerta-Tele consultoría</w:t>
      </w:r>
      <w:r w:rsidDel="00000000" w:rsidR="00000000" w:rsidRPr="00000000">
        <w:rPr>
          <w:color w:val="262626"/>
          <w:sz w:val="28"/>
          <w:szCs w:val="28"/>
          <w:rtl w:val="0"/>
        </w:rPr>
        <w:t xml:space="preserve">: Minutos transcurridos desde que el paciente ingresa al puesto de salud hasta la conexión con el especialista.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Tasa de Estabilización</w:t>
      </w:r>
      <w:r w:rsidDel="00000000" w:rsidR="00000000" w:rsidRPr="00000000">
        <w:rPr>
          <w:color w:val="262626"/>
          <w:sz w:val="28"/>
          <w:szCs w:val="28"/>
          <w:rtl w:val="0"/>
        </w:rPr>
        <w:t xml:space="preserve">: % de pacientes críticos que llegan vivos al hospital receptor tras intervención remota.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262626"/>
          <w:sz w:val="28"/>
          <w:szCs w:val="28"/>
        </w:rPr>
      </w:pPr>
      <w:r w:rsidDel="00000000" w:rsidR="00000000" w:rsidRPr="00000000">
        <w:rPr>
          <w:b w:val="1"/>
          <w:bCs w:val="1"/>
          <w:color w:val="262626"/>
          <w:sz w:val="28"/>
          <w:szCs w:val="28"/>
          <w:rtl w:val="0"/>
        </w:rPr>
        <w:t xml:space="preserve">Bibliografía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Royal College of Physicians. National Early Warning Score (NEWS) 2: Standardising the assessment of acute-illness severity in the NHS. Updated report of a working party. London: RCP, 2017.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240" w:lineRule="auto"/>
        <w:ind w:left="720" w:hanging="360"/>
        <w:rPr>
          <w:color w:val="262626"/>
          <w:sz w:val="28"/>
          <w:szCs w:val="28"/>
        </w:rPr>
      </w:pPr>
      <w:r w:rsidDel="00000000" w:rsidR="00000000" w:rsidRPr="00000000">
        <w:rPr>
          <w:color w:val="262626"/>
          <w:sz w:val="28"/>
          <w:szCs w:val="28"/>
          <w:rtl w:val="0"/>
        </w:rPr>
        <w:t xml:space="preserve">Ministerio de Salud de Colombia. Manual de Estándares de Habilitación.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240" w:lineRule="auto"/>
        <w:ind w:left="720" w:hanging="360"/>
        <w:rPr>
          <w:color w:val="262626"/>
          <w:sz w:val="28"/>
          <w:szCs w:val="28"/>
        </w:rPr>
      </w:pPr>
      <w:r w:rsidDel="00000000" w:rsidR="00000000" w:rsidRPr="00000000">
        <w:rPr>
          <w:color w:val="262626"/>
          <w:sz w:val="28"/>
          <w:szCs w:val="28"/>
          <w:rtl w:val="0"/>
        </w:rPr>
        <w:t xml:space="preserve">Guía para el manejo del paciente crítico en servicios de urgencias (Sociedad Colombiana de Medicina de Emergencias).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rsmvvf8calce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Revisado: José Guillermo Ruiz Rodríguez</w:t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Página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Arial" w:cs="Arial" w:eastAsia="Arial" w:hAnsi="Arial"/>
        <w:color w:val="ff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952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40"/>
      <w:gridCol w:w="2268"/>
      <w:gridCol w:w="3260"/>
      <w:gridCol w:w="1984"/>
      <w:tblGridChange w:id="0">
        <w:tblGrid>
          <w:gridCol w:w="2440"/>
          <w:gridCol w:w="2268"/>
          <w:gridCol w:w="3260"/>
          <w:gridCol w:w="1984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19052</wp:posOffset>
                </wp:positionH>
                <wp:positionV relativeFrom="paragraph">
                  <wp:posOffset>-12698</wp:posOffset>
                </wp:positionV>
                <wp:extent cx="1368425" cy="6667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75">
          <w:pPr>
            <w:tabs>
              <w:tab w:val="center" w:leader="none" w:pos="4419"/>
              <w:tab w:val="right" w:leader="none" w:pos="8838"/>
            </w:tabs>
            <w:spacing w:after="160" w:lineRule="auto"/>
            <w:jc w:val="center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8"/>
              <w:szCs w:val="28"/>
              <w:rtl w:val="0"/>
            </w:rPr>
            <w:t xml:space="preserve">PROTOCOLO DE TELE-EXPERTICIA IDENTIFICACIÓN DEL PACIENTE CRÍTICO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Protocolo </w:t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1Q6zfQeDezta8iE2+YVVRoWw2g==">CgMxLjAyDmgucnNtdnZmOGNhbGNlOAByITF1UmhDOVVnbzVweV9ETmxCQTV3cDg2OXl6SzZ6Z1o1Qg==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