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Las crisis hiperglucémicas —la cetoacidosis diabética (CAD) y el estado hiperglucémico hiperosmolar (EHH)— son emergencias agudas y potencialmente mortales en las personas con diabetes, que conllevan una morbilidad, mortalidad y costos considerables. Aproximadamente el 1 % de las hospitalizaciones de personas con diabetes corresponde a crisis hiperglucémicas, y cerca de un tercio se presenta como un cuadro mixto CAD-EHH.</w:t>
      </w:r>
    </w:p>
    <w:p w:rsidR="00000000" w:rsidDel="00000000" w:rsidP="00000000" w:rsidRDefault="00000000" w:rsidRPr="00000000" w14:paraId="00000003">
      <w:pPr>
        <w:jc w:val="both"/>
        <w:rPr/>
      </w:pPr>
      <w:r w:rsidDel="00000000" w:rsidR="00000000" w:rsidRPr="00000000">
        <w:rPr>
          <w:rtl w:val="0"/>
        </w:rPr>
        <w:t xml:space="preserve">La CAD se caracteriza por hiperglucemia (o antecedente de diabetes), cetosis y acidosis metabólica, mientras que el EHH se define por hiperglucemia grave, hiperosmolaridad y ausencia de cetoacidosis significativa. Su presentación es variable e incluye desde la CAD euglucémica hasta cuadros de hiperglucemia grave con deshidratación y compromiso del estado de conciencia, por lo que el tratamiento debe individualizarse a partir de una evaluación clínica y de laboratorio cuidadosa.</w:t>
      </w:r>
    </w:p>
    <w:p w:rsidR="00000000" w:rsidDel="00000000" w:rsidP="00000000" w:rsidRDefault="00000000" w:rsidRPr="00000000" w14:paraId="00000004">
      <w:pPr>
        <w:jc w:val="both"/>
        <w:rPr/>
      </w:pPr>
      <w:r w:rsidDel="00000000" w:rsidR="00000000" w:rsidRPr="00000000">
        <w:rPr>
          <w:rtl w:val="0"/>
        </w:rPr>
        <w:t xml:space="preserve">El reconocimiento y el tratamiento oportunos son determinantes del pronóstico: el retraso en el diagnóstico y en el manejo se asocia con mayor mortalidad, especialmente en contextos con acceso limitado a laboratorio. En el primer nivel de atención, donde no siempre se dispone de gases arteriales o de algunos electrolitos, es esencial reconocer tempranamente la gravedad, iniciar las medidas de soporte y definir de forma prioritaria la remisión cuando corresponda.</w:t>
      </w:r>
    </w:p>
    <w:p w:rsidR="00000000" w:rsidDel="00000000" w:rsidP="00000000" w:rsidRDefault="00000000" w:rsidRPr="00000000" w14:paraId="00000005">
      <w:pPr>
        <w:jc w:val="both"/>
        <w:rPr/>
      </w:pPr>
      <w:r w:rsidDel="00000000" w:rsidR="00000000" w:rsidRPr="00000000">
        <w:rPr>
          <w:rtl w:val="0"/>
        </w:rPr>
        <w:t xml:space="preserve">En este contexto, la teleexperticia permite acercar el criterio del experto al sitio donde se encuentra el paciente, apoyar las decisiones del profesional del primer nivel y orientar el manejo y la remisión, sin diferir la atención de una emergencia.</w:t>
      </w:r>
    </w:p>
    <w:p w:rsidR="00000000" w:rsidDel="00000000" w:rsidP="00000000" w:rsidRDefault="00000000" w:rsidRPr="00000000" w14:paraId="00000006">
      <w:pPr>
        <w:jc w:val="both"/>
        <w:rPr/>
      </w:pPr>
      <w:r w:rsidDel="00000000" w:rsidR="00000000" w:rsidRPr="00000000">
        <w:rPr>
          <w:rtl w:val="0"/>
        </w:rPr>
        <w:t xml:space="preserve">Este protocolo orienta la atención por telesalud de las crisis hiperglucémicas en el primer nivel y toma como referencia los Standards of Care in Diabetes 2026 de la American Diabetes Association (ADA). No sustituye el juicio clínico individual ni las guías vigentes, que prevalecen en caso de discrepancia.</w:t>
      </w:r>
    </w:p>
    <w:p w:rsidR="00000000" w:rsidDel="00000000" w:rsidP="00000000" w:rsidRDefault="00000000" w:rsidRPr="00000000" w14:paraId="00000007">
      <w:pPr>
        <w:pStyle w:val="Heading1"/>
        <w:rPr>
          <w:sz w:val="24"/>
          <w:szCs w:val="24"/>
        </w:rPr>
      </w:pPr>
      <w:r w:rsidDel="00000000" w:rsidR="00000000" w:rsidRPr="00000000">
        <w:rPr>
          <w:sz w:val="24"/>
          <w:szCs w:val="24"/>
          <w:rtl w:val="0"/>
        </w:rPr>
        <w:t xml:space="preserve">2. Objetivo General</w:t>
      </w:r>
    </w:p>
    <w:p w:rsidR="00000000" w:rsidDel="00000000" w:rsidP="00000000" w:rsidRDefault="00000000" w:rsidRPr="00000000" w14:paraId="00000008">
      <w:pPr>
        <w:jc w:val="both"/>
        <w:rPr/>
      </w:pPr>
      <w:r w:rsidDel="00000000" w:rsidR="00000000" w:rsidRPr="00000000">
        <w:rPr>
          <w:rtl w:val="0"/>
        </w:rPr>
        <w:t xml:space="preserve">Estandarizar la atención por teleexperticia de los pacientes con crisis hiperglucémicas (CAD y EHH) en el primer nivel de atención, articulando al centro remisor con el profesional experto para favorecer el reconocimiento temprano de la gravedad, las medidas de soporte inicial, la definición prioritaria de la remisión y la orientación del tratamiento, con el fin de reducir la morbimortalidad prevenible.</w:t>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Garantizar la evaluación inicial de la estabilidad hemodinámica y de la vía aérea, con consideración de intubación ante inminencia de falla.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confirmación diagnóstica mediante gases arteriales y potasio, y definir la remisión prioritaria cuando estos no estén disponibles.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las metas de glucemia y el inicio de dextrosa según el tipo de crisis (CAD o EHH).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los criterios de resolución de la CAD y del EHH.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los criterios de remisión prioritaria a un sitio de mayor nivel de atención.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10">
      <w:pPr>
        <w:pStyle w:val="Heading1"/>
        <w:rPr>
          <w:sz w:val="24"/>
          <w:szCs w:val="24"/>
        </w:rPr>
      </w:pPr>
      <w:r w:rsidDel="00000000" w:rsidR="00000000" w:rsidRPr="00000000">
        <w:rPr>
          <w:sz w:val="24"/>
          <w:szCs w:val="24"/>
          <w:rtl w:val="0"/>
        </w:rPr>
        <w:t xml:space="preserve">4. Alcance</w:t>
      </w:r>
    </w:p>
    <w:p w:rsidR="00000000" w:rsidDel="00000000" w:rsidP="00000000" w:rsidRDefault="00000000" w:rsidRPr="00000000" w14:paraId="00000011">
      <w:pPr>
        <w:jc w:val="both"/>
        <w:rPr/>
      </w:pPr>
      <w:r w:rsidDel="00000000" w:rsidR="00000000" w:rsidRPr="00000000">
        <w:rPr>
          <w:rtl w:val="0"/>
        </w:rPr>
        <w:t xml:space="preserve">Este protocolo aplica a la atención por teleexperticia de pacientes adultos con sospecha de crisis hiperglucémica (CAD o EHH) atendidos en los centros remisores de primer nivel de la red institucional. Cubre la interacción entre el profesional solicitante del primer nivel y el profesional experto del centro referente, en modalidad sincrónica, desde la identificación del caso hasta la definición de la conducta y de la remisión. Dado que se trata de una emergencia, no reemplaza la atención presencial inmediata ni la activación de las rutas de urgencia.</w:t>
      </w:r>
    </w:p>
    <w:p w:rsidR="00000000" w:rsidDel="00000000" w:rsidP="00000000" w:rsidRDefault="00000000" w:rsidRPr="00000000" w14:paraId="00000012">
      <w:pPr>
        <w:pStyle w:val="Heading1"/>
        <w:rPr>
          <w:sz w:val="24"/>
          <w:szCs w:val="24"/>
        </w:rPr>
      </w:pPr>
      <w:r w:rsidDel="00000000" w:rsidR="00000000" w:rsidRPr="00000000">
        <w:rPr>
          <w:sz w:val="24"/>
          <w:szCs w:val="24"/>
          <w:rtl w:val="0"/>
        </w:rPr>
        <w:t xml:space="preserve">5. Marco Normativo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American Diabetes Association. 16. Diabetes Care in the Hospital: Standards of Care in Diabetes—2026, como marco de referencia para el manejo de las crisis hiperglucémicas.</w:t>
      </w:r>
    </w:p>
    <w:p w:rsidR="00000000" w:rsidDel="00000000" w:rsidP="00000000" w:rsidRDefault="00000000" w:rsidRPr="00000000" w14:paraId="0000001A">
      <w:pPr>
        <w:pStyle w:val="Heading1"/>
        <w:rPr>
          <w:sz w:val="24"/>
          <w:szCs w:val="24"/>
        </w:rPr>
      </w:pPr>
      <w:r w:rsidDel="00000000" w:rsidR="00000000" w:rsidRPr="00000000">
        <w:rPr>
          <w:sz w:val="24"/>
          <w:szCs w:val="24"/>
          <w:rtl w:val="0"/>
        </w:rPr>
        <w:t xml:space="preserve">6. Definiciones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tecnologías de la información y las comunicaciones (TIC); comprende la telemedicina y la teleeducación en salud.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 relación a distancia, sincrónica o asincrónica, entre dos profesionales de la salud —uno presencial responsable del paciente y otro a distancia que asesora—, desarrollada en junta médica o con personal que solicita apoyo experto.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Cetoacidosis diabética (CAD): crisis hiperglucémica caracterizada por hiperglucemia o antecedente de diabetes, cetosis y acidosis metabólica.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Estado hiperglucémico hiperosmolar (EHH): crisis hiperglucémica caracterizada por hiperglucemia grave, hiperosmolaridad y ausencia de cetoacidosis significativa.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CAD euglucémica: CAD con glucosa plasmática menor de 200 mg/dL en presencia de cetosis y acidosis metabólica.</w:t>
      </w:r>
    </w:p>
    <w:p w:rsidR="00000000" w:rsidDel="00000000" w:rsidP="00000000" w:rsidRDefault="00000000" w:rsidRPr="00000000" w14:paraId="00000020">
      <w:pPr>
        <w:pStyle w:val="Heading1"/>
        <w:rPr>
          <w:sz w:val="24"/>
          <w:szCs w:val="24"/>
        </w:rPr>
      </w:pPr>
      <w:r w:rsidDel="00000000" w:rsidR="00000000" w:rsidRPr="00000000">
        <w:rPr>
          <w:sz w:val="24"/>
          <w:szCs w:val="24"/>
          <w:rtl w:val="0"/>
        </w:rPr>
        <w:t xml:space="preserve">7. Criterios Diagnósticos (ADA 2026)</w:t>
      </w:r>
    </w:p>
    <w:p w:rsidR="00000000" w:rsidDel="00000000" w:rsidP="00000000" w:rsidRDefault="00000000" w:rsidRPr="00000000" w14:paraId="00000021">
      <w:pPr>
        <w:jc w:val="both"/>
        <w:rPr/>
      </w:pPr>
      <w:r w:rsidDel="00000000" w:rsidR="00000000" w:rsidRPr="00000000">
        <w:rPr>
          <w:rtl w:val="0"/>
        </w:rPr>
        <w:t xml:space="preserve">Cetoacidosis diabética (deben cumplirse los tres criterios)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57410969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antecedente de diabetes  o glucosa plasmática  ≥ 200 mg/dL.</w:t>
          </w:r>
        </w:sdtContent>
      </w:sdt>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Tira reactiva de cetonuria mayor a dos cruces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Acidosis metabólica: pH &lt; 7,3 y/o bicarbonato &lt; 18 mmol/L.</w:t>
      </w:r>
    </w:p>
    <w:p w:rsidR="00000000" w:rsidDel="00000000" w:rsidP="00000000" w:rsidRDefault="00000000" w:rsidRPr="00000000" w14:paraId="00000025">
      <w:pPr>
        <w:jc w:val="both"/>
        <w:rPr/>
      </w:pPr>
      <w:r w:rsidDel="00000000" w:rsidR="00000000" w:rsidRPr="00000000">
        <w:rPr>
          <w:rtl w:val="0"/>
        </w:rPr>
        <w:t xml:space="preserve">Estado hiperglucémico hiperosmolar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56668872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Hiperglucemia: glucosa plasmática ≥ 600 mg/dL</w:t>
          </w:r>
        </w:sdtContent>
      </w:sdt>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Hiperosmolaridad: osmolalidad sérica efectiva calculada &gt; 300 mOsm/kg o osmolalidad sérica total &gt; 320 mOsm/kg.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Ausencia de cetonemia significativa,  tira de cetonuria menor de 2+.</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38726514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Ausencia de acidosis: pH ≥ 7,3 y bicarbonato ≥ 15 mmol/L.</w:t>
          </w:r>
        </w:sdtContent>
      </w:sdt>
    </w:p>
    <w:p w:rsidR="00000000" w:rsidDel="00000000" w:rsidP="00000000" w:rsidRDefault="00000000" w:rsidRPr="00000000" w14:paraId="0000002A">
      <w:pPr>
        <w:pStyle w:val="Heading1"/>
        <w:rPr>
          <w:sz w:val="24"/>
          <w:szCs w:val="24"/>
        </w:rPr>
      </w:pPr>
      <w:r w:rsidDel="00000000" w:rsidR="00000000" w:rsidRPr="00000000">
        <w:rPr>
          <w:sz w:val="24"/>
          <w:szCs w:val="24"/>
          <w:rtl w:val="0"/>
        </w:rPr>
        <w:t xml:space="preserve">8. Criterios de Remisión Prioritaria (Primer Nivel sin Gases Arteriales)</w:t>
      </w:r>
    </w:p>
    <w:p w:rsidR="00000000" w:rsidDel="00000000" w:rsidP="00000000" w:rsidRDefault="00000000" w:rsidRPr="00000000" w14:paraId="0000002B">
      <w:pPr>
        <w:jc w:val="both"/>
        <w:rPr/>
      </w:pPr>
      <w:r w:rsidDel="00000000" w:rsidR="00000000" w:rsidRPr="00000000">
        <w:rPr>
          <w:rtl w:val="0"/>
        </w:rPr>
        <w:t xml:space="preserve">En el primer nivel, cuando no se cuenta con gases arteriales, la conducta debe priorizar la seguridad del paciente siguiendo esta secuencia: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Primero, evaluar la estabilidad hemodinámica y la vía aérea: ante inminencia de falla respiratoria, considerar la intubación orotraqueal y el soporte correspondiente antes de cualquier otra medida.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Segundo, valorar el diagnóstico con gases arteriales y potasio. Si no se dispone de gases arteriales, remitir de forma prioritaria a un sitio de mayor nivel de atención para confirmar el diagnóstico y la gravedad.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Tercero, si no se cuenta con potasio, remitir a un sitio de mayor nivel de atención antes de considerar el inicio de insulina, dado el riesgo de hipopotasemia grave. El inicio de insulina sin conocer el potasio sérico no es seguro.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 todos los casos, iniciar las medidas de soporte disponibles (reanimación con líquidos con cristaloides) mientras se gestiona la remisión.</w:t>
      </w:r>
    </w:p>
    <w:p w:rsidR="00000000" w:rsidDel="00000000" w:rsidP="00000000" w:rsidRDefault="00000000" w:rsidRPr="00000000" w14:paraId="00000030">
      <w:pPr>
        <w:pStyle w:val="Heading1"/>
        <w:rPr>
          <w:sz w:val="24"/>
          <w:szCs w:val="24"/>
        </w:rPr>
      </w:pPr>
      <w:r w:rsidDel="00000000" w:rsidR="00000000" w:rsidRPr="00000000">
        <w:rPr>
          <w:sz w:val="24"/>
          <w:szCs w:val="24"/>
          <w:rtl w:val="0"/>
        </w:rPr>
        <w:t xml:space="preserve">9. Dosificación de Insulina (ADA 2026)</w:t>
      </w:r>
    </w:p>
    <w:p w:rsidR="00000000" w:rsidDel="00000000" w:rsidP="00000000" w:rsidRDefault="00000000" w:rsidRPr="00000000" w14:paraId="00000031">
      <w:pPr>
        <w:jc w:val="both"/>
        <w:rPr/>
      </w:pPr>
      <w:r w:rsidDel="00000000" w:rsidR="00000000" w:rsidRPr="00000000">
        <w:rPr>
          <w:rtl w:val="0"/>
        </w:rPr>
        <w:t xml:space="preserve">El inicio de insulina está condicionado al potasio sérico: si el potasio es menor de 3,5 mmol/L, no debe iniciarse insulina hasta reponer potasio (10–20 mmol/L/h hasta K mayor a 3,5 mmol/L), por el riesgo de hipopotasemia grave. En el primer nivel, si no se dispone de potasio, debe remitirse antes de considerar la insulina, conforme a los criterios de remisión prioritaria.</w:t>
      </w:r>
    </w:p>
    <w:p w:rsidR="00000000" w:rsidDel="00000000" w:rsidP="00000000" w:rsidRDefault="00000000" w:rsidRPr="00000000" w14:paraId="00000032">
      <w:pPr>
        <w:jc w:val="both"/>
        <w:rPr/>
      </w:pPr>
      <w:r w:rsidDel="00000000" w:rsidR="00000000" w:rsidRPr="00000000">
        <w:rPr>
          <w:b w:val="1"/>
          <w:bCs w:val="1"/>
          <w:rtl w:val="0"/>
        </w:rPr>
        <w:t xml:space="preserve">Cetoacidosis diabética leve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Insulina subcutánea: bolo de 0,1 unidades/kg de análogo de acción rápida, seguido de 0,1 unidades/kg cada 1 hora o 0,2 unidades/kg cada 2 horas.</w:t>
      </w:r>
    </w:p>
    <w:p w:rsidR="00000000" w:rsidDel="00000000" w:rsidP="00000000" w:rsidRDefault="00000000" w:rsidRPr="00000000" w14:paraId="00000034">
      <w:pPr>
        <w:jc w:val="both"/>
        <w:rPr/>
      </w:pPr>
      <w:r w:rsidDel="00000000" w:rsidR="00000000" w:rsidRPr="00000000">
        <w:rPr>
          <w:b w:val="1"/>
          <w:bCs w:val="1"/>
          <w:rtl w:val="0"/>
        </w:rPr>
        <w:t xml:space="preserve">Cetoacidosis diabética moderada o grave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Insulina intravenosa: infusión de insulina de acción corta a tasa fija de 0,1 unidades/kg/h, o protocolo de tasa variable según la glucometría.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Si hay demora en iniciar la infusión, considerar un bolo intravenoso de 0,1 unidades/kg de insulina de acción corta.</w:t>
      </w:r>
    </w:p>
    <w:p w:rsidR="00000000" w:rsidDel="00000000" w:rsidP="00000000" w:rsidRDefault="00000000" w:rsidRPr="00000000" w14:paraId="00000037">
      <w:pPr>
        <w:jc w:val="both"/>
        <w:rPr/>
      </w:pPr>
      <w:r w:rsidDel="00000000" w:rsidR="00000000" w:rsidRPr="00000000">
        <w:rPr>
          <w:b w:val="1"/>
          <w:bCs w:val="1"/>
          <w:rtl w:val="0"/>
        </w:rPr>
        <w:t xml:space="preserve">Estado hiperglucémico hiperosmolar (EHH)</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Insulina intravenosa: iniciar infusión de insulina de acción corta a tasa fija de 0,05 unidades/kg/h, o protocolo de tasa variable según la glucometría.</w:t>
      </w:r>
    </w:p>
    <w:p w:rsidR="00000000" w:rsidDel="00000000" w:rsidP="00000000" w:rsidRDefault="00000000" w:rsidRPr="00000000" w14:paraId="00000039">
      <w:pPr>
        <w:jc w:val="both"/>
        <w:rPr/>
      </w:pPr>
      <w:r w:rsidDel="00000000" w:rsidR="00000000" w:rsidRPr="00000000">
        <w:rPr>
          <w:b w:val="1"/>
          <w:bCs w:val="1"/>
          <w:rtl w:val="0"/>
        </w:rPr>
        <w:t xml:space="preserve">Ajuste al alcanzar la meta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Cuando la glucosa llega a &lt; 250 mg/dL, reducir la insulina de acción corta a 0,05 unidades/kg/h intravenosa (o 0,05 unidades/kg/h, o 0,1 unidades/kg cada 2 horas subcutánea en la CAD leve), junto con el inicio de dextrosa.</w:t>
      </w:r>
    </w:p>
    <w:p w:rsidR="00000000" w:rsidDel="00000000" w:rsidP="00000000" w:rsidRDefault="00000000" w:rsidRPr="00000000" w14:paraId="0000003B">
      <w:pPr>
        <w:pStyle w:val="Heading1"/>
        <w:rPr>
          <w:sz w:val="24"/>
          <w:szCs w:val="24"/>
        </w:rPr>
      </w:pPr>
      <w:r w:rsidDel="00000000" w:rsidR="00000000" w:rsidRPr="00000000">
        <w:rPr>
          <w:sz w:val="24"/>
          <w:szCs w:val="24"/>
          <w:rtl w:val="0"/>
        </w:rPr>
        <w:t xml:space="preserve">10. Metas de Glucemia e Inicio de Dextrosa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Inicio de dextrosa: cuando la glucosa alcanza un valor &lt; 250 mg/dL, se añade dextrosa al 5 % o al 10 % a la solución de cristaloide (NaCl al 0,9 %), manteniendo la infusión de insulina.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Meta en CAD: mantener la glucosa entre 150 y 200 mg/dL hasta la resolución.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Meta en EHH: mantener la glucosa entre 200 y 250 mg/dL hasta la resolución.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 la CAD euglucémica (glucosa &lt; 200 mg/dL con β-hidroxibutirato positivo), se inicia dextrosa al 5 % o al 10 % junto con el cristaloide desde el comienzo del tratamiento con insulina.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bicarbonato solo se considera si el pH es &lt; 7,0.</w:t>
      </w:r>
    </w:p>
    <w:p w:rsidR="00000000" w:rsidDel="00000000" w:rsidP="00000000" w:rsidRDefault="00000000" w:rsidRPr="00000000" w14:paraId="00000041">
      <w:pPr>
        <w:pStyle w:val="Heading1"/>
        <w:rPr>
          <w:sz w:val="24"/>
          <w:szCs w:val="24"/>
        </w:rPr>
      </w:pPr>
      <w:r w:rsidDel="00000000" w:rsidR="00000000" w:rsidRPr="00000000">
        <w:rPr>
          <w:sz w:val="24"/>
          <w:szCs w:val="24"/>
          <w:rtl w:val="0"/>
        </w:rPr>
        <w:t xml:space="preserve">11. Criterios de Resolución</w:t>
      </w:r>
    </w:p>
    <w:p w:rsidR="00000000" w:rsidDel="00000000" w:rsidP="00000000" w:rsidRDefault="00000000" w:rsidRPr="00000000" w14:paraId="00000042">
      <w:pPr>
        <w:jc w:val="both"/>
        <w:rPr/>
      </w:pPr>
      <w:r w:rsidDel="00000000" w:rsidR="00000000" w:rsidRPr="00000000">
        <w:rPr>
          <w:rtl w:val="0"/>
        </w:rPr>
        <w:t xml:space="preserve">Se recomienda usar el juicio clínico y no retrasar el alta o el cambio de nivel de atención si estos criterios no se cumplen plenamente.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de la CAD: pH venoso &gt; 7,3 o bicarbonato &gt; 18 mmol/L, y cetonas plasmáticas/capilares &lt; 0,6 mmol/L.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del EHH: osmolalidad sérica calculada &lt; 300 mOsm/kg, gasto urinario &gt; 0,5 mL/kg/h y glucosa &lt; 250 mg/dL.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rPr>
          <w:sz w:val="24"/>
          <w:szCs w:val="24"/>
        </w:rPr>
      </w:pPr>
      <w:r w:rsidDel="00000000" w:rsidR="00000000" w:rsidRPr="00000000">
        <w:rPr>
          <w:sz w:val="24"/>
          <w:szCs w:val="24"/>
          <w:rtl w:val="0"/>
        </w:rPr>
        <w:t xml:space="preserve">12. Flujo Operativo y Clínico en Telesalud</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208"/>
        <w:gridCol w:w="2206"/>
        <w:gridCol w:w="2206"/>
        <w:tblGridChange w:id="0">
          <w:tblGrid>
            <w:gridCol w:w="2208"/>
            <w:gridCol w:w="2208"/>
            <w:gridCol w:w="2206"/>
            <w:gridCol w:w="2206"/>
          </w:tblGrid>
        </w:tblGridChange>
      </w:tblGrid>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1. Identificación y medidas inmediatas</w:t>
            </w:r>
          </w:p>
        </w:tc>
        <w:tc>
          <w:tcPr/>
          <w:p w:rsidR="00000000" w:rsidDel="00000000" w:rsidP="00000000" w:rsidRDefault="00000000" w:rsidRPr="00000000" w14:paraId="0000004C">
            <w:pPr>
              <w:rPr/>
            </w:pPr>
            <w:r w:rsidDel="00000000" w:rsidR="00000000" w:rsidRPr="00000000">
              <w:rPr>
                <w:rtl w:val="0"/>
              </w:rPr>
              <w:t xml:space="preserve">Reconocimiento de la crisis hiperglucémica, evaluación de la estabilidad hemodinámica y de la vía aérea (consideración de intubación ante inminencia de falla) e inicio de reanimación con líquidos.</w:t>
            </w:r>
          </w:p>
        </w:tc>
        <w:tc>
          <w:tcPr/>
          <w:p w:rsidR="00000000" w:rsidDel="00000000" w:rsidP="00000000" w:rsidRDefault="00000000" w:rsidRPr="00000000" w14:paraId="0000004D">
            <w:pPr>
              <w:rPr/>
            </w:pPr>
            <w:r w:rsidDel="00000000" w:rsidR="00000000" w:rsidRPr="00000000">
              <w:rPr>
                <w:rtl w:val="0"/>
              </w:rPr>
              <w:t xml:space="preserve">Profesional asistencial presencial / Primer Nivel</w:t>
            </w:r>
          </w:p>
        </w:tc>
        <w:tc>
          <w:tcPr/>
          <w:p w:rsidR="00000000" w:rsidDel="00000000" w:rsidP="00000000" w:rsidRDefault="00000000" w:rsidRPr="00000000" w14:paraId="0000004E">
            <w:pPr>
              <w:rPr/>
            </w:pPr>
            <w:r w:rsidDel="00000000" w:rsidR="00000000" w:rsidRPr="00000000">
              <w:rPr>
                <w:rtl w:val="0"/>
              </w:rPr>
              <w:t xml:space="preserve">Atención presencial; estabilización inicial antes de o durante la solicitud del concepto.</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2. Verificación y consentimiento</w:t>
            </w:r>
          </w:p>
        </w:tc>
        <w:tc>
          <w:tcPr/>
          <w:p w:rsidR="00000000" w:rsidDel="00000000" w:rsidP="00000000" w:rsidRDefault="00000000" w:rsidRPr="00000000" w14:paraId="00000050">
            <w:pPr>
              <w:rPr/>
            </w:pPr>
            <w:r w:rsidDel="00000000" w:rsidR="00000000" w:rsidRPr="00000000">
              <w:rPr>
                <w:rtl w:val="0"/>
              </w:rPr>
              <w:t xml:space="preserve">Verificación de identidad del paciente y del profesional solicitante; información y registro del consentimiento informado para la atención por telesalud.</w:t>
            </w:r>
          </w:p>
        </w:tc>
        <w:tc>
          <w:tcPr/>
          <w:p w:rsidR="00000000" w:rsidDel="00000000" w:rsidP="00000000" w:rsidRDefault="00000000" w:rsidRPr="00000000" w14:paraId="00000051">
            <w:pPr>
              <w:rPr/>
            </w:pPr>
            <w:r w:rsidDel="00000000" w:rsidR="00000000" w:rsidRPr="00000000">
              <w:rPr>
                <w:rtl w:val="0"/>
              </w:rPr>
              <w:t xml:space="preserve">Profesional solicitante / Primer Nivel</w:t>
            </w:r>
          </w:p>
        </w:tc>
        <w:tc>
          <w:tcPr/>
          <w:p w:rsidR="00000000" w:rsidDel="00000000" w:rsidP="00000000" w:rsidRDefault="00000000" w:rsidRPr="00000000" w14:paraId="00000052">
            <w:pPr>
              <w:rPr/>
            </w:pPr>
            <w:r w:rsidDel="00000000" w:rsidR="00000000" w:rsidRPr="00000000">
              <w:rPr>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3. Diligenciamiento y envío de datos</w:t>
            </w:r>
          </w:p>
        </w:tc>
        <w:tc>
          <w:tcPr/>
          <w:p w:rsidR="00000000" w:rsidDel="00000000" w:rsidP="00000000" w:rsidRDefault="00000000" w:rsidRPr="00000000" w14:paraId="00000054">
            <w:pPr>
              <w:rPr/>
            </w:pPr>
            <w:r w:rsidDel="00000000" w:rsidR="00000000" w:rsidRPr="00000000">
              <w:rPr>
                <w:rtl w:val="0"/>
              </w:rPr>
              <w:t xml:space="preserve">Consolidación de la valoración clínica, los signos vitales, la glucometría y los paraclínicos disponibles (gases arteriales y potasio si los hay), y la disponibilidad de recursos del centro.</w:t>
            </w:r>
          </w:p>
        </w:tc>
        <w:tc>
          <w:tcPr/>
          <w:p w:rsidR="00000000" w:rsidDel="00000000" w:rsidP="00000000" w:rsidRDefault="00000000" w:rsidRPr="00000000" w14:paraId="00000055">
            <w:pPr>
              <w:rPr/>
            </w:pPr>
            <w:r w:rsidDel="00000000" w:rsidR="00000000" w:rsidRPr="00000000">
              <w:rPr>
                <w:rtl w:val="0"/>
              </w:rPr>
              <w:t xml:space="preserve">Profesional solicitante / Primer Nivel</w:t>
            </w:r>
          </w:p>
        </w:tc>
        <w:tc>
          <w:tcPr/>
          <w:p w:rsidR="00000000" w:rsidDel="00000000" w:rsidP="00000000" w:rsidRDefault="00000000" w:rsidRPr="00000000" w14:paraId="00000056">
            <w:pPr>
              <w:rPr/>
            </w:pPr>
            <w:r w:rsidDel="00000000" w:rsidR="00000000" w:rsidRPr="00000000">
              <w:rPr>
                <w:rtl w:val="0"/>
              </w:rPr>
              <w:t xml:space="preserve">Envío por la plataforma institucional de telesalud / sistema de historia clínica electrónica y canales seguros autorizados.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4. Análisis y concepto clínico</w:t>
            </w:r>
          </w:p>
        </w:tc>
        <w:tc>
          <w:tcPr/>
          <w:p w:rsidR="00000000" w:rsidDel="00000000" w:rsidP="00000000" w:rsidRDefault="00000000" w:rsidRPr="00000000" w14:paraId="00000058">
            <w:pPr>
              <w:rPr/>
            </w:pPr>
            <w:r w:rsidDel="00000000" w:rsidR="00000000" w:rsidRPr="00000000">
              <w:rPr>
                <w:rtl w:val="0"/>
              </w:rPr>
              <w:t xml:space="preserve">Evaluación del tipo y gravedad de la crisis, definición de las metas, el inicio de dextrosa y la conducta; ante ausencia de gases o potasio, definición de la remisión prioritaria.</w:t>
            </w:r>
          </w:p>
        </w:tc>
        <w:tc>
          <w:tcPr/>
          <w:p w:rsidR="00000000" w:rsidDel="00000000" w:rsidP="00000000" w:rsidRDefault="00000000" w:rsidRPr="00000000" w14:paraId="00000059">
            <w:pPr>
              <w:rPr/>
            </w:pPr>
            <w:r w:rsidDel="00000000" w:rsidR="00000000" w:rsidRPr="00000000">
              <w:rPr>
                <w:rtl w:val="0"/>
              </w:rPr>
              <w:t xml:space="preserve">Profesional experto</w:t>
            </w:r>
          </w:p>
        </w:tc>
        <w:tc>
          <w:tcPr/>
          <w:p w:rsidR="00000000" w:rsidDel="00000000" w:rsidP="00000000" w:rsidRDefault="00000000" w:rsidRPr="00000000" w14:paraId="0000005A">
            <w:pPr>
              <w:rPr/>
            </w:pPr>
            <w:r w:rsidDel="00000000" w:rsidR="00000000" w:rsidRPr="00000000">
              <w:rPr>
                <w:rtl w:val="0"/>
              </w:rPr>
              <w:t xml:space="preserve">Registro del concepto en el sistema de historia clínica.</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5. Envío de ordenamiento y remisión</w:t>
            </w:r>
          </w:p>
        </w:tc>
        <w:tc>
          <w:tcPr/>
          <w:p w:rsidR="00000000" w:rsidDel="00000000" w:rsidP="00000000" w:rsidRDefault="00000000" w:rsidRPr="00000000" w14:paraId="0000005C">
            <w:pPr>
              <w:rPr/>
            </w:pPr>
            <w:r w:rsidDel="00000000" w:rsidR="00000000" w:rsidRPr="00000000">
              <w:rPr>
                <w:rtl w:val="0"/>
              </w:rPr>
              <w:t xml:space="preserve">Emisión de recomendaciones de manejo, criterios de remisión, seguimiento y gestión del traslado cuando esté indicado.</w:t>
            </w:r>
          </w:p>
        </w:tc>
        <w:tc>
          <w:tcPr/>
          <w:p w:rsidR="00000000" w:rsidDel="00000000" w:rsidP="00000000" w:rsidRDefault="00000000" w:rsidRPr="00000000" w14:paraId="0000005D">
            <w:pPr>
              <w:rPr/>
            </w:pPr>
            <w:r w:rsidDel="00000000" w:rsidR="00000000" w:rsidRPr="00000000">
              <w:rPr>
                <w:rtl w:val="0"/>
              </w:rPr>
              <w:t xml:space="preserve">Profesional experto</w:t>
            </w:r>
          </w:p>
        </w:tc>
        <w:tc>
          <w:tcPr/>
          <w:p w:rsidR="00000000" w:rsidDel="00000000" w:rsidP="00000000" w:rsidRDefault="00000000" w:rsidRPr="00000000" w14:paraId="0000005E">
            <w:pPr>
              <w:rPr/>
            </w:pPr>
            <w:r w:rsidDel="00000000" w:rsidR="00000000" w:rsidRPr="00000000">
              <w:rPr>
                <w:rtl w:val="0"/>
              </w:rPr>
              <w:t xml:space="preserve">Envío del concepto y del plan por la plataforma institucional; coordinación de la remisión.</w:t>
            </w:r>
          </w:p>
        </w:tc>
      </w:tr>
    </w:tbl>
    <w:p w:rsidR="00000000" w:rsidDel="00000000" w:rsidP="00000000" w:rsidRDefault="00000000" w:rsidRPr="00000000" w14:paraId="0000005F">
      <w:pPr>
        <w:pStyle w:val="Heading1"/>
        <w:rPr>
          <w:sz w:val="24"/>
          <w:szCs w:val="24"/>
        </w:rPr>
      </w:pPr>
      <w:r w:rsidDel="00000000" w:rsidR="00000000" w:rsidRPr="00000000">
        <w:rPr>
          <w:sz w:val="24"/>
          <w:szCs w:val="24"/>
          <w:rtl w:val="0"/>
        </w:rPr>
        <w:t xml:space="preserve">13. Criterios de Inclusión / Exclusión en Telesalud</w:t>
      </w:r>
    </w:p>
    <w:p w:rsidR="00000000" w:rsidDel="00000000" w:rsidP="00000000" w:rsidRDefault="00000000" w:rsidRPr="00000000" w14:paraId="00000060">
      <w:pPr>
        <w:pStyle w:val="Heading3"/>
        <w:rPr/>
      </w:pPr>
      <w:r w:rsidDel="00000000" w:rsidR="00000000" w:rsidRPr="00000000">
        <w:rPr>
          <w:rtl w:val="0"/>
        </w:rPr>
        <w:t xml:space="preserve">Criterios de Inclusión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adulto con sospecha de crisis hiperglucémica (CAD o EHH) atendido en un centro de primer nivel de la red.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 la valoración clínica, los signos vitales y la glucometría.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Posibilidad de iniciar medidas de soporte mientras se define la conducta.</w:t>
      </w:r>
    </w:p>
    <w:p w:rsidR="00000000" w:rsidDel="00000000" w:rsidP="00000000" w:rsidRDefault="00000000" w:rsidRPr="00000000" w14:paraId="00000064">
      <w:pPr>
        <w:pStyle w:val="Heading3"/>
        <w:rPr/>
      </w:pPr>
      <w:r w:rsidDel="00000000" w:rsidR="00000000" w:rsidRPr="00000000">
        <w:rPr>
          <w:rtl w:val="0"/>
        </w:rPr>
        <w:t xml:space="preserve">Criterios de Exclusión (Remisión Urgente Presencial)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Inestabilidad hemodinámica o inminencia de falla respiratoria que requiera intubación y soporte inmediato.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Ausencia de gases arteriales para confirmar el diagnóstico y la gravedad.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Ausencia de potasio sérico, antes de considerar el inicio de insulina.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activa la ruta de urgencias y la remisión sin diferir la atención.</w:t>
      </w:r>
    </w:p>
    <w:p w:rsidR="00000000" w:rsidDel="00000000" w:rsidP="00000000" w:rsidRDefault="00000000" w:rsidRPr="00000000" w14:paraId="00000069">
      <w:pPr>
        <w:pStyle w:val="Heading1"/>
        <w:rPr>
          <w:sz w:val="24"/>
          <w:szCs w:val="24"/>
        </w:rPr>
      </w:pPr>
      <w:r w:rsidDel="00000000" w:rsidR="00000000" w:rsidRPr="00000000">
        <w:rPr>
          <w:sz w:val="24"/>
          <w:szCs w:val="24"/>
          <w:rtl w:val="0"/>
        </w:rPr>
        <w:t xml:space="preserve">14. Roles y Responsabilidades en Telesalud</w:t>
      </w:r>
    </w:p>
    <w:p w:rsidR="00000000" w:rsidDel="00000000" w:rsidP="00000000" w:rsidRDefault="00000000" w:rsidRPr="00000000" w14:paraId="0000006A">
      <w:pPr>
        <w:jc w:val="both"/>
        <w:rPr/>
      </w:pPr>
      <w:r w:rsidDel="00000000" w:rsidR="00000000" w:rsidRPr="00000000">
        <w:rPr>
          <w:rtl w:val="0"/>
        </w:rPr>
        <w:t xml:space="preserve">Profesional solicitante (Primer Nivel)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Identifica la crisis, evalúa la estabilidad hemodinámica y la vía aérea e inicia las medidas de soporte.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la valoración clínica, la glucometría y los paraclínicos disponibles, y registra el consentimiento informado.</w:t>
      </w:r>
    </w:p>
    <w:p w:rsidR="00000000" w:rsidDel="00000000" w:rsidP="00000000" w:rsidRDefault="00000000" w:rsidRPr="00000000" w14:paraId="0000006D">
      <w:pPr>
        <w:pStyle w:val="Heading3"/>
        <w:rPr/>
      </w:pPr>
      <w:r w:rsidDel="00000000" w:rsidR="00000000" w:rsidRPr="00000000">
        <w:rPr>
          <w:rtl w:val="0"/>
        </w:rPr>
        <w:t xml:space="preserve">Profesional experto (Centro Referente)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define el tipo y gravedad de la crisis y emite el concepto y el plan de manejo.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Define las metas, el inicio de dextrosa, los criterios de resolución y la necesidad y prioridad de remisión.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71">
      <w:pPr>
        <w:pStyle w:val="Heading1"/>
        <w:rPr>
          <w:sz w:val="24"/>
          <w:szCs w:val="24"/>
        </w:rPr>
      </w:pPr>
      <w:r w:rsidDel="00000000" w:rsidR="00000000" w:rsidRPr="00000000">
        <w:rPr>
          <w:sz w:val="24"/>
          <w:szCs w:val="24"/>
          <w:rtl w:val="0"/>
        </w:rPr>
        <w:t xml:space="preserve">15. Tiempos de Respuesta Sugeridos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Crisis hiperglucémica (CAD o EHH): respuesta inmediata. Por tratarse de una emergencia, toda solicitud se atiende de forma prioritaria y, ante criterios de urgencia o de remisión, se activa la ruta correspondiente sin esperar el concepto y en caso de que se considere leve debe ser de 6 horas </w:t>
      </w:r>
    </w:p>
    <w:p w:rsidR="00000000" w:rsidDel="00000000" w:rsidP="00000000" w:rsidRDefault="00000000" w:rsidRPr="00000000" w14:paraId="00000073">
      <w:pPr>
        <w:pStyle w:val="Heading1"/>
        <w:rPr>
          <w:sz w:val="24"/>
          <w:szCs w:val="24"/>
        </w:rPr>
      </w:pPr>
      <w:r w:rsidDel="00000000" w:rsidR="00000000" w:rsidRPr="00000000">
        <w:rPr>
          <w:sz w:val="24"/>
          <w:szCs w:val="24"/>
          <w:rtl w:val="0"/>
        </w:rPr>
        <w:t xml:space="preserve">16. Estrategias de Humanización Digital y Diálogo Intercultural</w:t>
      </w:r>
    </w:p>
    <w:p w:rsidR="00000000" w:rsidDel="00000000" w:rsidP="00000000" w:rsidRDefault="00000000" w:rsidRPr="00000000" w14:paraId="00000074">
      <w:pPr>
        <w:jc w:val="both"/>
        <w:rPr/>
      </w:pPr>
      <w:r w:rsidDel="00000000" w:rsidR="00000000" w:rsidRPr="00000000">
        <w:rPr>
          <w:rtl w:val="0"/>
        </w:rPr>
        <w:t xml:space="preserve">La atención por telesalud debe preservar el trato digno, empático y centrado en la persona. Se recomienda una comunicación clara y en lenguaje sencillo, la verificación de la comprensión del paciente y de su familia, el respeto por las particularidades culturales y lingüísticas de las comunidades atendidas, y la garantía de la confidencialidad. El profesional del primer nivel actúa como puente humano entre el paciente y el experto, asegurando que las recomendaciones se transmitan de forma comprensible y respetuosa, e incluyendo educación para la prevención de nuevas crisis.</w:t>
      </w:r>
    </w:p>
    <w:p w:rsidR="00000000" w:rsidDel="00000000" w:rsidP="00000000" w:rsidRDefault="00000000" w:rsidRPr="00000000" w14:paraId="00000075">
      <w:pPr>
        <w:pStyle w:val="Heading1"/>
        <w:rPr>
          <w:sz w:val="24"/>
          <w:szCs w:val="24"/>
        </w:rPr>
      </w:pPr>
      <w:r w:rsidDel="00000000" w:rsidR="00000000" w:rsidRPr="00000000">
        <w:rPr>
          <w:sz w:val="24"/>
          <w:szCs w:val="24"/>
          <w:rtl w:val="0"/>
        </w:rPr>
        <w:t xml:space="preserve">17.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4"/>
        <w:gridCol w:w="2941"/>
        <w:tblGridChange w:id="0">
          <w:tblGrid>
            <w:gridCol w:w="2943"/>
            <w:gridCol w:w="2944"/>
            <w:gridCol w:w="2941"/>
          </w:tblGrid>
        </w:tblGridChange>
      </w:tblGrid>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Oportunidad de respuesta</w:t>
            </w:r>
          </w:p>
        </w:tc>
        <w:tc>
          <w:tcPr/>
          <w:p w:rsidR="00000000" w:rsidDel="00000000" w:rsidP="00000000" w:rsidRDefault="00000000" w:rsidRPr="00000000" w14:paraId="0000007A">
            <w:pPr>
              <w:rPr/>
            </w:pPr>
            <w:r w:rsidDel="00000000" w:rsidR="00000000" w:rsidRPr="00000000">
              <w:rPr>
                <w:rtl w:val="0"/>
              </w:rPr>
              <w:t xml:space="preserve">% de solicitudes de teleexperticia por crisis hiperglucémica atendidas de forma inmediata.</w:t>
            </w:r>
          </w:p>
        </w:tc>
        <w:tc>
          <w:tcPr/>
          <w:p w:rsidR="00000000" w:rsidDel="00000000" w:rsidP="00000000" w:rsidRDefault="00000000" w:rsidRPr="00000000" w14:paraId="0000007B">
            <w:pPr>
              <w:rPr/>
            </w:pPr>
            <w:sdt>
              <w:sdtPr>
                <w:id w:val="-921902009"/>
                <w:tag w:val="goog_rdk_3"/>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Evaluación inicial de seguridad</w:t>
            </w:r>
          </w:p>
        </w:tc>
        <w:tc>
          <w:tcPr/>
          <w:p w:rsidR="00000000" w:rsidDel="00000000" w:rsidP="00000000" w:rsidRDefault="00000000" w:rsidRPr="00000000" w14:paraId="0000007D">
            <w:pPr>
              <w:rPr/>
            </w:pPr>
            <w:r w:rsidDel="00000000" w:rsidR="00000000" w:rsidRPr="00000000">
              <w:rPr>
                <w:rtl w:val="0"/>
              </w:rPr>
              <w:t xml:space="preserve">% de casos con valoración documentada de estabilidad hemodinámica y vía aérea.</w:t>
            </w:r>
          </w:p>
        </w:tc>
        <w:tc>
          <w:tcPr/>
          <w:p w:rsidR="00000000" w:rsidDel="00000000" w:rsidP="00000000" w:rsidRDefault="00000000" w:rsidRPr="00000000" w14:paraId="0000007E">
            <w:pPr>
              <w:rPr/>
            </w:pPr>
            <w:sdt>
              <w:sdtPr>
                <w:id w:val="816262844"/>
                <w:tag w:val="goog_rdk_4"/>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Remisión prioritaria oportuna</w:t>
            </w:r>
          </w:p>
        </w:tc>
        <w:tc>
          <w:tcPr/>
          <w:p w:rsidR="00000000" w:rsidDel="00000000" w:rsidP="00000000" w:rsidRDefault="00000000" w:rsidRPr="00000000" w14:paraId="00000080">
            <w:pPr>
              <w:rPr/>
            </w:pPr>
            <w:r w:rsidDel="00000000" w:rsidR="00000000" w:rsidRPr="00000000">
              <w:rPr>
                <w:rtl w:val="0"/>
              </w:rPr>
              <w:t xml:space="preserve">% de pacientes sin gases o sin potasio remitidos de forma prioritaria según el protocolo.</w:t>
            </w:r>
          </w:p>
        </w:tc>
        <w:tc>
          <w:tcPr/>
          <w:p w:rsidR="00000000" w:rsidDel="00000000" w:rsidP="00000000" w:rsidRDefault="00000000" w:rsidRPr="00000000" w14:paraId="00000081">
            <w:pPr>
              <w:rPr/>
            </w:pPr>
            <w:sdt>
              <w:sdtPr>
                <w:id w:val="-1985051335"/>
                <w:tag w:val="goog_rdk_5"/>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Adecuación de metas y dextrosa</w:t>
            </w:r>
          </w:p>
        </w:tc>
        <w:tc>
          <w:tcPr/>
          <w:p w:rsidR="00000000" w:rsidDel="00000000" w:rsidP="00000000" w:rsidRDefault="00000000" w:rsidRPr="00000000" w14:paraId="00000083">
            <w:pPr>
              <w:rPr/>
            </w:pPr>
            <w:r w:rsidDel="00000000" w:rsidR="00000000" w:rsidRPr="00000000">
              <w:rPr>
                <w:rtl w:val="0"/>
              </w:rPr>
              <w:t xml:space="preserve">% de casos en que las metas de glucemia y el inicio de dextrosa son concordantes con el tipo de crisis.</w:t>
            </w:r>
          </w:p>
        </w:tc>
        <w:tc>
          <w:tcPr/>
          <w:p w:rsidR="00000000" w:rsidDel="00000000" w:rsidP="00000000" w:rsidRDefault="00000000" w:rsidRPr="00000000" w14:paraId="00000084">
            <w:pPr>
              <w:rPr/>
            </w:pPr>
            <w:sdt>
              <w:sdtPr>
                <w:id w:val="-2095076286"/>
                <w:tag w:val="goog_rdk_6"/>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Registro de consentimiento</w:t>
            </w:r>
          </w:p>
        </w:tc>
        <w:tc>
          <w:tcPr/>
          <w:p w:rsidR="00000000" w:rsidDel="00000000" w:rsidP="00000000" w:rsidRDefault="00000000" w:rsidRPr="00000000" w14:paraId="00000086">
            <w:pPr>
              <w:rPr/>
            </w:pPr>
            <w:r w:rsidDel="00000000" w:rsidR="00000000" w:rsidRPr="00000000">
              <w:rPr>
                <w:rtl w:val="0"/>
              </w:rPr>
              <w:t xml:space="preserve">% de atenciones por telesalud con consentimiento informado registrado en la historia clínica.</w:t>
            </w:r>
          </w:p>
        </w:tc>
        <w:tc>
          <w:tcPr/>
          <w:p w:rsidR="00000000" w:rsidDel="00000000" w:rsidP="00000000" w:rsidRDefault="00000000" w:rsidRPr="00000000" w14:paraId="00000087">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Seguimiento programado</w:t>
            </w:r>
          </w:p>
        </w:tc>
        <w:tc>
          <w:tcPr/>
          <w:p w:rsidR="00000000" w:rsidDel="00000000" w:rsidP="00000000" w:rsidRDefault="00000000" w:rsidRPr="00000000" w14:paraId="00000089">
            <w:pPr>
              <w:rPr/>
            </w:pPr>
            <w:r w:rsidDel="00000000" w:rsidR="00000000" w:rsidRPr="00000000">
              <w:rPr>
                <w:rtl w:val="0"/>
              </w:rPr>
              <w:t xml:space="preserve">% de pacientes con seguimiento o contrarreferencia documentada tras el concepto.</w:t>
            </w:r>
          </w:p>
        </w:tc>
        <w:tc>
          <w:tcPr/>
          <w:p w:rsidR="00000000" w:rsidDel="00000000" w:rsidP="00000000" w:rsidRDefault="00000000" w:rsidRPr="00000000" w14:paraId="0000008A">
            <w:pPr>
              <w:rPr/>
            </w:pPr>
            <w:sdt>
              <w:sdtPr>
                <w:id w:val="-558403018"/>
                <w:tag w:val="goog_rdk_7"/>
              </w:sdtPr>
              <w:sdtContent>
                <w:r w:rsidDel="00000000" w:rsidR="00000000" w:rsidRPr="00000000">
                  <w:rPr>
                    <w:rFonts w:ascii="Arial Unicode MS" w:cs="Arial Unicode MS" w:eastAsia="Arial Unicode MS" w:hAnsi="Arial Unicode MS"/>
                    <w:rtl w:val="0"/>
                  </w:rPr>
                  <w:t xml:space="preserve">≥ 90 %</w:t>
                </w:r>
              </w:sdtContent>
            </w:sdt>
          </w:p>
        </w:tc>
      </w:tr>
    </w:tbl>
    <w:p w:rsidR="00000000" w:rsidDel="00000000" w:rsidP="00000000" w:rsidRDefault="00000000" w:rsidRPr="00000000" w14:paraId="0000008B">
      <w:pPr>
        <w:pStyle w:val="Heading1"/>
        <w:rPr>
          <w:sz w:val="24"/>
          <w:szCs w:val="24"/>
        </w:rPr>
      </w:pPr>
      <w:r w:rsidDel="00000000" w:rsidR="00000000" w:rsidRPr="00000000">
        <w:rPr>
          <w:sz w:val="24"/>
          <w:szCs w:val="24"/>
          <w:rtl w:val="0"/>
        </w:rPr>
        <w:t xml:space="preserve">18. Bibliografía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American Diabetes Association Professional Practice Committee. 16. Diabetes Care in the Hospital: Standards of Care in Diabetes—2026. Diabetes Care. 2026;49(Suppl. 1):S339-S355.</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Umpierrez GE, et al. Hyperglycemic Crises in Adults With Diabetes: A Consensus Report. (Referencia citada en los Standards of Care in Diabetes—2026 de la ADA).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1419 de 2010. Bogotá; 2010.</w:t>
      </w:r>
    </w:p>
    <w:p w:rsidR="00000000" w:rsidDel="00000000" w:rsidP="00000000" w:rsidRDefault="00000000" w:rsidRPr="00000000" w14:paraId="00000091">
      <w:pPr>
        <w:pStyle w:val="Heading1"/>
        <w:rPr>
          <w:sz w:val="24"/>
          <w:szCs w:val="24"/>
        </w:rPr>
      </w:pPr>
      <w:r w:rsidDel="00000000" w:rsidR="00000000" w:rsidRPr="00000000">
        <w:rPr>
          <w:sz w:val="24"/>
          <w:szCs w:val="24"/>
          <w:rtl w:val="0"/>
        </w:rPr>
        <w:t xml:space="preserve">19. Responsables</w:t>
      </w:r>
    </w:p>
    <w:p w:rsidR="00000000" w:rsidDel="00000000" w:rsidP="00000000" w:rsidRDefault="00000000" w:rsidRPr="00000000" w14:paraId="00000092">
      <w:pPr>
        <w:rPr/>
      </w:pPr>
      <w:r w:rsidDel="00000000" w:rsidR="00000000" w:rsidRPr="00000000">
        <w:rPr>
          <w:b w:val="1"/>
          <w:bCs w:val="1"/>
          <w:rtl w:val="0"/>
        </w:rPr>
        <w:t xml:space="preserve">REALIZA: Álvaro Javier Burgos Cárdenas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96">
          <w:pPr>
            <w:jc w:val="center"/>
            <w:rPr>
              <w:b w:val="1"/>
              <w:bCs w:val="1"/>
              <w:sz w:val="28"/>
              <w:szCs w:val="28"/>
            </w:rPr>
          </w:pPr>
          <w:r w:rsidDel="00000000" w:rsidR="00000000" w:rsidRPr="00000000">
            <w:rPr>
              <w:b w:val="1"/>
              <w:bCs w:val="1"/>
              <w:sz w:val="28"/>
              <w:szCs w:val="28"/>
              <w:rtl w:val="0"/>
            </w:rPr>
            <w:t xml:space="preserve">PROTOCOLO DE TELE-EXPERTICIA PARA EL MANEJO DE CRISIS DIABÉTICAS.</w:t>
          </w:r>
        </w:p>
      </w:tc>
    </w:tr>
    <w:tr>
      <w:trPr>
        <w:cantSplit w:val="0"/>
        <w:trHeight w:val="278" w:hRule="atLeast"/>
        <w:tblHeader w:val="0"/>
      </w:trPr>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GiDmzKc3+y1dsPgpHkQBW2OkA==">CgMxLjAaJAoBMBIfCh0IB0IZCgVBcmlhbBIQQXJpYWwgVW5pY29kZSBNUxokCgExEh8KHQgHQhkKBUFyaWFsEhBBcmlhbCBVbmljb2RlIE1TGiQKATISHwodCAdCGQoFQXJpYWwSEEFyaWFsIFVuaWNvZGUgTVMaHQoBMxIYChYIB0ISEhBBcmlhbCBVbmljb2RlIE1TGh0KATQSGAoWCAdCEhIQQXJpYWwgVW5pY29kZSBNUxodCgE1EhgKFggHQhISEEFyaWFsIFVuaWNvZGUgTVMaHQoBNhIYChYIB0ISEhBBcmlhbCBVbmljb2RlIE1TGh0KATcSGAoWCAdCEhIQQXJpYWwgVW5pY29kZSBNUzgAciExaHJtMjR4RnppT2RGOXdnbUVyY0pUYTd6UzNpRkVkZ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