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2"/>
          <w:szCs w:val="22"/>
        </w:rPr>
      </w:pPr>
      <w:r w:rsidDel="00000000" w:rsidR="00000000" w:rsidRPr="00000000">
        <w:rPr>
          <w:sz w:val="22"/>
          <w:szCs w:val="22"/>
          <w:rtl w:val="0"/>
        </w:rPr>
        <w:t xml:space="preserve">1. Introducción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sz w:val="22"/>
          <w:szCs w:val="22"/>
        </w:rPr>
      </w:pPr>
      <w:r w:rsidDel="00000000" w:rsidR="00000000" w:rsidRPr="00000000">
        <w:rPr>
          <w:sz w:val="22"/>
          <w:szCs w:val="22"/>
          <w:rtl w:val="0"/>
        </w:rPr>
        <w:t xml:space="preserve">La adecuada selección de los pacientes que ingresan y egresan de la unidad de cuidados intensivos (UCI) y de la unidad de cuidados intermedios (UCIM) es esencial para asignar de forma justa y eficiente unos recursos limitados y de alto costo. La necesidad de establecer pautas estrictas para decidir quién ingresa a una UCI se fundamenta en factores sistémicos: la disminución de camas y los cambios demográficos por el aumento de la sobrevida y de las enfermedades crónicas; el alto costo y los recursos limitados; el impacto emocional, familiar e institucional de las decisiones de ingreso o egreso; la presión generada por la pandemia de COVID-19, que obligó a optimizar los recursos para evitar el colapso de los servicios; y la mejora de la calidad de atención mediante guías basadas en la evidencia.</w:t>
      </w:r>
    </w:p>
    <w:p w:rsidR="00000000" w:rsidDel="00000000" w:rsidP="00000000" w:rsidRDefault="00000000" w:rsidRPr="00000000" w14:paraId="00000004">
      <w:pPr>
        <w:jc w:val="both"/>
        <w:rPr>
          <w:sz w:val="22"/>
          <w:szCs w:val="22"/>
        </w:rPr>
      </w:pPr>
      <w:r w:rsidDel="00000000" w:rsidR="00000000" w:rsidRPr="00000000">
        <w:rPr>
          <w:sz w:val="22"/>
          <w:szCs w:val="22"/>
          <w:rtl w:val="0"/>
        </w:rPr>
        <w:t xml:space="preserve">Desde el punto de vista médico, se justifica el traslado de un paciente a la UCI cuando presenta un estado crítico que exige intervenciones que no pueden ser proporcionadas en otros servicios del hospital, como el soporte vital avanzado, el monitoreo intensivo e invasivo y el manejo de estados severos de disfunción o de riesgos inminentes de muerte.</w:t>
      </w:r>
    </w:p>
    <w:p w:rsidR="00000000" w:rsidDel="00000000" w:rsidP="00000000" w:rsidRDefault="00000000" w:rsidRPr="00000000" w14:paraId="00000005">
      <w:pPr>
        <w:jc w:val="both"/>
        <w:rPr>
          <w:sz w:val="22"/>
          <w:szCs w:val="22"/>
        </w:rPr>
      </w:pPr>
      <w:r w:rsidDel="00000000" w:rsidR="00000000" w:rsidRPr="00000000">
        <w:rPr>
          <w:sz w:val="22"/>
          <w:szCs w:val="22"/>
          <w:rtl w:val="0"/>
        </w:rPr>
        <w:t xml:space="preserve">En este contexto, la telemedicina permite acercar el criterio del experto al sitio donde se encuentra el paciente, apoyar la clasificación según la prioridad de atención y la decisión de ingreso o egreso, y optimizar la asignación de camas entre servicios e instituciones, sin diferir la atención de los casos críticos.</w:t>
      </w:r>
    </w:p>
    <w:p w:rsidR="00000000" w:rsidDel="00000000" w:rsidP="00000000" w:rsidRDefault="00000000" w:rsidRPr="00000000" w14:paraId="00000006">
      <w:pPr>
        <w:jc w:val="both"/>
        <w:rPr>
          <w:sz w:val="22"/>
          <w:szCs w:val="22"/>
        </w:rPr>
      </w:pPr>
      <w:r w:rsidDel="00000000" w:rsidR="00000000" w:rsidRPr="00000000">
        <w:rPr>
          <w:sz w:val="22"/>
          <w:szCs w:val="22"/>
          <w:rtl w:val="0"/>
        </w:rPr>
        <w:t xml:space="preserve">Este protocolo orienta, con apoyo de la telemedicina, la aplicación de los criterios de ingreso y egreso a UCI y UCIM, toma como referencia el Consenso de recomendaciones sobre criterios de ingreso y egreso de pacientes adultos a la unidad de cuidado intensivo e intermedio de Bogotá, y no sustituye el juicio clínico del intensivista, que prevalece en caso de discrepancia.</w:t>
      </w:r>
    </w:p>
    <w:p w:rsidR="00000000" w:rsidDel="00000000" w:rsidP="00000000" w:rsidRDefault="00000000" w:rsidRPr="00000000" w14:paraId="00000007">
      <w:pPr>
        <w:pStyle w:val="Heading1"/>
        <w:rPr>
          <w:sz w:val="22"/>
          <w:szCs w:val="22"/>
        </w:rPr>
      </w:pPr>
      <w:r w:rsidDel="00000000" w:rsidR="00000000" w:rsidRPr="00000000">
        <w:rPr>
          <w:sz w:val="22"/>
          <w:szCs w:val="22"/>
          <w:rtl w:val="0"/>
        </w:rPr>
        <w:t xml:space="preserve">2. Objetivo General</w:t>
      </w:r>
    </w:p>
    <w:p w:rsidR="00000000" w:rsidDel="00000000" w:rsidP="00000000" w:rsidRDefault="00000000" w:rsidRPr="00000000" w14:paraId="00000008">
      <w:pPr>
        <w:jc w:val="both"/>
        <w:rPr>
          <w:sz w:val="22"/>
          <w:szCs w:val="22"/>
        </w:rPr>
      </w:pPr>
      <w:r w:rsidDel="00000000" w:rsidR="00000000" w:rsidRPr="00000000">
        <w:rPr>
          <w:sz w:val="22"/>
          <w:szCs w:val="22"/>
          <w:rtl w:val="0"/>
        </w:rPr>
        <w:t xml:space="preserve">Estandarizar, con apoyo de la telemedicina, la aplicación de los criterios de ingreso y egreso de pacientes adultos a la UCI y la UCIM, articulando al equipo asistencial con el profesional experto para favorecer la clasificación según la prioridad de atención, la asignación eficiente de los recursos y la reevaluación oportuna, con el fin de mejorar la calidad de la atención.</w:t>
      </w:r>
    </w:p>
    <w:p w:rsidR="00000000" w:rsidDel="00000000" w:rsidP="00000000" w:rsidRDefault="00000000" w:rsidRPr="00000000" w14:paraId="00000009">
      <w:pPr>
        <w:pStyle w:val="Heading1"/>
        <w:rPr>
          <w:sz w:val="22"/>
          <w:szCs w:val="22"/>
        </w:rPr>
      </w:pPr>
      <w:r w:rsidDel="00000000" w:rsidR="00000000" w:rsidRPr="00000000">
        <w:rPr>
          <w:sz w:val="22"/>
          <w:szCs w:val="22"/>
          <w:rtl w:val="0"/>
        </w:rPr>
        <w:t xml:space="preserve">3. Objetivos Específicos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Apoyar la clasificación de los pacientes según el modelo de prioridades de atención.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Orientar la aplicación de las indicaciones médicas generales y de las condiciones específicas por sistema.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Apoyar la aplicación de los criterios especiales de ingreso por COVID-19.</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Orientar la reevaluación de la pertinencia de la estancia en cada turno o revista asistencial.</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Apoyar la decisión de egreso o de cambio de nivel de atención.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Disponer de indicadores que permitan monitorizar la oportunidad y la adecuación de las decisiones.</w:t>
      </w:r>
    </w:p>
    <w:p w:rsidR="00000000" w:rsidDel="00000000" w:rsidP="00000000" w:rsidRDefault="00000000" w:rsidRPr="00000000" w14:paraId="00000010">
      <w:pPr>
        <w:pStyle w:val="Heading1"/>
        <w:rPr>
          <w:sz w:val="22"/>
          <w:szCs w:val="22"/>
        </w:rPr>
      </w:pPr>
      <w:r w:rsidDel="00000000" w:rsidR="00000000" w:rsidRPr="00000000">
        <w:rPr>
          <w:sz w:val="22"/>
          <w:szCs w:val="22"/>
          <w:rtl w:val="0"/>
        </w:rPr>
        <w:t xml:space="preserve">4. Alcance</w:t>
      </w:r>
    </w:p>
    <w:p w:rsidR="00000000" w:rsidDel="00000000" w:rsidP="00000000" w:rsidRDefault="00000000" w:rsidRPr="00000000" w14:paraId="00000011">
      <w:pPr>
        <w:jc w:val="both"/>
        <w:rPr>
          <w:sz w:val="22"/>
          <w:szCs w:val="22"/>
        </w:rPr>
      </w:pPr>
      <w:r w:rsidDel="00000000" w:rsidR="00000000" w:rsidRPr="00000000">
        <w:rPr>
          <w:sz w:val="22"/>
          <w:szCs w:val="22"/>
          <w:rtl w:val="0"/>
        </w:rPr>
        <w:t xml:space="preserve">Este protocolo aplica a la aplicación de los criterios de ingreso y egreso de pacientes adultos a la UCI y la UCIM de la red institucional, con apoyo de la telemedicina entre el equipo asistencial del sitio y el profesional experto. Cubre el modelo de prioridades, las indicaciones médicas, las condiciones por sistema, los criterios COVID-19 y la reevaluación. Es una guía de apoyo a la decisión y no reemplaza el juicio del intensivista ni la valoración presencial.</w:t>
      </w:r>
    </w:p>
    <w:p w:rsidR="00000000" w:rsidDel="00000000" w:rsidP="00000000" w:rsidRDefault="00000000" w:rsidRPr="00000000" w14:paraId="00000012">
      <w:pPr>
        <w:pStyle w:val="Heading1"/>
        <w:rPr>
          <w:sz w:val="22"/>
          <w:szCs w:val="22"/>
        </w:rPr>
      </w:pPr>
      <w:r w:rsidDel="00000000" w:rsidR="00000000" w:rsidRPr="00000000">
        <w:rPr>
          <w:sz w:val="22"/>
          <w:szCs w:val="22"/>
          <w:rtl w:val="0"/>
        </w:rPr>
        <w:t xml:space="preserve">5. Marco Normativo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Resolución 2654 de 2019 (Ministerio de Salud y Protección Social): regula la telesalud y la telemedicina en Colombia.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Resolución 3100 de 2019 (Ministerio de Salud y Protección Social): define los estándares y procedimientos de habilitación de servicios de salud.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Ley 1419 de 2010: establece los lineamientos de la Política Nacional de Telesalud.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Ley 1581 de 2012: régimen de protección de datos personales (Habeas Data).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Decreto 538 de 2020: medidas sobre telemedicina en el marco de emergencias sanitarias.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Guías y lineamientos del Ministerio de Salud y Protección Social en materia de Telesalud.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Consenso de recomendaciones sobre criterios de ingreso y egreso de pacientes adultos a la unidad de cuidado intensivo e intermedio de Bogotá, basado en las guías de la Society of Critical Care Medicine (SCCM), como marco de referencia.</w:t>
      </w:r>
    </w:p>
    <w:p w:rsidR="00000000" w:rsidDel="00000000" w:rsidP="00000000" w:rsidRDefault="00000000" w:rsidRPr="00000000" w14:paraId="0000001A">
      <w:pPr>
        <w:pStyle w:val="Heading1"/>
        <w:rPr>
          <w:sz w:val="22"/>
          <w:szCs w:val="22"/>
        </w:rPr>
      </w:pPr>
      <w:r w:rsidDel="00000000" w:rsidR="00000000" w:rsidRPr="00000000">
        <w:rPr>
          <w:sz w:val="22"/>
          <w:szCs w:val="22"/>
          <w:rtl w:val="0"/>
        </w:rPr>
        <w:t xml:space="preserve">6. Definiciones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Telesalud: conjunto de actividades relacionadas con la salud prestadas a distancia con el apoyo de las TIC.</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Teleexperticia: relación a distancia entre dos profesionales de la salud —uno presencial responsable del paciente y otro a distancia que asesora—.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UCI: unidad de cuidados intensivos.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UCIM: unidad de cuidados intermedios.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Modelo de priorización: clasificación en cinco niveles que define la prioridad de atención y la asignación de recursos al paciente crítico.</w:t>
      </w:r>
    </w:p>
    <w:p w:rsidR="00000000" w:rsidDel="00000000" w:rsidP="00000000" w:rsidRDefault="00000000" w:rsidRPr="00000000" w14:paraId="00000020">
      <w:pPr>
        <w:pStyle w:val="Heading1"/>
        <w:rPr>
          <w:sz w:val="22"/>
          <w:szCs w:val="22"/>
        </w:rPr>
      </w:pPr>
      <w:r w:rsidDel="00000000" w:rsidR="00000000" w:rsidRPr="00000000">
        <w:rPr>
          <w:sz w:val="22"/>
          <w:szCs w:val="22"/>
          <w:rtl w:val="0"/>
        </w:rPr>
        <w:t xml:space="preserve">7. Modelo de Priorización (Niveles de Atención)</w:t>
      </w:r>
    </w:p>
    <w:p w:rsidR="00000000" w:rsidDel="00000000" w:rsidP="00000000" w:rsidRDefault="00000000" w:rsidRPr="00000000" w14:paraId="00000021">
      <w:pPr>
        <w:jc w:val="both"/>
        <w:rPr>
          <w:sz w:val="22"/>
          <w:szCs w:val="22"/>
        </w:rPr>
      </w:pPr>
      <w:r w:rsidDel="00000000" w:rsidR="00000000" w:rsidRPr="00000000">
        <w:rPr>
          <w:sz w:val="22"/>
          <w:szCs w:val="22"/>
          <w:rtl w:val="0"/>
        </w:rPr>
        <w:t xml:space="preserve">El consenso, basado en las guías de la Society of Critical Care Medicine (SCCM), establece cinco niveles de clasificación para definir la prioridad de atención y asignar adecuadamente los recursos.</w:t>
      </w:r>
    </w:p>
    <w:p w:rsidR="00000000" w:rsidDel="00000000" w:rsidP="00000000" w:rsidRDefault="00000000" w:rsidRPr="00000000" w14:paraId="00000022">
      <w:pPr>
        <w:jc w:val="both"/>
        <w:rPr>
          <w:sz w:val="22"/>
          <w:szCs w:val="22"/>
        </w:rPr>
      </w:pPr>
      <w:r w:rsidDel="00000000" w:rsidR="00000000" w:rsidRPr="00000000">
        <w:rPr>
          <w:b w:val="1"/>
          <w:bCs w:val="1"/>
          <w:sz w:val="22"/>
          <w:szCs w:val="22"/>
          <w:rtl w:val="0"/>
        </w:rPr>
        <w:t xml:space="preserve">Prioridad 1 (Nivel de cuidado: UCI)</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Pacientes críticos que requieren soporte vital por falla orgánica, monitorización intensiva y terapias exclusivas de la UCI: ventilación mecánica, terapia de reemplazo renal continua, monitoreo hemodinámico invasivo, ECMO o balón de contrapulsación aórtica.</w:t>
      </w:r>
    </w:p>
    <w:p w:rsidR="00000000" w:rsidDel="00000000" w:rsidP="00000000" w:rsidRDefault="00000000" w:rsidRPr="00000000" w14:paraId="00000024">
      <w:pPr>
        <w:jc w:val="both"/>
        <w:rPr>
          <w:sz w:val="22"/>
          <w:szCs w:val="22"/>
        </w:rPr>
      </w:pPr>
      <w:r w:rsidDel="00000000" w:rsidR="00000000" w:rsidRPr="00000000">
        <w:rPr>
          <w:b w:val="1"/>
          <w:bCs w:val="1"/>
          <w:sz w:val="22"/>
          <w:szCs w:val="22"/>
          <w:rtl w:val="0"/>
        </w:rPr>
        <w:t xml:space="preserve">Prioridad 2 (Nivel de cuidado: UCI)</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Pacientes que corresponden a la prioridad 1 pero con una probabilidad significativamente menor de recuperación. Desean recibir terapias intensivas, pero han indicado que no desean reanimación cardiopulmonar en caso de paro cardíaco (por ejemplo, un paciente con cáncer metastásico que desarrolla un choque séptico).</w:t>
      </w:r>
    </w:p>
    <w:p w:rsidR="00000000" w:rsidDel="00000000" w:rsidP="00000000" w:rsidRDefault="00000000" w:rsidRPr="00000000" w14:paraId="00000026">
      <w:pPr>
        <w:jc w:val="both"/>
        <w:rPr>
          <w:sz w:val="22"/>
          <w:szCs w:val="22"/>
        </w:rPr>
      </w:pPr>
      <w:r w:rsidDel="00000000" w:rsidR="00000000" w:rsidRPr="00000000">
        <w:rPr>
          <w:b w:val="1"/>
          <w:bCs w:val="1"/>
          <w:sz w:val="22"/>
          <w:szCs w:val="22"/>
          <w:rtl w:val="0"/>
        </w:rPr>
        <w:t xml:space="preserve">Prioridad 3 (Nivel de cuidado: UCIM)</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Pacientes con disfunción orgánica que requieren monitorización intensiva o que, según el criterio del intensivista, pueden ser manejados en un nivel inferior a la UCI. Podrían ingresar a la UCI si no hay UCIM disponible o si el tratamiento inicial no logra evitar su deterioro.</w:t>
      </w:r>
    </w:p>
    <w:p w:rsidR="00000000" w:rsidDel="00000000" w:rsidP="00000000" w:rsidRDefault="00000000" w:rsidRPr="00000000" w14:paraId="00000028">
      <w:pPr>
        <w:jc w:val="both"/>
        <w:rPr>
          <w:sz w:val="22"/>
          <w:szCs w:val="22"/>
        </w:rPr>
      </w:pPr>
      <w:r w:rsidDel="00000000" w:rsidR="00000000" w:rsidRPr="00000000">
        <w:rPr>
          <w:b w:val="1"/>
          <w:bCs w:val="1"/>
          <w:sz w:val="22"/>
          <w:szCs w:val="22"/>
          <w:rtl w:val="0"/>
        </w:rPr>
        <w:t xml:space="preserve">Prioridad 4 (Nivel de cuidado: UCIM)</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Pacientes que encajan en la prioridad 3 pero con menor probabilidad de supervivencia o recuperación (por ejemplo, por enfermedad metastásica subyacente) y que no desean ser intubados ni resucitados.</w:t>
      </w:r>
    </w:p>
    <w:p w:rsidR="00000000" w:rsidDel="00000000" w:rsidP="00000000" w:rsidRDefault="00000000" w:rsidRPr="00000000" w14:paraId="0000002A">
      <w:pPr>
        <w:jc w:val="both"/>
        <w:rPr>
          <w:sz w:val="22"/>
          <w:szCs w:val="22"/>
        </w:rPr>
      </w:pPr>
      <w:r w:rsidDel="00000000" w:rsidR="00000000" w:rsidRPr="00000000">
        <w:rPr>
          <w:b w:val="1"/>
          <w:bCs w:val="1"/>
          <w:sz w:val="22"/>
          <w:szCs w:val="22"/>
          <w:rtl w:val="0"/>
        </w:rPr>
        <w:t xml:space="preserve">Prioridad 5 (Cuidados paliativos)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Pacientes en estado terminal sin posibilidad de recuperación; por lo general no son candidatos a la UCI, salvo que sean potenciales donantes de órganos. Ante procesos irreversibles o rechazo inequívoco de las terapias intensivas, se ofrecen directamente cuidados paliativos.</w:t>
      </w:r>
    </w:p>
    <w:p w:rsidR="00000000" w:rsidDel="00000000" w:rsidP="00000000" w:rsidRDefault="00000000" w:rsidRPr="00000000" w14:paraId="0000002C">
      <w:pPr>
        <w:pStyle w:val="Heading1"/>
        <w:rPr>
          <w:sz w:val="22"/>
          <w:szCs w:val="22"/>
        </w:rPr>
      </w:pPr>
      <w:r w:rsidDel="00000000" w:rsidR="00000000" w:rsidRPr="00000000">
        <w:rPr>
          <w:sz w:val="22"/>
          <w:szCs w:val="22"/>
          <w:rtl w:val="0"/>
        </w:rPr>
        <w:t xml:space="preserve">8. Indicaciones Médicas Generales</w:t>
      </w:r>
    </w:p>
    <w:p w:rsidR="00000000" w:rsidDel="00000000" w:rsidP="00000000" w:rsidRDefault="00000000" w:rsidRPr="00000000" w14:paraId="0000002D">
      <w:pPr>
        <w:jc w:val="both"/>
        <w:rPr>
          <w:sz w:val="22"/>
          <w:szCs w:val="22"/>
        </w:rPr>
      </w:pPr>
      <w:r w:rsidDel="00000000" w:rsidR="00000000" w:rsidRPr="00000000">
        <w:rPr>
          <w:sz w:val="22"/>
          <w:szCs w:val="22"/>
          <w:rtl w:val="0"/>
        </w:rPr>
        <w:t xml:space="preserve">El ingreso está indicado para pacientes que cursan con alguna de las siguientes disfunciones orgánicas: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Sepsis o choque séptico: infecciones graves con hipotensión persistente que requieren vasopresores para mantener una PAM mayor a 65 mmHg y lactato sérico superior a 2 mmol/L.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Síndrome de dificultad respiratoria aguda (SDRA): afectación del parénquima pulmonar con deterioro severo de la oxigenación que puede requerir distintos niveles de asistencia ventilatoria.</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Falla multiorgánica: insuficiencia simultánea de dos o más órganos.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Neumonía grave: sospecha de infección respiratoria sumada a falla de un órgano, saturación de oxígeno menor a 90 % al ambiente o frecuencia respiratoria mayor a 30 por minuto.</w:t>
      </w:r>
    </w:p>
    <w:p w:rsidR="00000000" w:rsidDel="00000000" w:rsidP="00000000" w:rsidRDefault="00000000" w:rsidRPr="00000000" w14:paraId="00000032">
      <w:pPr>
        <w:pStyle w:val="Heading1"/>
        <w:rPr>
          <w:sz w:val="22"/>
          <w:szCs w:val="22"/>
        </w:rPr>
      </w:pPr>
      <w:r w:rsidDel="00000000" w:rsidR="00000000" w:rsidRPr="00000000">
        <w:rPr>
          <w:sz w:val="22"/>
          <w:szCs w:val="22"/>
          <w:rtl w:val="0"/>
        </w:rPr>
        <w:t xml:space="preserve">9. Condiciones Específicas por Sistema</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Neurológico: escala de coma de Glasgow menor de 9, hemorragia subaracnoidea aguda, estatus epiléptico, ACV isquémico trombolizado o riesgo de herniación intracraneal. También ingresan pacientes con muerte encefálica que son potenciales donantes de órganos.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Respiratorio: necesidad de ventilación mecánica o terapia de alto flujo de oxígeno, obstrucción no resuelta de la vía aérea, hemoptisis masiva, estridor laríngeo severo o neumotórax progresivo.</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Cardiovascular: requerimiento de soporte hemodinámico (vasoactivo o inotrópico), soporte cardiovascular mecánico, emergencia hipertensiva, infarto agudo de miocardio complicado, taponamiento cardíaco, arritmias mortales (como fibrilación ventricular) o reanimación pos-paro cardiorrespiratorio.</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Gastrointestinal: falla hepática aguda, hemorragia de vías digestivas con inestabilidad hemodinámica, pancreatitis aguda severa o postoperatorio de cirugía gastrointestinal mayor.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Hemato-oncológico: anemia severa y sintomática con riesgo cardiopulmonar, síndrome de lisis tumoral, neutropenia febril inestable, hiperleucocitosis o coagulación intravascular diseminada con hemorragia potencialmente mortal.</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Metabólico: cetoacidosis diabética, tormenta tiroidea, crisis adrenal o estados hiperosmolares que cursen con inestabilidad hemodinámica, estado mental alterado o falla respiratoria.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Renal: requerimiento de terapias continuas de reemplazo renal o episodios de urgencia dialítica.</w:t>
      </w:r>
    </w:p>
    <w:p w:rsidR="00000000" w:rsidDel="00000000" w:rsidP="00000000" w:rsidRDefault="00000000" w:rsidRPr="00000000" w14:paraId="0000003A">
      <w:pPr>
        <w:pStyle w:val="Heading1"/>
        <w:rPr>
          <w:sz w:val="22"/>
          <w:szCs w:val="22"/>
        </w:rPr>
      </w:pPr>
      <w:r w:rsidDel="00000000" w:rsidR="00000000" w:rsidRPr="00000000">
        <w:rPr>
          <w:sz w:val="22"/>
          <w:szCs w:val="22"/>
          <w:rtl w:val="0"/>
        </w:rPr>
        <w:t xml:space="preserve">10. Criterios de Ingreso por COVID-19</w:t>
      </w:r>
    </w:p>
    <w:p w:rsidR="00000000" w:rsidDel="00000000" w:rsidP="00000000" w:rsidRDefault="00000000" w:rsidRPr="00000000" w14:paraId="0000003B">
      <w:pPr>
        <w:jc w:val="both"/>
        <w:rPr>
          <w:sz w:val="22"/>
          <w:szCs w:val="22"/>
        </w:rPr>
      </w:pPr>
      <w:r w:rsidDel="00000000" w:rsidR="00000000" w:rsidRPr="00000000">
        <w:rPr>
          <w:sz w:val="22"/>
          <w:szCs w:val="22"/>
          <w:rtl w:val="0"/>
        </w:rPr>
        <w:t xml:space="preserve">Durante la pandemia se determinaron parámetros especiales para pacientes con sospecha o confirmación de COVID-19, quienes deben ingresar si presentan: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Necesidad de ventilación mecánica o soporte de alto flujo de oxígeno.</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Falla de dos o más órganos.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Choque que requiera la administración de medicamentos vasopresores.</w:t>
      </w:r>
    </w:p>
    <w:p w:rsidR="00000000" w:rsidDel="00000000" w:rsidP="00000000" w:rsidRDefault="00000000" w:rsidRPr="00000000" w14:paraId="0000003F">
      <w:pPr>
        <w:pStyle w:val="Heading1"/>
        <w:rPr>
          <w:sz w:val="22"/>
          <w:szCs w:val="22"/>
        </w:rPr>
      </w:pPr>
      <w:r w:rsidDel="00000000" w:rsidR="00000000" w:rsidRPr="00000000">
        <w:rPr>
          <w:sz w:val="22"/>
          <w:szCs w:val="22"/>
          <w:rtl w:val="0"/>
        </w:rPr>
        <w:t xml:space="preserve">11. Justificación</w:t>
      </w:r>
    </w:p>
    <w:p w:rsidR="00000000" w:rsidDel="00000000" w:rsidP="00000000" w:rsidRDefault="00000000" w:rsidRPr="00000000" w14:paraId="00000040">
      <w:pPr>
        <w:jc w:val="both"/>
        <w:rPr>
          <w:sz w:val="22"/>
          <w:szCs w:val="22"/>
        </w:rPr>
      </w:pPr>
      <w:r w:rsidDel="00000000" w:rsidR="00000000" w:rsidRPr="00000000">
        <w:rPr>
          <w:b w:val="1"/>
          <w:bCs w:val="1"/>
          <w:sz w:val="22"/>
          <w:szCs w:val="22"/>
          <w:rtl w:val="0"/>
        </w:rPr>
        <w:t xml:space="preserve">Justificación sistémica y epidemiológica</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Disminución de camas y cambios demográficos por el aumento de la sobrevida y de las enfermedades crónicas.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Alto costo y recursos limitados de las camas de UCI.</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Impacto emocional, familiar e institucional de las decisiones de ingreso o egreso.</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Presión por la pandemia de COVID-19, que obligó a optimizar los recursos para evitar el colapso.</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Mejora de la calidad de atención mediante guías basadas en la evidencia y acuerdos interinstitucionales.</w:t>
      </w:r>
    </w:p>
    <w:p w:rsidR="00000000" w:rsidDel="00000000" w:rsidP="00000000" w:rsidRDefault="00000000" w:rsidRPr="00000000" w14:paraId="00000046">
      <w:pPr>
        <w:jc w:val="both"/>
        <w:rPr>
          <w:sz w:val="22"/>
          <w:szCs w:val="22"/>
        </w:rPr>
      </w:pPr>
      <w:r w:rsidDel="00000000" w:rsidR="00000000" w:rsidRPr="00000000">
        <w:rPr>
          <w:b w:val="1"/>
          <w:bCs w:val="1"/>
          <w:sz w:val="22"/>
          <w:szCs w:val="22"/>
          <w:rtl w:val="0"/>
        </w:rPr>
        <w:t xml:space="preserve">Justificación médica</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Necesidad de soporte vital avanzado (ventilación mecánica, ECMO, terapias continuas de reemplazo renal, balón de contrapulsación aórtica).</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Monitoreo intensivo e invasivo (hora a hora) o soporte hemodinámico con vasoactivos.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Estados severos de disfunción: sepsis y choque séptico, falla respiratoria aguda/SDRA, falla multiorgánica.</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Riesgos inminentes de muerte: arritmias mortales, coma profundo (Glasgow menor a 9), hemorragias masivas, estados pos-reanimación y crisis metabólicas severas.</w:t>
      </w:r>
    </w:p>
    <w:p w:rsidR="00000000" w:rsidDel="00000000" w:rsidP="00000000" w:rsidRDefault="00000000" w:rsidRPr="00000000" w14:paraId="0000004B">
      <w:pPr>
        <w:pStyle w:val="Heading1"/>
        <w:rPr>
          <w:sz w:val="22"/>
          <w:szCs w:val="22"/>
        </w:rPr>
      </w:pPr>
      <w:r w:rsidDel="00000000" w:rsidR="00000000" w:rsidRPr="00000000">
        <w:rPr>
          <w:sz w:val="22"/>
          <w:szCs w:val="22"/>
          <w:rtl w:val="0"/>
        </w:rPr>
        <w:t xml:space="preserve">12. Reevaluación y Egreso</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 reevaluación de la clasificación y de la indicación de permanencia en UCI o UCIM debe realizarse en cada turno asistencial; esta directriz fue la preferida por la mayoría de los expertos e instituciones (58,8 %) frente a hacerla cada 12 o 24 horas.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 pertinencia de la estancia del paciente en la UCI debe evaluarse en cada revista asistencial.</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El egreso o cambio de nivel de atención se define según la evolución y la reclasificación del paciente.</w:t>
      </w:r>
    </w:p>
    <w:p w:rsidR="00000000" w:rsidDel="00000000" w:rsidP="00000000" w:rsidRDefault="00000000" w:rsidRPr="00000000" w14:paraId="0000004F">
      <w:pPr>
        <w:pStyle w:val="Heading1"/>
        <w:rPr>
          <w:sz w:val="22"/>
          <w:szCs w:val="22"/>
        </w:rPr>
      </w:pPr>
      <w:r w:rsidDel="00000000" w:rsidR="00000000" w:rsidRPr="00000000">
        <w:rPr>
          <w:sz w:val="22"/>
          <w:szCs w:val="22"/>
          <w:rtl w:val="0"/>
        </w:rPr>
        <w:t xml:space="preserve">13. Flujo Operativo del Apoyo por Telemedicina</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7"/>
        <w:gridCol w:w="2207"/>
        <w:gridCol w:w="2207"/>
        <w:gridCol w:w="2207"/>
        <w:tblGridChange w:id="0">
          <w:tblGrid>
            <w:gridCol w:w="2207"/>
            <w:gridCol w:w="2207"/>
            <w:gridCol w:w="2207"/>
            <w:gridCol w:w="2207"/>
          </w:tblGrid>
        </w:tblGridChange>
      </w:tblGrid>
      <w:tr>
        <w:trPr>
          <w:cantSplit w:val="0"/>
          <w:tblHeader w:val="0"/>
        </w:trPr>
        <w:tc>
          <w:tcPr/>
          <w:p w:rsidR="00000000" w:rsidDel="00000000" w:rsidP="00000000" w:rsidRDefault="00000000" w:rsidRPr="00000000" w14:paraId="00000050">
            <w:pPr>
              <w:rPr>
                <w:sz w:val="22"/>
                <w:szCs w:val="22"/>
              </w:rPr>
            </w:pPr>
            <w:r w:rsidDel="00000000" w:rsidR="00000000" w:rsidRPr="00000000">
              <w:rPr>
                <w:b w:val="1"/>
                <w:bCs w:val="1"/>
                <w:sz w:val="22"/>
                <w:szCs w:val="22"/>
                <w:rtl w:val="0"/>
              </w:rPr>
              <w:t xml:space="preserve">Etapa</w:t>
            </w:r>
            <w:r w:rsidDel="00000000" w:rsidR="00000000" w:rsidRPr="00000000">
              <w:rPr>
                <w:rtl w:val="0"/>
              </w:rPr>
            </w:r>
          </w:p>
        </w:tc>
        <w:tc>
          <w:tcPr/>
          <w:p w:rsidR="00000000" w:rsidDel="00000000" w:rsidP="00000000" w:rsidRDefault="00000000" w:rsidRPr="00000000" w14:paraId="00000051">
            <w:pPr>
              <w:rPr>
                <w:sz w:val="22"/>
                <w:szCs w:val="22"/>
              </w:rPr>
            </w:pPr>
            <w:r w:rsidDel="00000000" w:rsidR="00000000" w:rsidRPr="00000000">
              <w:rPr>
                <w:b w:val="1"/>
                <w:bCs w:val="1"/>
                <w:sz w:val="22"/>
                <w:szCs w:val="22"/>
                <w:rtl w:val="0"/>
              </w:rPr>
              <w:t xml:space="preserve">Actividad</w:t>
            </w:r>
            <w:r w:rsidDel="00000000" w:rsidR="00000000" w:rsidRPr="00000000">
              <w:rPr>
                <w:rtl w:val="0"/>
              </w:rPr>
            </w:r>
          </w:p>
        </w:tc>
        <w:tc>
          <w:tcPr/>
          <w:p w:rsidR="00000000" w:rsidDel="00000000" w:rsidP="00000000" w:rsidRDefault="00000000" w:rsidRPr="00000000" w14:paraId="00000052">
            <w:pPr>
              <w:rPr>
                <w:sz w:val="22"/>
                <w:szCs w:val="22"/>
              </w:rPr>
            </w:pPr>
            <w:r w:rsidDel="00000000" w:rsidR="00000000" w:rsidRPr="00000000">
              <w:rPr>
                <w:b w:val="1"/>
                <w:bCs w:val="1"/>
                <w:sz w:val="22"/>
                <w:szCs w:val="22"/>
                <w:rtl w:val="0"/>
              </w:rPr>
              <w:t xml:space="preserve">Responsable</w:t>
            </w:r>
            <w:r w:rsidDel="00000000" w:rsidR="00000000" w:rsidRPr="00000000">
              <w:rPr>
                <w:rtl w:val="0"/>
              </w:rPr>
            </w:r>
          </w:p>
        </w:tc>
        <w:tc>
          <w:tcPr/>
          <w:p w:rsidR="00000000" w:rsidDel="00000000" w:rsidP="00000000" w:rsidRDefault="00000000" w:rsidRPr="00000000" w14:paraId="00000053">
            <w:pPr>
              <w:rPr>
                <w:sz w:val="22"/>
                <w:szCs w:val="22"/>
              </w:rPr>
            </w:pPr>
            <w:r w:rsidDel="00000000" w:rsidR="00000000" w:rsidRPr="00000000">
              <w:rPr>
                <w:b w:val="1"/>
                <w:bCs w:val="1"/>
                <w:sz w:val="22"/>
                <w:szCs w:val="22"/>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54">
            <w:pPr>
              <w:rPr>
                <w:sz w:val="22"/>
                <w:szCs w:val="22"/>
              </w:rPr>
            </w:pPr>
            <w:r w:rsidDel="00000000" w:rsidR="00000000" w:rsidRPr="00000000">
              <w:rPr>
                <w:sz w:val="22"/>
                <w:szCs w:val="22"/>
                <w:rtl w:val="0"/>
              </w:rPr>
              <w:t xml:space="preserve">1. Valoración y solicitud</w:t>
            </w:r>
          </w:p>
        </w:tc>
        <w:tc>
          <w:tcPr/>
          <w:p w:rsidR="00000000" w:rsidDel="00000000" w:rsidP="00000000" w:rsidRDefault="00000000" w:rsidRPr="00000000" w14:paraId="00000055">
            <w:pPr>
              <w:rPr>
                <w:sz w:val="22"/>
                <w:szCs w:val="22"/>
              </w:rPr>
            </w:pPr>
            <w:r w:rsidDel="00000000" w:rsidR="00000000" w:rsidRPr="00000000">
              <w:rPr>
                <w:sz w:val="22"/>
                <w:szCs w:val="22"/>
                <w:rtl w:val="0"/>
              </w:rPr>
              <w:t xml:space="preserve">Valoración del paciente crítico y solicitud de apoyo para la clasificación y la decisión de ingreso o egreso.</w:t>
            </w:r>
          </w:p>
        </w:tc>
        <w:tc>
          <w:tcPr/>
          <w:p w:rsidR="00000000" w:rsidDel="00000000" w:rsidP="00000000" w:rsidRDefault="00000000" w:rsidRPr="00000000" w14:paraId="00000056">
            <w:pPr>
              <w:rPr>
                <w:sz w:val="22"/>
                <w:szCs w:val="22"/>
              </w:rPr>
            </w:pPr>
            <w:r w:rsidDel="00000000" w:rsidR="00000000" w:rsidRPr="00000000">
              <w:rPr>
                <w:sz w:val="22"/>
                <w:szCs w:val="22"/>
                <w:rtl w:val="0"/>
              </w:rPr>
              <w:t xml:space="preserve">Equipo asistencial del sitio</w:t>
            </w:r>
          </w:p>
        </w:tc>
        <w:tc>
          <w:tcPr/>
          <w:p w:rsidR="00000000" w:rsidDel="00000000" w:rsidP="00000000" w:rsidRDefault="00000000" w:rsidRPr="00000000" w14:paraId="00000057">
            <w:pPr>
              <w:rPr>
                <w:sz w:val="22"/>
                <w:szCs w:val="22"/>
              </w:rPr>
            </w:pPr>
            <w:r w:rsidDel="00000000" w:rsidR="00000000" w:rsidRPr="00000000">
              <w:rPr>
                <w:sz w:val="22"/>
                <w:szCs w:val="22"/>
                <w:rtl w:val="0"/>
              </w:rPr>
              <w:t xml:space="preserve">Atención presencial; solicitud por canal institucional.</w:t>
            </w:r>
          </w:p>
        </w:tc>
      </w:tr>
      <w:tr>
        <w:trPr>
          <w:cantSplit w:val="0"/>
          <w:tblHeader w:val="0"/>
        </w:trPr>
        <w:tc>
          <w:tcPr/>
          <w:p w:rsidR="00000000" w:rsidDel="00000000" w:rsidP="00000000" w:rsidRDefault="00000000" w:rsidRPr="00000000" w14:paraId="00000058">
            <w:pPr>
              <w:rPr>
                <w:sz w:val="22"/>
                <w:szCs w:val="22"/>
              </w:rPr>
            </w:pPr>
            <w:r w:rsidDel="00000000" w:rsidR="00000000" w:rsidRPr="00000000">
              <w:rPr>
                <w:sz w:val="22"/>
                <w:szCs w:val="22"/>
                <w:rtl w:val="0"/>
              </w:rPr>
              <w:t xml:space="preserve">2. Clasificación por prioridad</w:t>
            </w:r>
          </w:p>
        </w:tc>
        <w:tc>
          <w:tcPr/>
          <w:p w:rsidR="00000000" w:rsidDel="00000000" w:rsidP="00000000" w:rsidRDefault="00000000" w:rsidRPr="00000000" w14:paraId="00000059">
            <w:pPr>
              <w:rPr>
                <w:sz w:val="22"/>
                <w:szCs w:val="22"/>
              </w:rPr>
            </w:pPr>
            <w:r w:rsidDel="00000000" w:rsidR="00000000" w:rsidRPr="00000000">
              <w:rPr>
                <w:sz w:val="22"/>
                <w:szCs w:val="22"/>
                <w:rtl w:val="0"/>
              </w:rPr>
              <w:t xml:space="preserve">Apoyo en la aplicación del modelo de prioridades y de los criterios por sistema.</w:t>
            </w:r>
          </w:p>
        </w:tc>
        <w:tc>
          <w:tcPr/>
          <w:p w:rsidR="00000000" w:rsidDel="00000000" w:rsidP="00000000" w:rsidRDefault="00000000" w:rsidRPr="00000000" w14:paraId="0000005A">
            <w:pPr>
              <w:rPr>
                <w:sz w:val="22"/>
                <w:szCs w:val="22"/>
              </w:rPr>
            </w:pPr>
            <w:r w:rsidDel="00000000" w:rsidR="00000000" w:rsidRPr="00000000">
              <w:rPr>
                <w:sz w:val="22"/>
                <w:szCs w:val="22"/>
                <w:rtl w:val="0"/>
              </w:rPr>
              <w:t xml:space="preserve">Profesional experto</w:t>
            </w:r>
          </w:p>
        </w:tc>
        <w:tc>
          <w:tcPr/>
          <w:p w:rsidR="00000000" w:rsidDel="00000000" w:rsidP="00000000" w:rsidRDefault="00000000" w:rsidRPr="00000000" w14:paraId="0000005B">
            <w:pPr>
              <w:rPr>
                <w:sz w:val="22"/>
                <w:szCs w:val="22"/>
              </w:rPr>
            </w:pPr>
            <w:r w:rsidDel="00000000" w:rsidR="00000000" w:rsidRPr="00000000">
              <w:rPr>
                <w:sz w:val="22"/>
                <w:szCs w:val="22"/>
                <w:rtl w:val="0"/>
              </w:rPr>
              <w:t xml:space="preserve">Concepto remoto registrado en la historia clínica.</w:t>
            </w:r>
          </w:p>
        </w:tc>
      </w:tr>
      <w:tr>
        <w:trPr>
          <w:cantSplit w:val="0"/>
          <w:tblHeader w:val="0"/>
        </w:trPr>
        <w:tc>
          <w:tcPr/>
          <w:p w:rsidR="00000000" w:rsidDel="00000000" w:rsidP="00000000" w:rsidRDefault="00000000" w:rsidRPr="00000000" w14:paraId="0000005C">
            <w:pPr>
              <w:rPr>
                <w:sz w:val="22"/>
                <w:szCs w:val="22"/>
              </w:rPr>
            </w:pPr>
            <w:r w:rsidDel="00000000" w:rsidR="00000000" w:rsidRPr="00000000">
              <w:rPr>
                <w:sz w:val="22"/>
                <w:szCs w:val="22"/>
                <w:rtl w:val="0"/>
              </w:rPr>
              <w:t xml:space="preserve">3. Decisión de ingreso/egreso</w:t>
            </w:r>
          </w:p>
        </w:tc>
        <w:tc>
          <w:tcPr/>
          <w:p w:rsidR="00000000" w:rsidDel="00000000" w:rsidP="00000000" w:rsidRDefault="00000000" w:rsidRPr="00000000" w14:paraId="0000005D">
            <w:pPr>
              <w:rPr>
                <w:sz w:val="22"/>
                <w:szCs w:val="22"/>
              </w:rPr>
            </w:pPr>
            <w:r w:rsidDel="00000000" w:rsidR="00000000" w:rsidRPr="00000000">
              <w:rPr>
                <w:sz w:val="22"/>
                <w:szCs w:val="22"/>
                <w:rtl w:val="0"/>
              </w:rPr>
              <w:t xml:space="preserve">Definición del nivel de atención (UCI, UCIM o paliativos) y coordinación de la cama o el traslado.</w:t>
            </w:r>
          </w:p>
        </w:tc>
        <w:tc>
          <w:tcPr/>
          <w:p w:rsidR="00000000" w:rsidDel="00000000" w:rsidP="00000000" w:rsidRDefault="00000000" w:rsidRPr="00000000" w14:paraId="0000005E">
            <w:pPr>
              <w:rPr>
                <w:sz w:val="22"/>
                <w:szCs w:val="22"/>
              </w:rPr>
            </w:pPr>
            <w:r w:rsidDel="00000000" w:rsidR="00000000" w:rsidRPr="00000000">
              <w:rPr>
                <w:sz w:val="22"/>
                <w:szCs w:val="22"/>
                <w:rtl w:val="0"/>
              </w:rPr>
              <w:t xml:space="preserve">Profesional experto / Equipo del sitio</w:t>
            </w:r>
          </w:p>
        </w:tc>
        <w:tc>
          <w:tcPr/>
          <w:p w:rsidR="00000000" w:rsidDel="00000000" w:rsidP="00000000" w:rsidRDefault="00000000" w:rsidRPr="00000000" w14:paraId="0000005F">
            <w:pPr>
              <w:rPr>
                <w:sz w:val="22"/>
                <w:szCs w:val="22"/>
              </w:rPr>
            </w:pPr>
            <w:r w:rsidDel="00000000" w:rsidR="00000000" w:rsidRPr="00000000">
              <w:rPr>
                <w:sz w:val="22"/>
                <w:szCs w:val="22"/>
                <w:rtl w:val="0"/>
              </w:rPr>
              <w:t xml:space="preserve">Coordinación entre servicios e instituciones.</w:t>
            </w:r>
          </w:p>
        </w:tc>
      </w:tr>
      <w:tr>
        <w:trPr>
          <w:cantSplit w:val="0"/>
          <w:tblHeader w:val="0"/>
        </w:trPr>
        <w:tc>
          <w:tcPr/>
          <w:p w:rsidR="00000000" w:rsidDel="00000000" w:rsidP="00000000" w:rsidRDefault="00000000" w:rsidRPr="00000000" w14:paraId="00000060">
            <w:pPr>
              <w:rPr>
                <w:sz w:val="22"/>
                <w:szCs w:val="22"/>
              </w:rPr>
            </w:pPr>
            <w:r w:rsidDel="00000000" w:rsidR="00000000" w:rsidRPr="00000000">
              <w:rPr>
                <w:sz w:val="22"/>
                <w:szCs w:val="22"/>
                <w:rtl w:val="0"/>
              </w:rPr>
              <w:t xml:space="preserve">4. Reevaluación</w:t>
            </w:r>
          </w:p>
        </w:tc>
        <w:tc>
          <w:tcPr/>
          <w:p w:rsidR="00000000" w:rsidDel="00000000" w:rsidP="00000000" w:rsidRDefault="00000000" w:rsidRPr="00000000" w14:paraId="00000061">
            <w:pPr>
              <w:rPr>
                <w:sz w:val="22"/>
                <w:szCs w:val="22"/>
              </w:rPr>
            </w:pPr>
            <w:r w:rsidDel="00000000" w:rsidR="00000000" w:rsidRPr="00000000">
              <w:rPr>
                <w:sz w:val="22"/>
                <w:szCs w:val="22"/>
                <w:rtl w:val="0"/>
              </w:rPr>
              <w:t xml:space="preserve">Apoyo en la reevaluación por turno y en la revista asistencial.</w:t>
            </w:r>
          </w:p>
        </w:tc>
        <w:tc>
          <w:tcPr/>
          <w:p w:rsidR="00000000" w:rsidDel="00000000" w:rsidP="00000000" w:rsidRDefault="00000000" w:rsidRPr="00000000" w14:paraId="00000062">
            <w:pPr>
              <w:rPr>
                <w:sz w:val="22"/>
                <w:szCs w:val="22"/>
              </w:rPr>
            </w:pPr>
            <w:r w:rsidDel="00000000" w:rsidR="00000000" w:rsidRPr="00000000">
              <w:rPr>
                <w:sz w:val="22"/>
                <w:szCs w:val="22"/>
                <w:rtl w:val="0"/>
              </w:rPr>
              <w:t xml:space="preserve">Profesional experto / Equipo del sitio</w:t>
            </w:r>
          </w:p>
        </w:tc>
        <w:tc>
          <w:tcPr/>
          <w:p w:rsidR="00000000" w:rsidDel="00000000" w:rsidP="00000000" w:rsidRDefault="00000000" w:rsidRPr="00000000" w14:paraId="00000063">
            <w:pPr>
              <w:rPr>
                <w:sz w:val="22"/>
                <w:szCs w:val="22"/>
              </w:rPr>
            </w:pPr>
            <w:r w:rsidDel="00000000" w:rsidR="00000000" w:rsidRPr="00000000">
              <w:rPr>
                <w:sz w:val="22"/>
                <w:szCs w:val="22"/>
                <w:rtl w:val="0"/>
              </w:rPr>
              <w:t xml:space="preserve">Comunicación continua; registro en historia clínica.</w:t>
            </w:r>
          </w:p>
        </w:tc>
      </w:tr>
    </w:tbl>
    <w:p w:rsidR="00000000" w:rsidDel="00000000" w:rsidP="00000000" w:rsidRDefault="00000000" w:rsidRPr="00000000" w14:paraId="00000064">
      <w:pPr>
        <w:pStyle w:val="Heading1"/>
        <w:rPr>
          <w:sz w:val="22"/>
          <w:szCs w:val="22"/>
        </w:rPr>
      </w:pPr>
      <w:r w:rsidDel="00000000" w:rsidR="00000000" w:rsidRPr="00000000">
        <w:rPr>
          <w:sz w:val="22"/>
          <w:szCs w:val="22"/>
          <w:rtl w:val="0"/>
        </w:rPr>
        <w:t xml:space="preserve">14. Roles y Responsabilidades</w:t>
      </w:r>
    </w:p>
    <w:p w:rsidR="00000000" w:rsidDel="00000000" w:rsidP="00000000" w:rsidRDefault="00000000" w:rsidRPr="00000000" w14:paraId="00000065">
      <w:pPr>
        <w:jc w:val="both"/>
        <w:rPr>
          <w:sz w:val="22"/>
          <w:szCs w:val="22"/>
        </w:rPr>
      </w:pPr>
      <w:r w:rsidDel="00000000" w:rsidR="00000000" w:rsidRPr="00000000">
        <w:rPr>
          <w:b w:val="1"/>
          <w:bCs w:val="1"/>
          <w:sz w:val="22"/>
          <w:szCs w:val="22"/>
          <w:rtl w:val="0"/>
        </w:rPr>
        <w:t xml:space="preserve">Equipo asistencial del sitio</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Valora al paciente, aplica los criterios y ejecuta la decisión de ingreso, egreso o traslado.</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Documenta la clasificación y la evolución, y registra el consentimiento cuando aplique.</w:t>
      </w:r>
    </w:p>
    <w:p w:rsidR="00000000" w:rsidDel="00000000" w:rsidP="00000000" w:rsidRDefault="00000000" w:rsidRPr="00000000" w14:paraId="00000068">
      <w:pPr>
        <w:jc w:val="both"/>
        <w:rPr>
          <w:sz w:val="22"/>
          <w:szCs w:val="22"/>
        </w:rPr>
      </w:pPr>
      <w:r w:rsidDel="00000000" w:rsidR="00000000" w:rsidRPr="00000000">
        <w:rPr>
          <w:b w:val="1"/>
          <w:bCs w:val="1"/>
          <w:sz w:val="22"/>
          <w:szCs w:val="22"/>
          <w:rtl w:val="0"/>
        </w:rPr>
        <w:t xml:space="preserve">Profesional experto (apoyo por telemedicina)</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Apoya la clasificación por prioridad, la decisión de ingreso o egreso y la reevaluación.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Orienta la asignación de recursos y la coordinación entre servicios e instituciones.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Actores de soporte: personal administrativo y tecnológico que garantiza la operación de la plataforma, la trazabilidad y la seguridad de la información.</w:t>
      </w:r>
    </w:p>
    <w:p w:rsidR="00000000" w:rsidDel="00000000" w:rsidP="00000000" w:rsidRDefault="00000000" w:rsidRPr="00000000" w14:paraId="0000006C">
      <w:pPr>
        <w:pStyle w:val="Heading1"/>
        <w:rPr>
          <w:sz w:val="22"/>
          <w:szCs w:val="22"/>
        </w:rPr>
      </w:pPr>
      <w:r w:rsidDel="00000000" w:rsidR="00000000" w:rsidRPr="00000000">
        <w:rPr>
          <w:sz w:val="22"/>
          <w:szCs w:val="22"/>
          <w:rtl w:val="0"/>
        </w:rPr>
        <w:t xml:space="preserve">15. Tiempos de Respuesta</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Paciente crítico con necesidad de definición urgente de ingreso: respuesta inmediata; se activa la ruta correspondiente sin diferir la atención.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Solicitud de apoyo para clasificación, egreso o reevaluación no urgente: respuesta dentro de las primeras 6 horas de recibida la solicitud.</w:t>
      </w:r>
    </w:p>
    <w:p w:rsidR="00000000" w:rsidDel="00000000" w:rsidP="00000000" w:rsidRDefault="00000000" w:rsidRPr="00000000" w14:paraId="0000006F">
      <w:pPr>
        <w:pStyle w:val="Heading1"/>
        <w:rPr>
          <w:sz w:val="22"/>
          <w:szCs w:val="22"/>
        </w:rPr>
      </w:pPr>
      <w:r w:rsidDel="00000000" w:rsidR="00000000" w:rsidRPr="00000000">
        <w:rPr>
          <w:sz w:val="22"/>
          <w:szCs w:val="22"/>
          <w:rtl w:val="0"/>
        </w:rPr>
        <w:t xml:space="preserve">16. Estrategias de Humanización Digital y Diálogo Intercultural</w:t>
      </w:r>
    </w:p>
    <w:p w:rsidR="00000000" w:rsidDel="00000000" w:rsidP="00000000" w:rsidRDefault="00000000" w:rsidRPr="00000000" w14:paraId="00000070">
      <w:pPr>
        <w:jc w:val="both"/>
        <w:rPr>
          <w:sz w:val="22"/>
          <w:szCs w:val="22"/>
        </w:rPr>
      </w:pPr>
      <w:r w:rsidDel="00000000" w:rsidR="00000000" w:rsidRPr="00000000">
        <w:rPr>
          <w:sz w:val="22"/>
          <w:szCs w:val="22"/>
          <w:rtl w:val="0"/>
        </w:rPr>
        <w:t xml:space="preserve">La aplicación de los criterios debe preservar el trato digno y la comunicación empática con el paciente y la familia, en especial en las decisiones de no ingreso o de cuidados paliativos, que tienen un alto impacto emocional. Se emplea un lenguaje claro y sencillo, se respetan los deseos y la voluntad anticipada del paciente y la diversidad cultural y lingüística, y se garantiza la confidencialidad.</w:t>
      </w:r>
    </w:p>
    <w:p w:rsidR="00000000" w:rsidDel="00000000" w:rsidP="00000000" w:rsidRDefault="00000000" w:rsidRPr="00000000" w14:paraId="00000071">
      <w:pPr>
        <w:pStyle w:val="Heading1"/>
        <w:rPr>
          <w:sz w:val="22"/>
          <w:szCs w:val="22"/>
        </w:rPr>
      </w:pPr>
      <w:r w:rsidDel="00000000" w:rsidR="00000000" w:rsidRPr="00000000">
        <w:rPr>
          <w:sz w:val="22"/>
          <w:szCs w:val="22"/>
          <w:rtl w:val="0"/>
        </w:rPr>
        <w:t xml:space="preserve">17. Indicadores de Calidad y Seguimiento</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943"/>
        <w:gridCol w:w="2942"/>
        <w:tblGridChange w:id="0">
          <w:tblGrid>
            <w:gridCol w:w="2943"/>
            <w:gridCol w:w="2943"/>
            <w:gridCol w:w="2942"/>
          </w:tblGrid>
        </w:tblGridChange>
      </w:tblGrid>
      <w:tr>
        <w:trPr>
          <w:cantSplit w:val="0"/>
          <w:tblHeader w:val="0"/>
        </w:trPr>
        <w:tc>
          <w:tcPr/>
          <w:p w:rsidR="00000000" w:rsidDel="00000000" w:rsidP="00000000" w:rsidRDefault="00000000" w:rsidRPr="00000000" w14:paraId="00000072">
            <w:pPr>
              <w:rPr>
                <w:sz w:val="22"/>
                <w:szCs w:val="22"/>
              </w:rPr>
            </w:pPr>
            <w:r w:rsidDel="00000000" w:rsidR="00000000" w:rsidRPr="00000000">
              <w:rPr>
                <w:b w:val="1"/>
                <w:bCs w:val="1"/>
                <w:sz w:val="22"/>
                <w:szCs w:val="22"/>
                <w:rtl w:val="0"/>
              </w:rPr>
              <w:t xml:space="preserve">Indicador</w:t>
            </w:r>
            <w:r w:rsidDel="00000000" w:rsidR="00000000" w:rsidRPr="00000000">
              <w:rPr>
                <w:rtl w:val="0"/>
              </w:rPr>
            </w:r>
          </w:p>
        </w:tc>
        <w:tc>
          <w:tcPr/>
          <w:p w:rsidR="00000000" w:rsidDel="00000000" w:rsidP="00000000" w:rsidRDefault="00000000" w:rsidRPr="00000000" w14:paraId="00000073">
            <w:pPr>
              <w:rPr>
                <w:sz w:val="22"/>
                <w:szCs w:val="22"/>
              </w:rPr>
            </w:pPr>
            <w:r w:rsidDel="00000000" w:rsidR="00000000" w:rsidRPr="00000000">
              <w:rPr>
                <w:b w:val="1"/>
                <w:bCs w:val="1"/>
                <w:sz w:val="22"/>
                <w:szCs w:val="22"/>
                <w:rtl w:val="0"/>
              </w:rPr>
              <w:t xml:space="preserve">Definición</w:t>
            </w:r>
            <w:r w:rsidDel="00000000" w:rsidR="00000000" w:rsidRPr="00000000">
              <w:rPr>
                <w:rtl w:val="0"/>
              </w:rPr>
            </w:r>
          </w:p>
        </w:tc>
        <w:tc>
          <w:tcPr/>
          <w:p w:rsidR="00000000" w:rsidDel="00000000" w:rsidP="00000000" w:rsidRDefault="00000000" w:rsidRPr="00000000" w14:paraId="00000074">
            <w:pPr>
              <w:rPr>
                <w:sz w:val="22"/>
                <w:szCs w:val="22"/>
              </w:rPr>
            </w:pPr>
            <w:r w:rsidDel="00000000" w:rsidR="00000000" w:rsidRPr="00000000">
              <w:rPr>
                <w:b w:val="1"/>
                <w:bCs w:val="1"/>
                <w:sz w:val="22"/>
                <w:szCs w:val="22"/>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75">
            <w:pPr>
              <w:rPr>
                <w:sz w:val="22"/>
                <w:szCs w:val="22"/>
              </w:rPr>
            </w:pPr>
            <w:r w:rsidDel="00000000" w:rsidR="00000000" w:rsidRPr="00000000">
              <w:rPr>
                <w:sz w:val="22"/>
                <w:szCs w:val="22"/>
                <w:rtl w:val="0"/>
              </w:rPr>
              <w:t xml:space="preserve">Clasificación documentada</w:t>
            </w:r>
          </w:p>
        </w:tc>
        <w:tc>
          <w:tcPr/>
          <w:p w:rsidR="00000000" w:rsidDel="00000000" w:rsidP="00000000" w:rsidRDefault="00000000" w:rsidRPr="00000000" w14:paraId="00000076">
            <w:pPr>
              <w:rPr>
                <w:sz w:val="22"/>
                <w:szCs w:val="22"/>
              </w:rPr>
            </w:pPr>
            <w:r w:rsidDel="00000000" w:rsidR="00000000" w:rsidRPr="00000000">
              <w:rPr>
                <w:sz w:val="22"/>
                <w:szCs w:val="22"/>
                <w:rtl w:val="0"/>
              </w:rPr>
              <w:t xml:space="preserve">% de pacientes con clasificación por prioridad documentada al ingreso.</w:t>
            </w:r>
          </w:p>
        </w:tc>
        <w:tc>
          <w:tcPr/>
          <w:p w:rsidR="00000000" w:rsidDel="00000000" w:rsidP="00000000" w:rsidRDefault="00000000" w:rsidRPr="00000000" w14:paraId="00000077">
            <w:pPr>
              <w:rPr>
                <w:sz w:val="22"/>
                <w:szCs w:val="22"/>
              </w:rPr>
            </w:pPr>
            <w:sdt>
              <w:sdtPr>
                <w:id w:val="-1573479178"/>
                <w:tag w:val="goog_rdk_0"/>
              </w:sdtPr>
              <w:sdtContent>
                <w:r w:rsidDel="00000000" w:rsidR="00000000" w:rsidRPr="00000000">
                  <w:rPr>
                    <w:rFonts w:ascii="Arial Unicode MS" w:cs="Arial Unicode MS" w:eastAsia="Arial Unicode MS" w:hAnsi="Arial Unicode MS"/>
                    <w:sz w:val="22"/>
                    <w:szCs w:val="22"/>
                    <w:rtl w:val="0"/>
                  </w:rPr>
                  <w:t xml:space="preserve">≥ 95 %</w:t>
                </w:r>
              </w:sdtContent>
            </w:sdt>
          </w:p>
        </w:tc>
      </w:tr>
      <w:tr>
        <w:trPr>
          <w:cantSplit w:val="0"/>
          <w:tblHeader w:val="0"/>
        </w:trPr>
        <w:tc>
          <w:tcPr/>
          <w:p w:rsidR="00000000" w:rsidDel="00000000" w:rsidP="00000000" w:rsidRDefault="00000000" w:rsidRPr="00000000" w14:paraId="00000078">
            <w:pPr>
              <w:rPr>
                <w:sz w:val="22"/>
                <w:szCs w:val="22"/>
              </w:rPr>
            </w:pPr>
            <w:r w:rsidDel="00000000" w:rsidR="00000000" w:rsidRPr="00000000">
              <w:rPr>
                <w:sz w:val="22"/>
                <w:szCs w:val="22"/>
                <w:rtl w:val="0"/>
              </w:rPr>
              <w:t xml:space="preserve">Reevaluación por turno</w:t>
            </w:r>
          </w:p>
        </w:tc>
        <w:tc>
          <w:tcPr/>
          <w:p w:rsidR="00000000" w:rsidDel="00000000" w:rsidP="00000000" w:rsidRDefault="00000000" w:rsidRPr="00000000" w14:paraId="00000079">
            <w:pPr>
              <w:rPr>
                <w:sz w:val="22"/>
                <w:szCs w:val="22"/>
              </w:rPr>
            </w:pPr>
            <w:r w:rsidDel="00000000" w:rsidR="00000000" w:rsidRPr="00000000">
              <w:rPr>
                <w:sz w:val="22"/>
                <w:szCs w:val="22"/>
                <w:rtl w:val="0"/>
              </w:rPr>
              <w:t xml:space="preserve">% de pacientes con reevaluación de la pertinencia de estancia en cada turno o revista.</w:t>
            </w:r>
          </w:p>
        </w:tc>
        <w:tc>
          <w:tcPr/>
          <w:p w:rsidR="00000000" w:rsidDel="00000000" w:rsidP="00000000" w:rsidRDefault="00000000" w:rsidRPr="00000000" w14:paraId="0000007A">
            <w:pPr>
              <w:rPr>
                <w:sz w:val="22"/>
                <w:szCs w:val="22"/>
              </w:rPr>
            </w:pPr>
            <w:sdt>
              <w:sdtPr>
                <w:id w:val="-1221072941"/>
                <w:tag w:val="goog_rdk_1"/>
              </w:sdtPr>
              <w:sdtContent>
                <w:r w:rsidDel="00000000" w:rsidR="00000000" w:rsidRPr="00000000">
                  <w:rPr>
                    <w:rFonts w:ascii="Arial Unicode MS" w:cs="Arial Unicode MS" w:eastAsia="Arial Unicode MS" w:hAnsi="Arial Unicode MS"/>
                    <w:sz w:val="22"/>
                    <w:szCs w:val="22"/>
                    <w:rtl w:val="0"/>
                  </w:rPr>
                  <w:t xml:space="preserve">≥ 90 %</w:t>
                </w:r>
              </w:sdtContent>
            </w:sdt>
          </w:p>
        </w:tc>
      </w:tr>
      <w:tr>
        <w:trPr>
          <w:cantSplit w:val="0"/>
          <w:tblHeader w:val="0"/>
        </w:trPr>
        <w:tc>
          <w:tcPr/>
          <w:p w:rsidR="00000000" w:rsidDel="00000000" w:rsidP="00000000" w:rsidRDefault="00000000" w:rsidRPr="00000000" w14:paraId="0000007B">
            <w:pPr>
              <w:rPr>
                <w:sz w:val="22"/>
                <w:szCs w:val="22"/>
              </w:rPr>
            </w:pPr>
            <w:r w:rsidDel="00000000" w:rsidR="00000000" w:rsidRPr="00000000">
              <w:rPr>
                <w:sz w:val="22"/>
                <w:szCs w:val="22"/>
                <w:rtl w:val="0"/>
              </w:rPr>
              <w:t xml:space="preserve">Adecuación del nivel de atención</w:t>
            </w:r>
          </w:p>
        </w:tc>
        <w:tc>
          <w:tcPr/>
          <w:p w:rsidR="00000000" w:rsidDel="00000000" w:rsidP="00000000" w:rsidRDefault="00000000" w:rsidRPr="00000000" w14:paraId="0000007C">
            <w:pPr>
              <w:rPr>
                <w:sz w:val="22"/>
                <w:szCs w:val="22"/>
              </w:rPr>
            </w:pPr>
            <w:r w:rsidDel="00000000" w:rsidR="00000000" w:rsidRPr="00000000">
              <w:rPr>
                <w:sz w:val="22"/>
                <w:szCs w:val="22"/>
                <w:rtl w:val="0"/>
              </w:rPr>
              <w:t xml:space="preserve">% de ingresos concordantes con el modelo de prioridades.</w:t>
            </w:r>
          </w:p>
        </w:tc>
        <w:tc>
          <w:tcPr/>
          <w:p w:rsidR="00000000" w:rsidDel="00000000" w:rsidP="00000000" w:rsidRDefault="00000000" w:rsidRPr="00000000" w14:paraId="0000007D">
            <w:pPr>
              <w:rPr>
                <w:sz w:val="22"/>
                <w:szCs w:val="22"/>
              </w:rPr>
            </w:pPr>
            <w:sdt>
              <w:sdtPr>
                <w:id w:val="-1223549092"/>
                <w:tag w:val="goog_rdk_2"/>
              </w:sdtPr>
              <w:sdtContent>
                <w:r w:rsidDel="00000000" w:rsidR="00000000" w:rsidRPr="00000000">
                  <w:rPr>
                    <w:rFonts w:ascii="Arial Unicode MS" w:cs="Arial Unicode MS" w:eastAsia="Arial Unicode MS" w:hAnsi="Arial Unicode MS"/>
                    <w:sz w:val="22"/>
                    <w:szCs w:val="22"/>
                    <w:rtl w:val="0"/>
                  </w:rPr>
                  <w:t xml:space="preserve">≥ 90 %</w:t>
                </w:r>
              </w:sdtContent>
            </w:sdt>
          </w:p>
        </w:tc>
      </w:tr>
      <w:tr>
        <w:trPr>
          <w:cantSplit w:val="0"/>
          <w:tblHeader w:val="0"/>
        </w:trPr>
        <w:tc>
          <w:tcPr/>
          <w:p w:rsidR="00000000" w:rsidDel="00000000" w:rsidP="00000000" w:rsidRDefault="00000000" w:rsidRPr="00000000" w14:paraId="0000007E">
            <w:pPr>
              <w:rPr>
                <w:sz w:val="22"/>
                <w:szCs w:val="22"/>
              </w:rPr>
            </w:pPr>
            <w:r w:rsidDel="00000000" w:rsidR="00000000" w:rsidRPr="00000000">
              <w:rPr>
                <w:sz w:val="22"/>
                <w:szCs w:val="22"/>
                <w:rtl w:val="0"/>
              </w:rPr>
              <w:t xml:space="preserve">Decisión de egreso oportuna</w:t>
            </w:r>
          </w:p>
        </w:tc>
        <w:tc>
          <w:tcPr/>
          <w:p w:rsidR="00000000" w:rsidDel="00000000" w:rsidP="00000000" w:rsidRDefault="00000000" w:rsidRPr="00000000" w14:paraId="0000007F">
            <w:pPr>
              <w:rPr>
                <w:sz w:val="22"/>
                <w:szCs w:val="22"/>
              </w:rPr>
            </w:pPr>
            <w:r w:rsidDel="00000000" w:rsidR="00000000" w:rsidRPr="00000000">
              <w:rPr>
                <w:sz w:val="22"/>
                <w:szCs w:val="22"/>
                <w:rtl w:val="0"/>
              </w:rPr>
              <w:t xml:space="preserve">% de egresos o cambios de nivel documentados según reclasificación.</w:t>
            </w:r>
          </w:p>
        </w:tc>
        <w:tc>
          <w:tcPr/>
          <w:p w:rsidR="00000000" w:rsidDel="00000000" w:rsidP="00000000" w:rsidRDefault="00000000" w:rsidRPr="00000000" w14:paraId="00000080">
            <w:pPr>
              <w:rPr>
                <w:sz w:val="22"/>
                <w:szCs w:val="22"/>
              </w:rPr>
            </w:pPr>
            <w:sdt>
              <w:sdtPr>
                <w:id w:val="-971218009"/>
                <w:tag w:val="goog_rdk_3"/>
              </w:sdtPr>
              <w:sdtContent>
                <w:r w:rsidDel="00000000" w:rsidR="00000000" w:rsidRPr="00000000">
                  <w:rPr>
                    <w:rFonts w:ascii="Arial Unicode MS" w:cs="Arial Unicode MS" w:eastAsia="Arial Unicode MS" w:hAnsi="Arial Unicode MS"/>
                    <w:sz w:val="22"/>
                    <w:szCs w:val="22"/>
                    <w:rtl w:val="0"/>
                  </w:rPr>
                  <w:t xml:space="preserve">≥ 90 %</w:t>
                </w:r>
              </w:sdtContent>
            </w:sdt>
          </w:p>
        </w:tc>
      </w:tr>
      <w:tr>
        <w:trPr>
          <w:cantSplit w:val="0"/>
          <w:tblHeader w:val="0"/>
        </w:trPr>
        <w:tc>
          <w:tcPr/>
          <w:p w:rsidR="00000000" w:rsidDel="00000000" w:rsidP="00000000" w:rsidRDefault="00000000" w:rsidRPr="00000000" w14:paraId="00000081">
            <w:pPr>
              <w:rPr>
                <w:sz w:val="22"/>
                <w:szCs w:val="22"/>
              </w:rPr>
            </w:pPr>
            <w:r w:rsidDel="00000000" w:rsidR="00000000" w:rsidRPr="00000000">
              <w:rPr>
                <w:sz w:val="22"/>
                <w:szCs w:val="22"/>
                <w:rtl w:val="0"/>
              </w:rPr>
              <w:t xml:space="preserve">Oferta de cuidados paliativos</w:t>
            </w:r>
          </w:p>
        </w:tc>
        <w:tc>
          <w:tcPr/>
          <w:p w:rsidR="00000000" w:rsidDel="00000000" w:rsidP="00000000" w:rsidRDefault="00000000" w:rsidRPr="00000000" w14:paraId="00000082">
            <w:pPr>
              <w:rPr>
                <w:sz w:val="22"/>
                <w:szCs w:val="22"/>
              </w:rPr>
            </w:pPr>
            <w:r w:rsidDel="00000000" w:rsidR="00000000" w:rsidRPr="00000000">
              <w:rPr>
                <w:sz w:val="22"/>
                <w:szCs w:val="22"/>
                <w:rtl w:val="0"/>
              </w:rPr>
              <w:t xml:space="preserve">% de pacientes de prioridad 5 con cuidados paliativos ofrecidos.</w:t>
            </w:r>
          </w:p>
        </w:tc>
        <w:tc>
          <w:tcPr/>
          <w:p w:rsidR="00000000" w:rsidDel="00000000" w:rsidP="00000000" w:rsidRDefault="00000000" w:rsidRPr="00000000" w14:paraId="00000083">
            <w:pPr>
              <w:rPr>
                <w:sz w:val="22"/>
                <w:szCs w:val="22"/>
              </w:rPr>
            </w:pPr>
            <w:sdt>
              <w:sdtPr>
                <w:id w:val="1645330350"/>
                <w:tag w:val="goog_rdk_4"/>
              </w:sdtPr>
              <w:sdtContent>
                <w:r w:rsidDel="00000000" w:rsidR="00000000" w:rsidRPr="00000000">
                  <w:rPr>
                    <w:rFonts w:ascii="Arial Unicode MS" w:cs="Arial Unicode MS" w:eastAsia="Arial Unicode MS" w:hAnsi="Arial Unicode MS"/>
                    <w:sz w:val="22"/>
                    <w:szCs w:val="22"/>
                    <w:rtl w:val="0"/>
                  </w:rPr>
                  <w:t xml:space="preserve">≥ 90 %</w:t>
                </w:r>
              </w:sdtContent>
            </w:sdt>
          </w:p>
        </w:tc>
      </w:tr>
    </w:tbl>
    <w:p w:rsidR="00000000" w:rsidDel="00000000" w:rsidP="00000000" w:rsidRDefault="00000000" w:rsidRPr="00000000" w14:paraId="00000084">
      <w:pPr>
        <w:pStyle w:val="Heading1"/>
        <w:rPr>
          <w:sz w:val="22"/>
          <w:szCs w:val="22"/>
        </w:rPr>
      </w:pPr>
      <w:r w:rsidDel="00000000" w:rsidR="00000000" w:rsidRPr="00000000">
        <w:rPr>
          <w:sz w:val="22"/>
          <w:szCs w:val="22"/>
          <w:rtl w:val="0"/>
        </w:rPr>
        <w:t xml:space="preserve">18. Bibliografía</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bookmarkStart w:colFirst="0" w:colLast="0" w:name="_heading=h.jcikg3in8f43" w:id="0"/>
      <w:bookmarkEnd w:id="0"/>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Consenso de recomendaciones sobre criterios de ingreso y egreso de pacientes adultos a la unidad de cuidado intensivo e intermedio de Bogotá. Hospital Universitario Nacional. </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Colombia. Ministerio de Salud y Protección Social. Resolución 2654 de 2019. Bogotá: MinSalud; 2019.</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Colombia. Ministerio de Salud y Protección Social. Resolución 3100 de 2019. Bogotá: MinSalud; 2019.</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Colombia. Congreso de la República. Ley 1419 de 2010. Bogotá; 2010.</w:t>
      </w:r>
    </w:p>
    <w:p w:rsidR="00000000" w:rsidDel="00000000" w:rsidP="00000000" w:rsidRDefault="00000000" w:rsidRPr="00000000" w14:paraId="00000089">
      <w:pPr>
        <w:pStyle w:val="Heading1"/>
        <w:rPr>
          <w:sz w:val="22"/>
          <w:szCs w:val="22"/>
        </w:rPr>
      </w:pPr>
      <w:r w:rsidDel="00000000" w:rsidR="00000000" w:rsidRPr="00000000">
        <w:rPr>
          <w:sz w:val="22"/>
          <w:szCs w:val="22"/>
          <w:rtl w:val="0"/>
        </w:rPr>
        <w:t xml:space="preserve">19. Responsables</w:t>
      </w:r>
    </w:p>
    <w:p w:rsidR="00000000" w:rsidDel="00000000" w:rsidP="00000000" w:rsidRDefault="00000000" w:rsidRPr="00000000" w14:paraId="0000008A">
      <w:pPr>
        <w:rPr>
          <w:sz w:val="22"/>
          <w:szCs w:val="22"/>
        </w:rPr>
      </w:pPr>
      <w:r w:rsidDel="00000000" w:rsidR="00000000" w:rsidRPr="00000000">
        <w:rPr>
          <w:b w:val="1"/>
          <w:bCs w:val="1"/>
          <w:sz w:val="22"/>
          <w:szCs w:val="22"/>
          <w:rtl w:val="0"/>
        </w:rPr>
        <w:t xml:space="preserve">REALIZA:</w:t>
      </w:r>
      <w:r w:rsidDel="00000000" w:rsidR="00000000" w:rsidRPr="00000000">
        <w:rPr>
          <w:rtl w:val="0"/>
        </w:rPr>
      </w:r>
    </w:p>
    <w:p w:rsidR="00000000" w:rsidDel="00000000" w:rsidP="00000000" w:rsidRDefault="00000000" w:rsidRPr="00000000" w14:paraId="0000008B">
      <w:pPr>
        <w:rPr>
          <w:sz w:val="22"/>
          <w:szCs w:val="22"/>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8E">
          <w:pPr>
            <w:jc w:val="center"/>
            <w:rPr>
              <w:b w:val="1"/>
              <w:bCs w:val="1"/>
              <w:sz w:val="28"/>
              <w:szCs w:val="28"/>
            </w:rPr>
          </w:pPr>
          <w:r w:rsidDel="00000000" w:rsidR="00000000" w:rsidRPr="00000000">
            <w:rPr>
              <w:b w:val="1"/>
              <w:bCs w:val="1"/>
              <w:sz w:val="28"/>
              <w:szCs w:val="28"/>
              <w:rtl w:val="0"/>
            </w:rPr>
            <w:t xml:space="preserve">PROTOCOLO DE MONITOREO EN UNIDAD DE CUIDADOS INTENSIVOS A TRAVÉS DE TELEMEDICINA</w:t>
          </w:r>
        </w:p>
      </w:tc>
    </w:tr>
    <w:tr>
      <w:trPr>
        <w:cantSplit w:val="0"/>
        <w:trHeight w:val="278" w:hRule="atLeast"/>
        <w:tblHeader w:val="0"/>
      </w:trPr>
      <w:tc>
        <w:tcPr>
          <w:vMerge w:val="continue"/>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000000"/>
      <w:sz w:val="32"/>
      <w:szCs w:val="32"/>
    </w:rPr>
  </w:style>
  <w:style w:type="paragraph" w:styleId="Heading2">
    <w:name w:val="heading 2"/>
    <w:basedOn w:val="Normal"/>
    <w:next w:val="Normal"/>
    <w:pPr>
      <w:keepNext w:val="1"/>
      <w:keepLines w:val="1"/>
      <w:spacing w:after="0" w:before="40" w:lineRule="auto"/>
    </w:pPr>
    <w:rPr>
      <w:b w:val="1"/>
      <w:bCs w:val="1"/>
      <w:color w:val="000000"/>
      <w:sz w:val="28"/>
      <w:szCs w:val="28"/>
    </w:rPr>
  </w:style>
  <w:style w:type="paragraph" w:styleId="Heading3">
    <w:name w:val="heading 3"/>
    <w:basedOn w:val="Normal"/>
    <w:next w:val="Normal"/>
    <w:pPr>
      <w:keepNext w:val="1"/>
      <w:keepLines w:val="1"/>
      <w:spacing w:after="0" w:before="40" w:lineRule="auto"/>
    </w:pPr>
    <w:rPr>
      <w:b w:val="1"/>
      <w:bCs w:val="1"/>
      <w:color w:val="000000"/>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gEDUYRvZNTuxSly+Q6BiyByAuw==">CgMxLjAaHQoBMBIYChYIB0ISEhBBcmlhbCBVbmljb2RlIE1TGh0KATESGAoWCAdCEhIQQXJpYWwgVW5pY29kZSBNUxodCgEyEhgKFggHQhISEEFyaWFsIFVuaWNvZGUgTVMaHQoBMxIYChYIB0ISEhBBcmlhbCBVbmljb2RlIE1TGh0KATQSGAoWCAdCEhIQQXJpYWwgVW5pY29kZSBNUzIOaC5qY2lrZzNpbjhmNDM4AHIhMWFZNlVQZWFtZFI2M2w3S1dobEtjVHJDblZpdExna01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