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02">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Introducción </w:t>
      </w:r>
    </w:p>
    <w:p w:rsidR="00000000" w:rsidDel="00000000" w:rsidP="00000000" w:rsidRDefault="00000000" w:rsidRPr="00000000" w14:paraId="00000003">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ventilación mecánica constituye una herramienta fundamental en el manejo de pacientes con insuficiencia respiratoria aguda o crónica agudizada. Su objetivo principal es mantener un adecuado intercambio gaseoso, disminuir el trabajo respiratorio y asegurar una correcta oxigenación tisular mientras se trata la causa subyacente.</w:t>
      </w:r>
    </w:p>
    <w:p w:rsidR="00000000" w:rsidDel="00000000" w:rsidP="00000000" w:rsidRDefault="00000000" w:rsidRPr="00000000" w14:paraId="00000004">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ventilación puede administrarse mediante técnicas invasivas o no invasivas. La selección adecuada del modo ventilatorio, la configuración inicial y la monitorización continua son esenciales para optimizar los resultados clínicos y reducir las complicaciones asociadas.</w:t>
      </w:r>
    </w:p>
    <w:p w:rsidR="00000000" w:rsidDel="00000000" w:rsidP="00000000" w:rsidRDefault="00000000" w:rsidRPr="00000000" w14:paraId="00000005">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Objetivo General</w:t>
      </w:r>
    </w:p>
    <w:p w:rsidR="00000000" w:rsidDel="00000000" w:rsidP="00000000" w:rsidRDefault="00000000" w:rsidRPr="00000000" w14:paraId="0000000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Estandarizar la indicación, inicio, configuración, monitorización y retiro de la ventilación mecánica invasiva y no invasiva en pacientes con insuficiencia respiratoria aguda.</w:t>
      </w:r>
    </w:p>
    <w:p w:rsidR="00000000" w:rsidDel="00000000" w:rsidP="00000000" w:rsidRDefault="00000000" w:rsidRPr="00000000" w14:paraId="00000007">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Objetivos Específicos</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Identificar las indicaciones y contraindicaciones de la ventilación con presión positiva no invasiva (VPPNI). </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Describir los diferentes tipos de respiración y modos de ventilación mecánica. </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Definir los parámetros iniciales para la configuración del ventilador. </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Establecer criterios de monitorización clínica y gasométrica durante la ventilación mecánica. </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Detectar oportunamente complicaciones y fracaso ventilatorio. </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Promover estrategias de ventilación protectora para minimizar el daño pulmonar asociado al ventilador.</w:t>
      </w:r>
      <w:r w:rsidDel="00000000" w:rsidR="00000000" w:rsidRPr="00000000">
        <w:rPr>
          <w:rtl w:val="0"/>
        </w:rPr>
      </w:r>
    </w:p>
    <w:p w:rsidR="00000000" w:rsidDel="00000000" w:rsidP="00000000" w:rsidRDefault="00000000" w:rsidRPr="00000000" w14:paraId="0000000E">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Alcance</w:t>
      </w:r>
    </w:p>
    <w:p w:rsidR="00000000" w:rsidDel="00000000" w:rsidP="00000000" w:rsidRDefault="00000000" w:rsidRPr="00000000" w14:paraId="0000000F">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Este protocolo aplica a todos los profesionales de la salud que atienden pacientes en estado crítico, médicos generales, médicos internistas, intensivistas, personal de enfermería. </w:t>
      </w:r>
    </w:p>
    <w:p w:rsidR="00000000" w:rsidDel="00000000" w:rsidP="00000000" w:rsidRDefault="00000000" w:rsidRPr="00000000" w14:paraId="00000010">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Marco Normativo</w:t>
      </w:r>
    </w:p>
    <w:p w:rsidR="00000000" w:rsidDel="00000000" w:rsidP="00000000" w:rsidRDefault="00000000" w:rsidRPr="00000000" w14:paraId="00000012">
      <w:pPr>
        <w:numPr>
          <w:ilvl w:val="0"/>
          <w:numId w:val="1"/>
        </w:numPr>
        <w:spacing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Resolución 3280 de 2018: Rutas Integrales de Atención en Salud (RIAS).</w:t>
      </w:r>
    </w:p>
    <w:p w:rsidR="00000000" w:rsidDel="00000000" w:rsidP="00000000" w:rsidRDefault="00000000" w:rsidRPr="00000000" w14:paraId="00000013">
      <w:pPr>
        <w:numPr>
          <w:ilvl w:val="0"/>
          <w:numId w:val="1"/>
        </w:numPr>
        <w:spacing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Ley 1751 de 2015: Ley Estatutaria de Salud (Garantía de atención de urgencias sin barreras).</w:t>
      </w:r>
    </w:p>
    <w:p w:rsidR="00000000" w:rsidDel="00000000" w:rsidP="00000000" w:rsidRDefault="00000000" w:rsidRPr="00000000" w14:paraId="00000014">
      <w:pPr>
        <w:numPr>
          <w:ilvl w:val="0"/>
          <w:numId w:val="1"/>
        </w:numPr>
        <w:spacing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Resolución 2654 de 2019: Regula la telesalud y telemedicina en Colombia.</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Resolución 3100 de 2019: Define los estándares de habilitación en salud.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1419 de 2010: Establece la Política Nacional de Telesalud y dicta otras disposiciones.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1581 de 2012: Protección de Datos Personales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Decreto 538 de 2020: Medidas de Telemedicina para emergencias sanitarias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Guías Ministerio de Salud y Protección Social en Telesalud</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presente protocolo se sustenta en la siguiente normatividad colombiana e internacional vigente</w:t>
      </w:r>
      <w:r w:rsidDel="00000000" w:rsidR="00000000" w:rsidRPr="00000000">
        <w:rPr>
          <w:rtl w:val="0"/>
        </w:rPr>
      </w:r>
    </w:p>
    <w:p w:rsidR="00000000" w:rsidDel="00000000" w:rsidP="00000000" w:rsidRDefault="00000000" w:rsidRPr="00000000" w14:paraId="0000001B">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Definiciones</w:t>
      </w:r>
    </w:p>
    <w:p w:rsidR="00000000" w:rsidDel="00000000" w:rsidP="00000000" w:rsidRDefault="00000000" w:rsidRPr="00000000" w14:paraId="0000001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Telesalud: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Conjunto de actividades relacionadas con la salud, servicios y métodos llevados a cabo a distancia con la ayuda de las tecnologías de la información y telecomunicaciones. Incluye, entre otras, la Telemedicina y la Teleeducación en salud.</w:t>
      </w:r>
    </w:p>
    <w:p w:rsidR="00000000" w:rsidDel="00000000" w:rsidP="00000000" w:rsidRDefault="00000000" w:rsidRPr="00000000" w14:paraId="0000001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Teleapoyo: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Soporte solicitado por un profesional de la salud a otro a través de tecnologías de la información y comunicaciones, en el marco del relacionamiento entre instituciones prestadoras de servicios de salud.</w:t>
      </w:r>
    </w:p>
    <w:p w:rsidR="00000000" w:rsidDel="00000000" w:rsidP="00000000" w:rsidRDefault="00000000" w:rsidRPr="00000000" w14:paraId="0000001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Relación a distancia mediante comunicación sincrónica o asincrónica para la provisión de servicios de salud, utilizando tecnologías de información y comunicación entre: a) dos profesionales de la salud, uno presencial y otro a distancia; b) profesionales en junta médica; o c) personal de salud no profesional que solicita apoyo de un profesional para la toma de decisiones clínicas.</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Ventilación Mecánica.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ventilación mecánica es un procedimiento que permite que un dispositivo mecánico ayude o reemplace la función respiratoria, preservando la mecánica pulmonar y el intercambio de gases.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 máquina de asistencia respiratoria integra volumen, presión, tiempo y flujo para suministrar una respiración corriente bajo presión positiva para reemplazar el proceso respiratorio durante el tiempo que lleva recuperarse de la enfermedad y reasumir la autonomía respiratoria del paciente.</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Ventilación mecánica no invasiva (VMNI)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 un soporte respiratorio que suministra presión positiva a las vías respiratorias para ayudar a respirar, sin requerir la inserción de un tubo en la tráquea (intubación o traqueotomía). Utiliza mascarillas o cascos herméticos conectados a un ventilador para reducir el esfuerzo respiratorio.</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Ventilación mecánica invasiva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 un procedimiento de soporte vital en el que un respirador artificial se conecta a la vía aérea del paciente mediante un tubo endotraqueal o una traqueostomía. Su objetivo es suplir o asistir la función respiratoria cuando existe una insuficiencia respiratoria grave.</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Modo Ventilatorio: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 patrón predeterminado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la interacción paciente – ventilador y consta de una variable de control, esquema de respiración y esquema de objetivos.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spacing w:after="60" w:before="6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7">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Flujo Operativo y clínico </w:t>
      </w:r>
    </w:p>
    <w:p w:rsidR="00000000" w:rsidDel="00000000" w:rsidP="00000000" w:rsidRDefault="00000000" w:rsidRPr="00000000" w14:paraId="0000002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proceso de tele-experticia en ventilación mecánica no invasiva e invasiva se desarrollará siguiendo las etapas descritas a continuación. El principio fundamental es el tratamiento de la causa subyacente que condiciona la insuficiencia respiratoria aguda o crónica agudizada, debe iniciarse simultáneamente con la solicitud de tele-experticia y no retrasarse en espera del concepto del experto. La tele-experticia orienta las decisiones sobre sedación, modos ventilatorios, nivel de PEEP, monitorización y ajustes, así como técnicas de destete y retiro de la ventilación mecánica. </w:t>
      </w:r>
    </w:p>
    <w:p w:rsidR="00000000" w:rsidDel="00000000" w:rsidP="00000000" w:rsidRDefault="00000000" w:rsidRPr="00000000" w14:paraId="00000029">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Etapa 1. Identificación de la necesidad de tele-experticia</w:t>
      </w:r>
      <w:r w:rsidDel="00000000" w:rsidR="00000000" w:rsidRPr="00000000">
        <w:rPr>
          <w:rtl w:val="0"/>
        </w:rPr>
      </w:r>
    </w:p>
    <w:p w:rsidR="00000000" w:rsidDel="00000000" w:rsidP="00000000" w:rsidRDefault="00000000" w:rsidRPr="00000000" w14:paraId="0000002A">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profesional asistencial del nodo remisorio identifica la insuficiencia respiratoria aguda y necesidad de ventilación mecánica.  Simultáneamente: (1) solicita Radiografía de Tórax, química sanguínea y si hay disponibilidad gases arteriales; (2) inicia el tratamiento de la causa subyacente sin esperar el concepto del experto; (3) genera la solicitud de tele-experticia con la información clínica y paraclínica recopilada.</w:t>
      </w:r>
    </w:p>
    <w:p w:rsidR="00000000" w:rsidDel="00000000" w:rsidP="00000000" w:rsidRDefault="00000000" w:rsidRPr="00000000" w14:paraId="0000002B">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Indicaciones de Ventilación Mecánica No Invasiva (VPPNI)</w:t>
      </w:r>
    </w:p>
    <w:p w:rsidR="00000000" w:rsidDel="00000000" w:rsidP="00000000" w:rsidRDefault="00000000" w:rsidRPr="00000000" w14:paraId="0000002C">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Indicaciones</w:t>
      </w:r>
    </w:p>
    <w:p w:rsidR="00000000" w:rsidDel="00000000" w:rsidP="00000000" w:rsidRDefault="00000000" w:rsidRPr="00000000" w14:paraId="0000002D">
      <w:pPr>
        <w:numPr>
          <w:ilvl w:val="0"/>
          <w:numId w:val="5"/>
        </w:numPr>
        <w:spacing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Exacerbación aguda de EPOC con acidosis respiratoria. </w:t>
      </w:r>
    </w:p>
    <w:p w:rsidR="00000000" w:rsidDel="00000000" w:rsidP="00000000" w:rsidRDefault="00000000" w:rsidRPr="00000000" w14:paraId="0000002E">
      <w:pPr>
        <w:numPr>
          <w:ilvl w:val="0"/>
          <w:numId w:val="5"/>
        </w:numPr>
        <w:spacing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Edema agudo cardiogénico de pulmón. </w:t>
      </w:r>
    </w:p>
    <w:p w:rsidR="00000000" w:rsidDel="00000000" w:rsidP="00000000" w:rsidRDefault="00000000" w:rsidRPr="00000000" w14:paraId="0000002F">
      <w:pPr>
        <w:numPr>
          <w:ilvl w:val="0"/>
          <w:numId w:val="5"/>
        </w:numPr>
        <w:spacing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Insuficiencia respiratoria hipercápnica. </w:t>
      </w:r>
    </w:p>
    <w:p w:rsidR="00000000" w:rsidDel="00000000" w:rsidP="00000000" w:rsidRDefault="00000000" w:rsidRPr="00000000" w14:paraId="00000030">
      <w:pPr>
        <w:numPr>
          <w:ilvl w:val="0"/>
          <w:numId w:val="5"/>
        </w:numPr>
        <w:spacing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Pacientes inmunosuprimidos con insuficiencia respiratoria. </w:t>
      </w:r>
    </w:p>
    <w:p w:rsidR="00000000" w:rsidDel="00000000" w:rsidP="00000000" w:rsidRDefault="00000000" w:rsidRPr="00000000" w14:paraId="00000031">
      <w:pPr>
        <w:numPr>
          <w:ilvl w:val="0"/>
          <w:numId w:val="5"/>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Prevención de Re-intubación en pacientes seleccionados. </w:t>
      </w:r>
    </w:p>
    <w:p w:rsidR="00000000" w:rsidDel="00000000" w:rsidP="00000000" w:rsidRDefault="00000000" w:rsidRPr="00000000" w14:paraId="00000032">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Contraindicaciones</w:t>
      </w:r>
    </w:p>
    <w:p w:rsidR="00000000" w:rsidDel="00000000" w:rsidP="00000000" w:rsidRDefault="00000000" w:rsidRPr="00000000" w14:paraId="00000033">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Absolutas</w:t>
      </w:r>
    </w:p>
    <w:p w:rsidR="00000000" w:rsidDel="00000000" w:rsidP="00000000" w:rsidRDefault="00000000" w:rsidRPr="00000000" w14:paraId="00000034">
      <w:pPr>
        <w:numPr>
          <w:ilvl w:val="0"/>
          <w:numId w:val="6"/>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Paro cardiorrespiratorio. </w:t>
      </w:r>
    </w:p>
    <w:p w:rsidR="00000000" w:rsidDel="00000000" w:rsidP="00000000" w:rsidRDefault="00000000" w:rsidRPr="00000000" w14:paraId="00000035">
      <w:pPr>
        <w:numPr>
          <w:ilvl w:val="0"/>
          <w:numId w:val="6"/>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Incapacidad para proteger la vía aérea. </w:t>
      </w:r>
    </w:p>
    <w:p w:rsidR="00000000" w:rsidDel="00000000" w:rsidP="00000000" w:rsidRDefault="00000000" w:rsidRPr="00000000" w14:paraId="00000036">
      <w:pPr>
        <w:numPr>
          <w:ilvl w:val="0"/>
          <w:numId w:val="6"/>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Inestabilidad hemodinámica severa. </w:t>
      </w:r>
    </w:p>
    <w:p w:rsidR="00000000" w:rsidDel="00000000" w:rsidP="00000000" w:rsidRDefault="00000000" w:rsidRPr="00000000" w14:paraId="00000037">
      <w:pPr>
        <w:numPr>
          <w:ilvl w:val="0"/>
          <w:numId w:val="6"/>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Alteración grave del estado de conciencia. </w:t>
      </w:r>
    </w:p>
    <w:p w:rsidR="00000000" w:rsidDel="00000000" w:rsidP="00000000" w:rsidRDefault="00000000" w:rsidRPr="00000000" w14:paraId="0000003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Relativas</w:t>
      </w:r>
    </w:p>
    <w:p w:rsidR="00000000" w:rsidDel="00000000" w:rsidP="00000000" w:rsidRDefault="00000000" w:rsidRPr="00000000" w14:paraId="00000039">
      <w:pPr>
        <w:numPr>
          <w:ilvl w:val="0"/>
          <w:numId w:val="7"/>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Secreciones abundantes. </w:t>
      </w:r>
    </w:p>
    <w:p w:rsidR="00000000" w:rsidDel="00000000" w:rsidP="00000000" w:rsidRDefault="00000000" w:rsidRPr="00000000" w14:paraId="0000003A">
      <w:pPr>
        <w:numPr>
          <w:ilvl w:val="0"/>
          <w:numId w:val="7"/>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Cirugía facial o abdominal reciente. </w:t>
      </w:r>
    </w:p>
    <w:p w:rsidR="00000000" w:rsidDel="00000000" w:rsidP="00000000" w:rsidRDefault="00000000" w:rsidRPr="00000000" w14:paraId="0000003B">
      <w:pPr>
        <w:numPr>
          <w:ilvl w:val="0"/>
          <w:numId w:val="7"/>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Trauma facial </w:t>
      </w:r>
    </w:p>
    <w:p w:rsidR="00000000" w:rsidDel="00000000" w:rsidP="00000000" w:rsidRDefault="00000000" w:rsidRPr="00000000" w14:paraId="0000003C">
      <w:pPr>
        <w:numPr>
          <w:ilvl w:val="0"/>
          <w:numId w:val="7"/>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Agitación psicomotora.</w:t>
      </w:r>
    </w:p>
    <w:p w:rsidR="00000000" w:rsidDel="00000000" w:rsidP="00000000" w:rsidRDefault="00000000" w:rsidRPr="00000000" w14:paraId="0000003D">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Ventilación Mecánica Invasiva</w:t>
      </w:r>
    </w:p>
    <w:p w:rsidR="00000000" w:rsidDel="00000000" w:rsidP="00000000" w:rsidRDefault="00000000" w:rsidRPr="00000000" w14:paraId="0000003E">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Indicaciones</w:t>
      </w:r>
    </w:p>
    <w:p w:rsidR="00000000" w:rsidDel="00000000" w:rsidP="00000000" w:rsidRDefault="00000000" w:rsidRPr="00000000" w14:paraId="0000003F">
      <w:pPr>
        <w:numPr>
          <w:ilvl w:val="0"/>
          <w:numId w:val="6"/>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Hipoxemia refractaria (Síndrome de dificultad respiratoria aguda (SDRA) ). </w:t>
      </w:r>
    </w:p>
    <w:p w:rsidR="00000000" w:rsidDel="00000000" w:rsidP="00000000" w:rsidRDefault="00000000" w:rsidRPr="00000000" w14:paraId="00000040">
      <w:pPr>
        <w:numPr>
          <w:ilvl w:val="0"/>
          <w:numId w:val="6"/>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Fatiga muscular respiratoria. </w:t>
      </w:r>
    </w:p>
    <w:p w:rsidR="00000000" w:rsidDel="00000000" w:rsidP="00000000" w:rsidRDefault="00000000" w:rsidRPr="00000000" w14:paraId="00000041">
      <w:pPr>
        <w:numPr>
          <w:ilvl w:val="0"/>
          <w:numId w:val="6"/>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Apnea o paro respiratorio. </w:t>
      </w:r>
    </w:p>
    <w:p w:rsidR="00000000" w:rsidDel="00000000" w:rsidP="00000000" w:rsidRDefault="00000000" w:rsidRPr="00000000" w14:paraId="00000042">
      <w:pPr>
        <w:numPr>
          <w:ilvl w:val="0"/>
          <w:numId w:val="6"/>
        </w:numPr>
        <w:ind w:left="720" w:hanging="360"/>
        <w:rPr>
          <w:rFonts w:ascii="Arial" w:cs="Arial" w:eastAsia="Arial" w:hAnsi="Arial"/>
          <w:color w:val="000000"/>
          <w:sz w:val="24"/>
          <w:szCs w:val="24"/>
        </w:rPr>
      </w:pPr>
      <w:sdt>
        <w:sdtPr>
          <w:id w:val="-1287249821"/>
          <w:tag w:val="goog_rdk_0"/>
        </w:sdtPr>
        <w:sdtContent>
          <w:r w:rsidDel="00000000" w:rsidR="00000000" w:rsidRPr="00000000">
            <w:rPr>
              <w:rFonts w:ascii="Arial Unicode MS" w:cs="Arial Unicode MS" w:eastAsia="Arial Unicode MS" w:hAnsi="Arial Unicode MS"/>
              <w:color w:val="000000"/>
              <w:sz w:val="24"/>
              <w:szCs w:val="24"/>
              <w:rtl w:val="0"/>
            </w:rPr>
            <w:t xml:space="preserve">Glasgow ≤ 8. </w:t>
          </w:r>
        </w:sdtContent>
      </w:sdt>
    </w:p>
    <w:p w:rsidR="00000000" w:rsidDel="00000000" w:rsidP="00000000" w:rsidRDefault="00000000" w:rsidRPr="00000000" w14:paraId="00000043">
      <w:pPr>
        <w:numPr>
          <w:ilvl w:val="0"/>
          <w:numId w:val="6"/>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Shock con insuficiencia respiratoria</w:t>
      </w:r>
    </w:p>
    <w:p w:rsidR="00000000" w:rsidDel="00000000" w:rsidP="00000000" w:rsidRDefault="00000000" w:rsidRPr="00000000" w14:paraId="00000044">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Etapa 2. Recepción de la solicitud de tele-experticia</w:t>
      </w:r>
      <w:r w:rsidDel="00000000" w:rsidR="00000000" w:rsidRPr="00000000">
        <w:rPr>
          <w:rtl w:val="0"/>
        </w:rPr>
      </w:r>
    </w:p>
    <w:p w:rsidR="00000000" w:rsidDel="00000000" w:rsidP="00000000" w:rsidRDefault="00000000" w:rsidRPr="00000000" w14:paraId="00000045">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profesional experto recibe la solicitud junto con la información clínica disponible, condición subyacente identificada como causa probable de la insuficiencia respiratoria aguda. </w:t>
      </w:r>
    </w:p>
    <w:p w:rsidR="00000000" w:rsidDel="00000000" w:rsidP="00000000" w:rsidRDefault="00000000" w:rsidRPr="00000000" w14:paraId="00000046">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Etapa 3. Valoración del paciente</w:t>
      </w:r>
      <w:r w:rsidDel="00000000" w:rsidR="00000000" w:rsidRPr="00000000">
        <w:rPr>
          <w:rtl w:val="0"/>
        </w:rPr>
      </w:r>
    </w:p>
    <w:p w:rsidR="00000000" w:rsidDel="00000000" w:rsidP="00000000" w:rsidRDefault="00000000" w:rsidRPr="00000000" w14:paraId="00000047">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profesional experto realiza la valoración a partir de la información remitida y, cuando la modalidad lo permita, mediante interacción sincrónica. </w:t>
      </w:r>
    </w:p>
    <w:p w:rsidR="00000000" w:rsidDel="00000000" w:rsidP="00000000" w:rsidRDefault="00000000" w:rsidRPr="00000000" w14:paraId="00000048">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9">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Etapa 4. Emisión de concepto clínico y recomendaciones</w:t>
      </w:r>
      <w:r w:rsidDel="00000000" w:rsidR="00000000" w:rsidRPr="00000000">
        <w:rPr>
          <w:rtl w:val="0"/>
        </w:rPr>
      </w:r>
    </w:p>
    <w:p w:rsidR="00000000" w:rsidDel="00000000" w:rsidP="00000000" w:rsidRDefault="00000000" w:rsidRPr="00000000" w14:paraId="0000004A">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profesional experto emite un concepto claro, trazable y urgente. El concepto incluye: </w:t>
      </w:r>
    </w:p>
    <w:p w:rsidR="00000000" w:rsidDel="00000000" w:rsidP="00000000" w:rsidRDefault="00000000" w:rsidRPr="00000000" w14:paraId="000000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Clasificación de la insuficiencia respiratoria</w:t>
      </w:r>
    </w:p>
    <w:p w:rsidR="00000000" w:rsidDel="00000000" w:rsidP="00000000" w:rsidRDefault="00000000" w:rsidRPr="00000000" w14:paraId="000000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Tipo I: Hipoxémica (Parcial)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Definición: Nivel bajo de oxígeno con nivel normal o bajo de dióxido de carbono. Valores: PaO</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₂</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&lt; 60 mmHg y PaCO</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₂</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normal o bajo.</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Causas comunes: Neumonía, edema agudo de pulmón, síndrome de dificultad respiratoria aguda (SDRA) y tromboembolismo pulmonar (TEP). </w:t>
      </w:r>
    </w:p>
    <w:p w:rsidR="00000000" w:rsidDel="00000000" w:rsidP="00000000" w:rsidRDefault="00000000" w:rsidRPr="00000000" w14:paraId="000000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Tipo II: Hipercápnica (Global)</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Definición: Nivel bajo de oxígeno combinado con un nivel alto de dióxido de carbono. Valores: PaO</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₂</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&lt; 60 mmHg y PaCO</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₂</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&gt; 45 mmHg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Causas comunes: Enfermedad Pulmonar Obstructiva Crónica (EPOC), asma grave, sobredosis de medicamentos o trastornos neuromusculares</w:t>
      </w:r>
    </w:p>
    <w:p w:rsidR="00000000" w:rsidDel="00000000" w:rsidP="00000000" w:rsidRDefault="00000000" w:rsidRPr="00000000" w14:paraId="000000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Tipo de ventilación mecánica </w:t>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Ventilación mecánica no invasiva</w:t>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Ventilación mecánica invasiva</w:t>
      </w:r>
    </w:p>
    <w:tbl>
      <w:tblPr>
        <w:tblStyle w:val="Table1"/>
        <w:tblpPr w:leftFromText="141" w:rightFromText="141" w:topFromText="0" w:bottomFromText="0" w:vertAnchor="text" w:horzAnchor="text" w:tblpX="2243" w:tblpY="347"/>
        <w:tblW w:w="8072.0" w:type="dxa"/>
        <w:jc w:val="left"/>
        <w:tblLayout w:type="fixed"/>
        <w:tblLook w:val="0600"/>
      </w:tblPr>
      <w:tblGrid>
        <w:gridCol w:w="4298"/>
        <w:gridCol w:w="3774"/>
        <w:tblGridChange w:id="0">
          <w:tblGrid>
            <w:gridCol w:w="4298"/>
            <w:gridCol w:w="3774"/>
          </w:tblGrid>
        </w:tblGridChange>
      </w:tblGrid>
      <w:tr>
        <w:trPr>
          <w:cantSplit w:val="0"/>
          <w:trHeight w:val="404" w:hRule="atLeast"/>
          <w:tblHeader w:val="0"/>
        </w:trPr>
        <w:tc>
          <w:tcPr>
            <w:tcBorders>
              <w:top w:color="ffff00" w:space="0" w:sz="6" w:val="single"/>
              <w:left w:color="ffff00" w:space="0" w:sz="6" w:val="single"/>
              <w:bottom w:color="ffff00" w:space="0" w:sz="6" w:val="single"/>
              <w:right w:color="ffff00" w:space="0" w:sz="6" w:val="single"/>
            </w:tcBorders>
            <w:tcMar>
              <w:top w:w="144.0" w:type="dxa"/>
              <w:left w:w="144.0" w:type="dxa"/>
              <w:bottom w:w="144.0" w:type="dxa"/>
              <w:right w:w="144.0" w:type="dxa"/>
            </w:tcM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VENTILACIÓN MECÁNICA INVASIVA </w:t>
            </w:r>
          </w:p>
        </w:tc>
        <w:tc>
          <w:tcPr>
            <w:tcBorders>
              <w:top w:color="ffff00" w:space="0" w:sz="6" w:val="single"/>
              <w:left w:color="ffff00" w:space="0" w:sz="6" w:val="single"/>
              <w:bottom w:color="ffff00" w:space="0" w:sz="6" w:val="single"/>
              <w:right w:color="ffff00" w:space="0" w:sz="6" w:val="single"/>
            </w:tcBorders>
            <w:tcMar>
              <w:top w:w="144.0" w:type="dxa"/>
              <w:left w:w="144.0" w:type="dxa"/>
              <w:bottom w:w="144.0" w:type="dxa"/>
              <w:right w:w="144.0" w:type="dxa"/>
            </w:tcM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VENTILACIÓN MECÁNICA NO INVASIVA </w:t>
            </w:r>
          </w:p>
        </w:tc>
      </w:tr>
      <w:tr>
        <w:trPr>
          <w:cantSplit w:val="0"/>
          <w:trHeight w:val="403" w:hRule="atLeast"/>
          <w:tblHeader w:val="0"/>
        </w:trPr>
        <w:tc>
          <w:tcPr>
            <w:tcBorders>
              <w:top w:color="ffff00" w:space="0" w:sz="6" w:val="single"/>
              <w:left w:color="ffff00" w:space="0" w:sz="6" w:val="single"/>
              <w:bottom w:color="ffff00" w:space="0" w:sz="6" w:val="single"/>
              <w:right w:color="ffff00" w:space="0" w:sz="6" w:val="single"/>
            </w:tcBorders>
            <w:tcMar>
              <w:top w:w="144.0" w:type="dxa"/>
              <w:left w:w="144.0" w:type="dxa"/>
              <w:bottom w:w="144.0" w:type="dxa"/>
              <w:right w:w="144.0" w:type="dxa"/>
            </w:tcMar>
          </w:tcPr>
          <w:p w:rsidR="00000000" w:rsidDel="00000000" w:rsidP="00000000" w:rsidRDefault="00000000" w:rsidRPr="00000000" w14:paraId="000000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Soporte en pacientes en Choque, inestabilidad hemodinámica y paro cardiaco </w:t>
            </w:r>
          </w:p>
        </w:tc>
        <w:tc>
          <w:tcPr>
            <w:tcBorders>
              <w:top w:color="ffff00" w:space="0" w:sz="6" w:val="single"/>
              <w:left w:color="ffff00" w:space="0" w:sz="6" w:val="single"/>
              <w:bottom w:color="ffff00" w:space="0" w:sz="6" w:val="single"/>
              <w:right w:color="ffff00" w:space="0" w:sz="6" w:val="single"/>
            </w:tcBorders>
            <w:tcMar>
              <w:top w:w="144.0" w:type="dxa"/>
              <w:left w:w="144.0" w:type="dxa"/>
              <w:bottom w:w="144.0" w:type="dxa"/>
              <w:right w:w="144.0" w:type="dxa"/>
            </w:tcMar>
          </w:tcPr>
          <w:p w:rsidR="00000000" w:rsidDel="00000000" w:rsidP="00000000" w:rsidRDefault="00000000" w:rsidRPr="00000000" w14:paraId="000000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Disminuye el uso de sedación y analgesia </w:t>
            </w:r>
          </w:p>
        </w:tc>
      </w:tr>
      <w:tr>
        <w:trPr>
          <w:cantSplit w:val="0"/>
          <w:trHeight w:val="386" w:hRule="atLeast"/>
          <w:tblHeader w:val="0"/>
        </w:trPr>
        <w:tc>
          <w:tcPr>
            <w:tcBorders>
              <w:top w:color="ffff00" w:space="0" w:sz="6" w:val="single"/>
              <w:left w:color="ffff00" w:space="0" w:sz="6" w:val="single"/>
              <w:bottom w:color="ffff00" w:space="0" w:sz="6" w:val="single"/>
              <w:right w:color="ffff00" w:space="0" w:sz="6" w:val="single"/>
            </w:tcBorders>
            <w:tcMar>
              <w:top w:w="144.0" w:type="dxa"/>
              <w:left w:w="144.0" w:type="dxa"/>
              <w:bottom w:w="144.0" w:type="dxa"/>
              <w:right w:w="144.0" w:type="dxa"/>
            </w:tcMar>
          </w:tcPr>
          <w:p w:rsidR="00000000" w:rsidDel="00000000" w:rsidP="00000000" w:rsidRDefault="00000000" w:rsidRPr="00000000" w14:paraId="000000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Reduce el trabajo respiratorio y consumo de O2 </w:t>
            </w:r>
          </w:p>
        </w:tc>
        <w:tc>
          <w:tcPr>
            <w:tcBorders>
              <w:top w:color="ffff00" w:space="0" w:sz="6" w:val="single"/>
              <w:left w:color="ffff00" w:space="0" w:sz="6" w:val="single"/>
              <w:bottom w:color="ffff00" w:space="0" w:sz="6" w:val="single"/>
              <w:right w:color="ffff00" w:space="0" w:sz="6" w:val="single"/>
            </w:tcBorders>
            <w:tcMar>
              <w:top w:w="144.0" w:type="dxa"/>
              <w:left w:w="144.0" w:type="dxa"/>
              <w:bottom w:w="144.0" w:type="dxa"/>
              <w:right w:w="144.0" w:type="dxa"/>
            </w:tcMar>
          </w:tcPr>
          <w:p w:rsidR="00000000" w:rsidDel="00000000" w:rsidP="00000000" w:rsidRDefault="00000000" w:rsidRPr="00000000" w14:paraId="000000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Menor estancia hospitalaria </w:t>
            </w:r>
          </w:p>
        </w:tc>
      </w:tr>
      <w:tr>
        <w:trPr>
          <w:cantSplit w:val="0"/>
          <w:trHeight w:val="255" w:hRule="atLeast"/>
          <w:tblHeader w:val="0"/>
        </w:trPr>
        <w:tc>
          <w:tcPr>
            <w:tcBorders>
              <w:top w:color="ffff00" w:space="0" w:sz="6" w:val="single"/>
              <w:left w:color="ffff00" w:space="0" w:sz="6" w:val="single"/>
              <w:bottom w:color="ffff00" w:space="0" w:sz="6" w:val="single"/>
              <w:right w:color="ffff00" w:space="0" w:sz="6" w:val="single"/>
            </w:tcBorders>
            <w:tcMar>
              <w:top w:w="144.0" w:type="dxa"/>
              <w:left w:w="144.0" w:type="dxa"/>
              <w:bottom w:w="144.0" w:type="dxa"/>
              <w:right w:w="144.0" w:type="dxa"/>
            </w:tcMar>
          </w:tcPr>
          <w:p w:rsidR="00000000" w:rsidDel="00000000" w:rsidP="00000000" w:rsidRDefault="00000000" w:rsidRPr="00000000" w14:paraId="000000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Permite el descanso muscular</w:t>
            </w:r>
          </w:p>
        </w:tc>
        <w:tc>
          <w:tcPr>
            <w:tcBorders>
              <w:top w:color="ffff00" w:space="0" w:sz="6" w:val="single"/>
              <w:left w:color="ffff00" w:space="0" w:sz="6" w:val="single"/>
              <w:bottom w:color="ffff00" w:space="0" w:sz="6" w:val="single"/>
              <w:right w:color="ffff00" w:space="0" w:sz="6" w:val="single"/>
            </w:tcBorders>
            <w:tcMar>
              <w:top w:w="144.0" w:type="dxa"/>
              <w:left w:w="144.0" w:type="dxa"/>
              <w:bottom w:w="144.0" w:type="dxa"/>
              <w:right w:w="144.0" w:type="dxa"/>
            </w:tcMar>
          </w:tcPr>
          <w:p w:rsidR="00000000" w:rsidDel="00000000" w:rsidP="00000000" w:rsidRDefault="00000000" w:rsidRPr="00000000" w14:paraId="000000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Conserva la deglución y el habla.</w:t>
            </w:r>
          </w:p>
        </w:tc>
      </w:tr>
      <w:tr>
        <w:trPr>
          <w:cantSplit w:val="0"/>
          <w:trHeight w:val="306" w:hRule="atLeast"/>
          <w:tblHeader w:val="0"/>
        </w:trPr>
        <w:tc>
          <w:tcPr>
            <w:tcBorders>
              <w:top w:color="ffff00" w:space="0" w:sz="6" w:val="single"/>
              <w:left w:color="ffff00" w:space="0" w:sz="6" w:val="single"/>
              <w:bottom w:color="ffff00" w:space="0" w:sz="6" w:val="single"/>
              <w:right w:color="ffff00" w:space="0" w:sz="6" w:val="single"/>
            </w:tcBorders>
            <w:tcMar>
              <w:top w:w="144.0" w:type="dxa"/>
              <w:left w:w="144.0" w:type="dxa"/>
              <w:bottom w:w="144.0" w:type="dxa"/>
              <w:right w:w="144.0" w:type="dxa"/>
            </w:tcMar>
          </w:tcPr>
          <w:p w:rsidR="00000000" w:rsidDel="00000000" w:rsidP="00000000" w:rsidRDefault="00000000" w:rsidRPr="00000000" w14:paraId="0000005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Corrección de trastornos respiratorios</w:t>
            </w:r>
          </w:p>
        </w:tc>
        <w:tc>
          <w:tcPr>
            <w:tcBorders>
              <w:top w:color="ffff00" w:space="0" w:sz="6" w:val="single"/>
              <w:left w:color="ffff00" w:space="0" w:sz="6" w:val="single"/>
              <w:bottom w:color="ffff00" w:space="0" w:sz="6" w:val="single"/>
              <w:right w:color="ffff00" w:space="0" w:sz="6" w:val="single"/>
            </w:tcBorders>
            <w:tcMar>
              <w:top w:w="144.0" w:type="dxa"/>
              <w:left w:w="144.0" w:type="dxa"/>
              <w:bottom w:w="144.0" w:type="dxa"/>
              <w:right w:w="144.0" w:type="dxa"/>
            </w:tcMar>
          </w:tcPr>
          <w:p w:rsidR="00000000" w:rsidDel="00000000" w:rsidP="00000000" w:rsidRDefault="00000000" w:rsidRPr="00000000" w14:paraId="000000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Mayor comodidad para el paciente</w:t>
            </w:r>
          </w:p>
        </w:tc>
      </w:tr>
      <w:tr>
        <w:trPr>
          <w:cantSplit w:val="0"/>
          <w:trHeight w:val="359" w:hRule="atLeast"/>
          <w:tblHeader w:val="0"/>
        </w:trPr>
        <w:tc>
          <w:tcPr>
            <w:tcBorders>
              <w:top w:color="ffff00" w:space="0" w:sz="6" w:val="single"/>
              <w:left w:color="ffff00" w:space="0" w:sz="6" w:val="single"/>
              <w:bottom w:color="ffff00" w:space="0" w:sz="6" w:val="single"/>
              <w:right w:color="ffff00" w:space="0" w:sz="6" w:val="single"/>
            </w:tcBorders>
            <w:tcMar>
              <w:top w:w="144.0" w:type="dxa"/>
              <w:left w:w="144.0" w:type="dxa"/>
              <w:bottom w:w="144.0" w:type="dxa"/>
              <w:right w:w="144.0" w:type="dxa"/>
            </w:tcMar>
          </w:tcPr>
          <w:p w:rsidR="00000000" w:rsidDel="00000000" w:rsidP="00000000" w:rsidRDefault="00000000" w:rsidRPr="00000000" w14:paraId="000000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Soporte ventilatorio y suministro constante de oxígeno</w:t>
            </w:r>
          </w:p>
        </w:tc>
        <w:tc>
          <w:tcPr>
            <w:tcBorders>
              <w:top w:color="ffff00" w:space="0" w:sz="6" w:val="single"/>
              <w:left w:color="ffff00" w:space="0" w:sz="6" w:val="single"/>
              <w:bottom w:color="ffff00" w:space="0" w:sz="6" w:val="single"/>
              <w:right w:color="ffff00" w:space="0" w:sz="6" w:val="single"/>
            </w:tcBorders>
            <w:tcMar>
              <w:top w:w="144.0" w:type="dxa"/>
              <w:left w:w="144.0" w:type="dxa"/>
              <w:bottom w:w="144.0" w:type="dxa"/>
              <w:right w:w="144.0" w:type="dxa"/>
            </w:tcMar>
          </w:tcPr>
          <w:p w:rsidR="00000000" w:rsidDel="00000000" w:rsidP="00000000" w:rsidRDefault="00000000" w:rsidRPr="00000000" w14:paraId="000000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Evita atrofia muscular </w:t>
            </w:r>
          </w:p>
        </w:tc>
      </w:tr>
      <w:tr>
        <w:trPr>
          <w:cantSplit w:val="0"/>
          <w:trHeight w:val="369" w:hRule="atLeast"/>
          <w:tblHeader w:val="0"/>
        </w:trPr>
        <w:tc>
          <w:tcPr>
            <w:tcBorders>
              <w:top w:color="ffff00" w:space="0" w:sz="6" w:val="single"/>
              <w:left w:color="ffff00" w:space="0" w:sz="6" w:val="single"/>
              <w:bottom w:color="ffff00" w:space="0" w:sz="6" w:val="single"/>
              <w:right w:color="ffff00" w:space="0" w:sz="6" w:val="single"/>
            </w:tcBorders>
            <w:tcMar>
              <w:top w:w="144.0" w:type="dxa"/>
              <w:left w:w="144.0" w:type="dxa"/>
              <w:bottom w:w="144.0" w:type="dxa"/>
              <w:right w:w="144.0" w:type="dxa"/>
            </w:tcMar>
          </w:tcPr>
          <w:p w:rsidR="00000000" w:rsidDel="00000000" w:rsidP="00000000" w:rsidRDefault="00000000" w:rsidRPr="00000000" w14:paraId="000000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requiere la colaboración del paciente</w:t>
            </w:r>
          </w:p>
        </w:tc>
        <w:tc>
          <w:tcPr>
            <w:tcBorders>
              <w:top w:color="ffff00" w:space="0" w:sz="6" w:val="single"/>
              <w:left w:color="ffff00" w:space="0" w:sz="6" w:val="single"/>
              <w:bottom w:color="ffff00" w:space="0" w:sz="6" w:val="single"/>
              <w:right w:color="ffff00" w:space="0" w:sz="6" w:val="single"/>
            </w:tcBorders>
            <w:tcMar>
              <w:top w:w="144.0" w:type="dxa"/>
              <w:left w:w="144.0" w:type="dxa"/>
              <w:bottom w:w="144.0" w:type="dxa"/>
              <w:right w:w="144.0" w:type="dxa"/>
            </w:tcMar>
          </w:tcPr>
          <w:p w:rsidR="00000000" w:rsidDel="00000000" w:rsidP="00000000" w:rsidRDefault="00000000" w:rsidRPr="00000000" w14:paraId="000000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Menor riesgo de infecciones </w:t>
            </w:r>
          </w:p>
        </w:tc>
      </w:tr>
      <w:tr>
        <w:trPr>
          <w:cantSplit w:val="0"/>
          <w:trHeight w:val="546" w:hRule="atLeast"/>
          <w:tblHeader w:val="0"/>
        </w:trPr>
        <w:tc>
          <w:tcPr>
            <w:tcBorders>
              <w:top w:color="ffff00" w:space="0" w:sz="6" w:val="single"/>
              <w:left w:color="ffff00" w:space="0" w:sz="6" w:val="single"/>
              <w:bottom w:color="ffff00" w:space="0" w:sz="6" w:val="single"/>
              <w:right w:color="ffff00" w:space="0" w:sz="6" w:val="single"/>
            </w:tcBorders>
            <w:tcMar>
              <w:top w:w="144.0" w:type="dxa"/>
              <w:left w:w="144.0" w:type="dxa"/>
              <w:bottom w:w="144.0" w:type="dxa"/>
              <w:right w:w="144.0" w:type="dxa"/>
            </w:tcMar>
          </w:tcPr>
          <w:p w:rsidR="00000000" w:rsidDel="00000000" w:rsidP="00000000" w:rsidRDefault="00000000" w:rsidRPr="00000000" w14:paraId="000000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Disminuye la presión intracraneal en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pacientes neurocríticos</w:t>
            </w:r>
          </w:p>
        </w:tc>
        <w:tc>
          <w:tcPr>
            <w:tcBorders>
              <w:top w:color="ffff00" w:space="0" w:sz="6" w:val="single"/>
              <w:left w:color="ffff00" w:space="0" w:sz="6" w:val="single"/>
              <w:bottom w:color="ffff00" w:space="0" w:sz="6" w:val="single"/>
              <w:right w:color="ffff00" w:space="0" w:sz="6" w:val="single"/>
            </w:tcBorders>
            <w:tcMar>
              <w:top w:w="144.0" w:type="dxa"/>
              <w:left w:w="144.0" w:type="dxa"/>
              <w:bottom w:w="144.0" w:type="dxa"/>
              <w:right w:w="144.0" w:type="dxa"/>
            </w:tcMar>
          </w:tcPr>
          <w:p w:rsidR="00000000" w:rsidDel="00000000" w:rsidP="00000000" w:rsidRDefault="00000000" w:rsidRPr="00000000" w14:paraId="0000006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Permite uso intermitente</w:t>
            </w:r>
          </w:p>
        </w:tc>
      </w:tr>
      <w:tr>
        <w:trPr>
          <w:cantSplit w:val="0"/>
          <w:trHeight w:val="264" w:hRule="atLeast"/>
          <w:tblHeader w:val="0"/>
        </w:trPr>
        <w:tc>
          <w:tcPr>
            <w:tcBorders>
              <w:top w:color="ffff00" w:space="0" w:sz="6" w:val="single"/>
              <w:left w:color="ffff00" w:space="0" w:sz="6" w:val="single"/>
              <w:bottom w:color="ffff00" w:space="0" w:sz="6" w:val="single"/>
              <w:right w:color="ffff00" w:space="0" w:sz="6" w:val="single"/>
            </w:tcBorders>
            <w:tcMar>
              <w:top w:w="144.0" w:type="dxa"/>
              <w:left w:w="144.0" w:type="dxa"/>
              <w:bottom w:w="144.0" w:type="dxa"/>
              <w:right w:w="144.0" w:type="dxa"/>
            </w:tcM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ffff00" w:space="0" w:sz="6" w:val="single"/>
              <w:left w:color="ffff00" w:space="0" w:sz="6" w:val="single"/>
              <w:bottom w:color="ffff00" w:space="0" w:sz="6" w:val="single"/>
              <w:right w:color="ffff00" w:space="0" w:sz="6" w:val="single"/>
            </w:tcBorders>
            <w:tcMar>
              <w:top w:w="144.0" w:type="dxa"/>
              <w:left w:w="144.0" w:type="dxa"/>
              <w:bottom w:w="144.0" w:type="dxa"/>
              <w:right w:w="144.0" w:type="dxa"/>
            </w:tcMar>
          </w:tcPr>
          <w:p w:rsidR="00000000" w:rsidDel="00000000" w:rsidP="00000000" w:rsidRDefault="00000000" w:rsidRPr="00000000" w14:paraId="0000006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Ayuda en la extubación temprana</w:t>
            </w:r>
          </w:p>
        </w:tc>
      </w:tr>
      <w:tr>
        <w:trPr>
          <w:cantSplit w:val="0"/>
          <w:trHeight w:val="599" w:hRule="atLeast"/>
          <w:tblHeader w:val="0"/>
        </w:trPr>
        <w:tc>
          <w:tcPr>
            <w:tcBorders>
              <w:top w:color="ffff00" w:space="0" w:sz="6" w:val="single"/>
              <w:left w:color="ffff00" w:space="0" w:sz="6" w:val="single"/>
              <w:bottom w:color="ffff00" w:space="0" w:sz="6" w:val="single"/>
              <w:right w:color="ffff00" w:space="0" w:sz="6" w:val="single"/>
            </w:tcBorders>
            <w:tcMar>
              <w:top w:w="144.0" w:type="dxa"/>
              <w:left w:w="144.0" w:type="dxa"/>
              <w:bottom w:w="144.0" w:type="dxa"/>
              <w:right w:w="144.0" w:type="dxa"/>
            </w:tcM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ffff00" w:space="0" w:sz="6" w:val="single"/>
              <w:left w:color="ffff00" w:space="0" w:sz="6" w:val="single"/>
              <w:bottom w:color="ffff00" w:space="0" w:sz="6" w:val="single"/>
              <w:right w:color="ffff00" w:space="0" w:sz="6" w:val="single"/>
            </w:tcBorders>
            <w:tcMar>
              <w:top w:w="144.0" w:type="dxa"/>
              <w:left w:w="144.0" w:type="dxa"/>
              <w:bottom w:w="144.0" w:type="dxa"/>
              <w:right w:w="144.0" w:type="dxa"/>
            </w:tcMar>
          </w:tcPr>
          <w:p w:rsidR="00000000" w:rsidDel="00000000" w:rsidP="00000000" w:rsidRDefault="00000000" w:rsidRPr="00000000" w14:paraId="000000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Beneficios en pacientes con EPOC, edema pulmonar cardiogénico y inmunodeprimidos</w:t>
            </w:r>
          </w:p>
        </w:tc>
      </w:tr>
    </w:tbl>
    <w:p w:rsidR="00000000" w:rsidDel="00000000" w:rsidP="00000000" w:rsidRDefault="00000000" w:rsidRPr="00000000" w14:paraId="0000006A">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B">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C">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D">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Tipo de respiración </w:t>
      </w:r>
    </w:p>
    <w:p w:rsidR="00000000" w:rsidDel="00000000" w:rsidP="00000000" w:rsidRDefault="00000000" w:rsidRPr="00000000" w14:paraId="0000007A">
      <w:pPr>
        <w:pStyle w:val="Heading3"/>
        <w:numPr>
          <w:ilvl w:val="0"/>
          <w:numId w:val="13"/>
        </w:numPr>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Respiración Espontánea: El paciente inicia y mantiene completamente el ciclo respiratorio.</w:t>
      </w:r>
    </w:p>
    <w:p w:rsidR="00000000" w:rsidDel="00000000" w:rsidP="00000000" w:rsidRDefault="00000000" w:rsidRPr="00000000" w14:paraId="0000007B">
      <w:pPr>
        <w:pStyle w:val="Heading3"/>
        <w:numPr>
          <w:ilvl w:val="0"/>
          <w:numId w:val="13"/>
        </w:numPr>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Respiración Asistida: El paciente inicia el esfuerzo respiratorio y el ventilador proporciona soporte.</w:t>
      </w:r>
    </w:p>
    <w:p w:rsidR="00000000" w:rsidDel="00000000" w:rsidP="00000000" w:rsidRDefault="00000000" w:rsidRPr="00000000" w14:paraId="0000007C">
      <w:pPr>
        <w:pStyle w:val="Heading3"/>
        <w:numPr>
          <w:ilvl w:val="0"/>
          <w:numId w:val="13"/>
        </w:numPr>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Respiración Controlada: El ventilador controla totalmente la frecuencia y el volumen respiratorio.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Modos ventilatorios convencionales </w:t>
      </w:r>
    </w:p>
    <w:p w:rsidR="00000000" w:rsidDel="00000000" w:rsidP="00000000" w:rsidRDefault="00000000" w:rsidRPr="00000000" w14:paraId="0000007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Ventilación Controlada por Volumen (VCV):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programa volumen corriente fijo. Garantiza ventilación minuto.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Ventilación Controlada por Presión (PCV)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programa presión inspiratoria. Reduce riesgo de barotrauma. </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Ventilación Asistida-Controlada (A/C):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Combina respiraciones espontáneas y controladas. </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SIMV: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Respiraciones mandatorios sincronizadas. Permite respiración espontánea entre ciclos. </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Presión de Soporte (PSV)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Utilizada durante el destete. El paciente controla frecuencia y volumen. </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CPAP: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Presión positiva continua durante todo el ciclo respiratorio. </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BiPAP: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Dos niveles de presión:</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IPAP (presión inspiratoria) </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EPAP (presión espiratoria)</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Configuración inicial del ventilador (adulto)</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Ventilación mecánica invasiva </w:t>
      </w:r>
    </w:p>
    <w:p w:rsidR="00000000" w:rsidDel="00000000" w:rsidP="00000000" w:rsidRDefault="00000000" w:rsidRPr="00000000" w14:paraId="0000008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Preoxigenar con FiO</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₂</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100%.</w:t>
      </w:r>
    </w:p>
    <w:p w:rsidR="00000000" w:rsidDel="00000000" w:rsidP="00000000" w:rsidRDefault="00000000" w:rsidRPr="00000000" w14:paraId="0000008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Secuencia de intubación rápida según protocolo institucional.</w:t>
      </w:r>
    </w:p>
    <w:p w:rsidR="00000000" w:rsidDel="00000000" w:rsidP="00000000" w:rsidRDefault="00000000" w:rsidRPr="00000000" w14:paraId="0000008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Conectar en A/C-VCV.</w:t>
      </w:r>
    </w:p>
    <w:p w:rsidR="00000000" w:rsidDel="00000000" w:rsidP="00000000" w:rsidRDefault="00000000" w:rsidRPr="00000000" w14:paraId="0000008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Registrar hora, tamaño del tubo y profundidad.</w:t>
      </w:r>
    </w:p>
    <w:p w:rsidR="00000000" w:rsidDel="00000000" w:rsidP="00000000" w:rsidRDefault="00000000" w:rsidRPr="00000000" w14:paraId="00000090">
      <w:pPr>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Parámetros:</w:t>
      </w:r>
    </w:p>
    <w:p w:rsidR="00000000" w:rsidDel="00000000" w:rsidP="00000000" w:rsidRDefault="00000000" w:rsidRPr="00000000" w14:paraId="0000009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Volumen Corriente (VT)</w:t>
      </w:r>
    </w:p>
    <w:p w:rsidR="00000000" w:rsidDel="00000000" w:rsidP="00000000" w:rsidRDefault="00000000" w:rsidRPr="00000000" w14:paraId="00000092">
      <w:pPr>
        <w:ind w:left="720" w:firstLine="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6–8 mL/kg de peso ideal. </w:t>
      </w:r>
    </w:p>
    <w:p w:rsidR="00000000" w:rsidDel="00000000" w:rsidP="00000000" w:rsidRDefault="00000000" w:rsidRPr="00000000" w14:paraId="00000093">
      <w:pPr>
        <w:ind w:left="720" w:firstLine="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SDRA: 4–6 mL/kg. </w:t>
      </w:r>
    </w:p>
    <w:p w:rsidR="00000000" w:rsidDel="00000000" w:rsidP="00000000" w:rsidRDefault="00000000" w:rsidRPr="00000000" w14:paraId="0000009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Frecuencia Respiratoria</w:t>
      </w:r>
    </w:p>
    <w:p w:rsidR="00000000" w:rsidDel="00000000" w:rsidP="00000000" w:rsidRDefault="00000000" w:rsidRPr="00000000" w14:paraId="00000095">
      <w:pPr>
        <w:ind w:left="720" w:firstLine="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12–20 respiraciones/minuto. </w:t>
      </w:r>
    </w:p>
    <w:p w:rsidR="00000000" w:rsidDel="00000000" w:rsidP="00000000" w:rsidRDefault="00000000" w:rsidRPr="00000000" w14:paraId="0000009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FiO</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₂</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Iniciar 100%. </w:t>
      </w:r>
    </w:p>
    <w:p w:rsidR="00000000" w:rsidDel="00000000" w:rsidP="00000000" w:rsidRDefault="00000000" w:rsidRPr="00000000" w14:paraId="00000099">
      <w:pPr>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Titular para mantener: </w:t>
      </w:r>
    </w:p>
    <w:p w:rsidR="00000000" w:rsidDel="00000000" w:rsidP="00000000" w:rsidRDefault="00000000" w:rsidRPr="00000000" w14:paraId="0000009A">
      <w:pPr>
        <w:numPr>
          <w:ilvl w:val="1"/>
          <w:numId w:val="16"/>
        </w:numPr>
        <w:ind w:left="144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SpO</w:t>
      </w:r>
      <w:r w:rsidDel="00000000" w:rsidR="00000000" w:rsidRPr="00000000">
        <w:rPr>
          <w:rFonts w:ascii="Cambria Math" w:cs="Cambria Math" w:eastAsia="Cambria Math" w:hAnsi="Cambria Math"/>
          <w:color w:val="000000"/>
          <w:sz w:val="24"/>
          <w:szCs w:val="24"/>
          <w:rtl w:val="0"/>
        </w:rPr>
        <w:t xml:space="preserve">₂</w:t>
      </w:r>
      <w:r w:rsidDel="00000000" w:rsidR="00000000" w:rsidRPr="00000000">
        <w:rPr>
          <w:rFonts w:ascii="Arial" w:cs="Arial" w:eastAsia="Arial" w:hAnsi="Arial"/>
          <w:color w:val="000000"/>
          <w:sz w:val="24"/>
          <w:szCs w:val="24"/>
          <w:rtl w:val="0"/>
        </w:rPr>
        <w:t xml:space="preserve">: 92–96%. </w:t>
      </w:r>
    </w:p>
    <w:p w:rsidR="00000000" w:rsidDel="00000000" w:rsidP="00000000" w:rsidRDefault="00000000" w:rsidRPr="00000000" w14:paraId="0000009B">
      <w:pPr>
        <w:numPr>
          <w:ilvl w:val="1"/>
          <w:numId w:val="16"/>
        </w:numPr>
        <w:ind w:left="144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EPOC: 88–92%. </w:t>
      </w:r>
    </w:p>
    <w:p w:rsidR="00000000" w:rsidDel="00000000" w:rsidP="00000000" w:rsidRDefault="00000000" w:rsidRPr="00000000" w14:paraId="0000009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PEEP</w:t>
      </w:r>
    </w:p>
    <w:p w:rsidR="00000000" w:rsidDel="00000000" w:rsidP="00000000" w:rsidRDefault="00000000" w:rsidRPr="00000000" w14:paraId="0000009D">
      <w:pPr>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Inicial: 5 cmH</w:t>
      </w:r>
      <w:r w:rsidDel="00000000" w:rsidR="00000000" w:rsidRPr="00000000">
        <w:rPr>
          <w:rFonts w:ascii="Cambria Math" w:cs="Cambria Math" w:eastAsia="Cambria Math" w:hAnsi="Cambria Math"/>
          <w:color w:val="000000"/>
          <w:sz w:val="24"/>
          <w:szCs w:val="24"/>
          <w:rtl w:val="0"/>
        </w:rPr>
        <w:t xml:space="preserve">₂</w:t>
      </w:r>
      <w:r w:rsidDel="00000000" w:rsidR="00000000" w:rsidRPr="00000000">
        <w:rPr>
          <w:rFonts w:ascii="Arial" w:cs="Arial" w:eastAsia="Arial" w:hAnsi="Arial"/>
          <w:color w:val="000000"/>
          <w:sz w:val="24"/>
          <w:szCs w:val="24"/>
          <w:rtl w:val="0"/>
        </w:rPr>
        <w:t xml:space="preserve">O. </w:t>
      </w:r>
    </w:p>
    <w:p w:rsidR="00000000" w:rsidDel="00000000" w:rsidP="00000000" w:rsidRDefault="00000000" w:rsidRPr="00000000" w14:paraId="0000009E">
      <w:pPr>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Ajustar según oxigenación. </w:t>
      </w:r>
    </w:p>
    <w:p w:rsidR="00000000" w:rsidDel="00000000" w:rsidP="00000000" w:rsidRDefault="00000000" w:rsidRPr="00000000" w14:paraId="0000009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Relación I:E</w:t>
      </w:r>
    </w:p>
    <w:p w:rsidR="00000000" w:rsidDel="00000000" w:rsidP="00000000" w:rsidRDefault="00000000" w:rsidRPr="00000000" w14:paraId="000000A0">
      <w:pPr>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1:2 habitualmente.</w:t>
      </w:r>
    </w:p>
    <w:p w:rsidR="00000000" w:rsidDel="00000000" w:rsidP="00000000" w:rsidRDefault="00000000" w:rsidRPr="00000000" w14:paraId="000000A1">
      <w:pPr>
        <w:ind w:left="36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Ventilación mecánica no invasiva </w:t>
      </w:r>
    </w:p>
    <w:p w:rsidR="00000000" w:rsidDel="00000000" w:rsidP="00000000" w:rsidRDefault="00000000" w:rsidRPr="00000000" w14:paraId="000000A2">
      <w:pPr>
        <w:ind w:left="36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IPAP             10-12 cmH20 </w:t>
      </w:r>
    </w:p>
    <w:p w:rsidR="00000000" w:rsidDel="00000000" w:rsidP="00000000" w:rsidRDefault="00000000" w:rsidRPr="00000000" w14:paraId="000000A3">
      <w:pPr>
        <w:ind w:left="36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EPAP             5 cmH2O</w:t>
      </w:r>
    </w:p>
    <w:p w:rsidR="00000000" w:rsidDel="00000000" w:rsidP="00000000" w:rsidRDefault="00000000" w:rsidRPr="00000000" w14:paraId="000000A4">
      <w:pPr>
        <w:ind w:left="36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FiO2               Ajustar a SPO2 90-94%</w:t>
      </w:r>
    </w:p>
    <w:p w:rsidR="00000000" w:rsidDel="00000000" w:rsidP="00000000" w:rsidRDefault="00000000" w:rsidRPr="00000000" w14:paraId="000000A5">
      <w:pPr>
        <w:ind w:left="36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Volumen corriente es resultante de la diferencia entre IPAP y EPAP </w:t>
      </w:r>
    </w:p>
    <w:p w:rsidR="00000000" w:rsidDel="00000000" w:rsidP="00000000" w:rsidRDefault="00000000" w:rsidRPr="00000000" w14:paraId="000000A6">
      <w:pPr>
        <w:ind w:left="36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Criterios de Éxito de la VPPNI</w:t>
      </w:r>
    </w:p>
    <w:p w:rsidR="00000000" w:rsidDel="00000000" w:rsidP="00000000" w:rsidRDefault="00000000" w:rsidRPr="00000000" w14:paraId="000000A7">
      <w:pPr>
        <w:numPr>
          <w:ilvl w:val="0"/>
          <w:numId w:val="20"/>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Disminución de la disnea. </w:t>
      </w:r>
    </w:p>
    <w:p w:rsidR="00000000" w:rsidDel="00000000" w:rsidP="00000000" w:rsidRDefault="00000000" w:rsidRPr="00000000" w14:paraId="000000A8">
      <w:pPr>
        <w:numPr>
          <w:ilvl w:val="0"/>
          <w:numId w:val="20"/>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Frecuencia respiratoria &lt; 25 rpm. </w:t>
      </w:r>
    </w:p>
    <w:p w:rsidR="00000000" w:rsidDel="00000000" w:rsidP="00000000" w:rsidRDefault="00000000" w:rsidRPr="00000000" w14:paraId="000000A9">
      <w:pPr>
        <w:numPr>
          <w:ilvl w:val="0"/>
          <w:numId w:val="20"/>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Mejoría del pH. </w:t>
      </w:r>
    </w:p>
    <w:p w:rsidR="00000000" w:rsidDel="00000000" w:rsidP="00000000" w:rsidRDefault="00000000" w:rsidRPr="00000000" w14:paraId="000000AA">
      <w:pPr>
        <w:numPr>
          <w:ilvl w:val="0"/>
          <w:numId w:val="20"/>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Disminución de PaCO</w:t>
      </w:r>
      <w:r w:rsidDel="00000000" w:rsidR="00000000" w:rsidRPr="00000000">
        <w:rPr>
          <w:rFonts w:ascii="Cambria Math" w:cs="Cambria Math" w:eastAsia="Cambria Math" w:hAnsi="Cambria Math"/>
          <w:color w:val="000000"/>
          <w:sz w:val="24"/>
          <w:szCs w:val="24"/>
          <w:rtl w:val="0"/>
        </w:rPr>
        <w:t xml:space="preserve">₂</w:t>
      </w: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AB">
      <w:pPr>
        <w:numPr>
          <w:ilvl w:val="0"/>
          <w:numId w:val="20"/>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Mejoría de la oxigenación. </w:t>
      </w:r>
    </w:p>
    <w:p w:rsidR="00000000" w:rsidDel="00000000" w:rsidP="00000000" w:rsidRDefault="00000000" w:rsidRPr="00000000" w14:paraId="000000AC">
      <w:pPr>
        <w:ind w:left="36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Criterios de Fracaso</w:t>
      </w:r>
    </w:p>
    <w:p w:rsidR="00000000" w:rsidDel="00000000" w:rsidP="00000000" w:rsidRDefault="00000000" w:rsidRPr="00000000" w14:paraId="000000AD">
      <w:pPr>
        <w:numPr>
          <w:ilvl w:val="0"/>
          <w:numId w:val="21"/>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Deterioro del estado mental. </w:t>
      </w:r>
    </w:p>
    <w:p w:rsidR="00000000" w:rsidDel="00000000" w:rsidP="00000000" w:rsidRDefault="00000000" w:rsidRPr="00000000" w14:paraId="000000AE">
      <w:pPr>
        <w:numPr>
          <w:ilvl w:val="0"/>
          <w:numId w:val="21"/>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Hipoxemia persistente. </w:t>
      </w:r>
    </w:p>
    <w:p w:rsidR="00000000" w:rsidDel="00000000" w:rsidP="00000000" w:rsidRDefault="00000000" w:rsidRPr="00000000" w14:paraId="000000AF">
      <w:pPr>
        <w:numPr>
          <w:ilvl w:val="0"/>
          <w:numId w:val="21"/>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Acidosis progresiva. </w:t>
      </w:r>
    </w:p>
    <w:p w:rsidR="00000000" w:rsidDel="00000000" w:rsidP="00000000" w:rsidRDefault="00000000" w:rsidRPr="00000000" w14:paraId="000000B0">
      <w:pPr>
        <w:numPr>
          <w:ilvl w:val="0"/>
          <w:numId w:val="21"/>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Inestabilidad hemodinámica. </w:t>
      </w:r>
    </w:p>
    <w:p w:rsidR="00000000" w:rsidDel="00000000" w:rsidP="00000000" w:rsidRDefault="00000000" w:rsidRPr="00000000" w14:paraId="000000B1">
      <w:pPr>
        <w:numPr>
          <w:ilvl w:val="0"/>
          <w:numId w:val="21"/>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Intolerancia a la interfaz. </w:t>
      </w:r>
    </w:p>
    <w:p w:rsidR="00000000" w:rsidDel="00000000" w:rsidP="00000000" w:rsidRDefault="00000000" w:rsidRPr="00000000" w14:paraId="000000B2">
      <w:pPr>
        <w:ind w:left="36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Conducta: considerar intubación orotraqueal y ventilación mecánica invasiva.</w:t>
      </w:r>
    </w:p>
    <w:p w:rsidR="00000000" w:rsidDel="00000000" w:rsidP="00000000" w:rsidRDefault="00000000" w:rsidRPr="00000000" w14:paraId="000000B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Monitorización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Monitorización Clínica</w:t>
      </w:r>
    </w:p>
    <w:p w:rsidR="00000000" w:rsidDel="00000000" w:rsidP="00000000" w:rsidRDefault="00000000" w:rsidRPr="00000000" w14:paraId="000000B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Frecuencia respiratoria. </w:t>
      </w:r>
    </w:p>
    <w:p w:rsidR="00000000" w:rsidDel="00000000" w:rsidP="00000000" w:rsidRDefault="00000000" w:rsidRPr="00000000" w14:paraId="000000B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Frecuencia cardíaca. </w:t>
      </w:r>
    </w:p>
    <w:p w:rsidR="00000000" w:rsidDel="00000000" w:rsidP="00000000" w:rsidRDefault="00000000" w:rsidRPr="00000000" w14:paraId="000000B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Presión arterial. </w:t>
      </w:r>
    </w:p>
    <w:p w:rsidR="00000000" w:rsidDel="00000000" w:rsidP="00000000" w:rsidRDefault="00000000" w:rsidRPr="00000000" w14:paraId="000000B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Saturación de oxígeno. </w:t>
      </w:r>
    </w:p>
    <w:p w:rsidR="00000000" w:rsidDel="00000000" w:rsidP="00000000" w:rsidRDefault="00000000" w:rsidRPr="00000000" w14:paraId="000000B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Estado neurológico. </w:t>
      </w:r>
    </w:p>
    <w:p w:rsidR="00000000" w:rsidDel="00000000" w:rsidP="00000000" w:rsidRDefault="00000000" w:rsidRPr="00000000" w14:paraId="000000B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Uso de músculos accesorios.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Monitorización Ventilatoria</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Presión Pico</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w:t>
      </w:r>
    </w:p>
    <w:p w:rsidR="00000000" w:rsidDel="00000000" w:rsidP="00000000" w:rsidRDefault="00000000" w:rsidRPr="00000000" w14:paraId="000000B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 35 cmH</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₂</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Presión Plateau</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w:t>
      </w:r>
    </w:p>
    <w:p w:rsidR="00000000" w:rsidDel="00000000" w:rsidP="00000000" w:rsidRDefault="00000000" w:rsidRPr="00000000" w14:paraId="000000C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 30 cmH</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₂</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Volumen minuto</w:t>
      </w:r>
    </w:p>
    <w:p w:rsidR="00000000" w:rsidDel="00000000" w:rsidP="00000000" w:rsidRDefault="00000000" w:rsidRPr="00000000" w14:paraId="000000C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Evaluar ventilación efectiva.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Compliance pulmonar</w:t>
      </w:r>
    </w:p>
    <w:p w:rsidR="00000000" w:rsidDel="00000000" w:rsidP="00000000" w:rsidRDefault="00000000" w:rsidRPr="00000000" w14:paraId="000000C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Seguimiento de mecánica respiratoria.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Monitorización Gasométrica</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Realizar gasometría arterial:</w:t>
      </w:r>
    </w:p>
    <w:p w:rsidR="00000000" w:rsidDel="00000000" w:rsidP="00000000" w:rsidRDefault="00000000" w:rsidRPr="00000000" w14:paraId="000000C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30–60 minutos después del inicio. </w:t>
      </w:r>
    </w:p>
    <w:p w:rsidR="00000000" w:rsidDel="00000000" w:rsidP="00000000" w:rsidRDefault="00000000" w:rsidRPr="00000000" w14:paraId="000000C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Tras cambios importantes en parámetros. </w:t>
      </w:r>
    </w:p>
    <w:p w:rsidR="00000000" w:rsidDel="00000000" w:rsidP="00000000" w:rsidRDefault="00000000" w:rsidRPr="00000000" w14:paraId="000000C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Según evolución clínica.</w:t>
      </w:r>
    </w:p>
    <w:p w:rsidR="00000000" w:rsidDel="00000000" w:rsidP="00000000" w:rsidRDefault="00000000" w:rsidRPr="00000000" w14:paraId="000000C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Ajustes según gasometrías </w:t>
      </w:r>
    </w:p>
    <w:tbl>
      <w:tblPr>
        <w:tblStyle w:val="Table2"/>
        <w:tblW w:w="8556.0" w:type="dxa"/>
        <w:jc w:val="left"/>
        <w:tblInd w:w="704.0" w:type="dxa"/>
        <w:tblLayout w:type="fixed"/>
        <w:tblLook w:val="0400"/>
      </w:tblPr>
      <w:tblGrid>
        <w:gridCol w:w="2536"/>
        <w:gridCol w:w="6020"/>
        <w:tblGridChange w:id="0">
          <w:tblGrid>
            <w:gridCol w:w="2536"/>
            <w:gridCol w:w="602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Hallazgo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D">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Ajuste recomendado</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PaCO</w:t>
            </w:r>
            <w:r w:rsidDel="00000000" w:rsidR="00000000" w:rsidRPr="00000000">
              <w:rPr>
                <w:rFonts w:ascii="Cambria Math" w:cs="Cambria Math" w:eastAsia="Cambria Math" w:hAnsi="Cambria Math"/>
                <w:color w:val="000000"/>
                <w:sz w:val="24"/>
                <w:szCs w:val="24"/>
                <w:rtl w:val="0"/>
              </w:rPr>
              <w:t xml:space="preserve">₂</w:t>
            </w:r>
            <w:r w:rsidDel="00000000" w:rsidR="00000000" w:rsidRPr="00000000">
              <w:rPr>
                <w:rFonts w:ascii="Arial" w:cs="Arial" w:eastAsia="Arial" w:hAnsi="Arial"/>
                <w:color w:val="000000"/>
                <w:sz w:val="24"/>
                <w:szCs w:val="24"/>
                <w:rtl w:val="0"/>
              </w:rPr>
              <w:t xml:space="preserve"> alta / pH bajo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F">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Aumentar FR 2–4 rpm; si persiste, aumentar VT sin superar 8 mL/kg.</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PaO</w:t>
            </w:r>
            <w:r w:rsidDel="00000000" w:rsidR="00000000" w:rsidRPr="00000000">
              <w:rPr>
                <w:rFonts w:ascii="Cambria Math" w:cs="Cambria Math" w:eastAsia="Cambria Math" w:hAnsi="Cambria Math"/>
                <w:color w:val="000000"/>
                <w:sz w:val="24"/>
                <w:szCs w:val="24"/>
                <w:rtl w:val="0"/>
              </w:rPr>
              <w:t xml:space="preserve">₂</w:t>
            </w:r>
            <w:r w:rsidDel="00000000" w:rsidR="00000000" w:rsidRPr="00000000">
              <w:rPr>
                <w:rFonts w:ascii="Arial" w:cs="Arial" w:eastAsia="Arial" w:hAnsi="Arial"/>
                <w:color w:val="000000"/>
                <w:sz w:val="24"/>
                <w:szCs w:val="24"/>
                <w:rtl w:val="0"/>
              </w:rPr>
              <w:t xml:space="preserve"> baja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1">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Aumentar PEEP y luego reducir FiO</w:t>
            </w:r>
            <w:r w:rsidDel="00000000" w:rsidR="00000000" w:rsidRPr="00000000">
              <w:rPr>
                <w:rFonts w:ascii="Cambria Math" w:cs="Cambria Math" w:eastAsia="Cambria Math" w:hAnsi="Cambria Math"/>
                <w:color w:val="000000"/>
                <w:sz w:val="24"/>
                <w:szCs w:val="24"/>
                <w:rtl w:val="0"/>
              </w:rPr>
              <w:t xml:space="preserve">₂</w:t>
            </w:r>
            <w:r w:rsidDel="00000000" w:rsidR="00000000" w:rsidRPr="00000000">
              <w:rPr>
                <w:rFonts w:ascii="Arial" w:cs="Arial" w:eastAsia="Arial" w:hAnsi="Arial"/>
                <w:color w:val="000000"/>
                <w:sz w:val="24"/>
                <w:szCs w:val="24"/>
                <w:rtl w:val="0"/>
              </w:rPr>
              <w:t xml:space="preserve"> progresivamente.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Plateau &gt; 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3">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Disminuir VT y reevaluar PEEP.</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Auto-PEEP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5">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Disminuir FR, aumentar tiempo espiratorio.</w:t>
            </w:r>
          </w:p>
        </w:tc>
      </w:tr>
    </w:tbl>
    <w:p w:rsidR="00000000" w:rsidDel="00000000" w:rsidP="00000000" w:rsidRDefault="00000000" w:rsidRPr="00000000" w14:paraId="000000D6">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Complicaciones</w:t>
      </w:r>
    </w:p>
    <w:p w:rsidR="00000000" w:rsidDel="00000000" w:rsidP="00000000" w:rsidRDefault="00000000" w:rsidRPr="00000000" w14:paraId="000000D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Pulmonares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Barotrauma.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Volutrauma.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Atelectrauma.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Neumotórax. </w:t>
      </w:r>
    </w:p>
    <w:p w:rsidR="00000000" w:rsidDel="00000000" w:rsidP="00000000" w:rsidRDefault="00000000" w:rsidRPr="00000000" w14:paraId="000000D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Infecciosas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Neumonía asociada al ventilador. </w:t>
      </w:r>
    </w:p>
    <w:p w:rsidR="00000000" w:rsidDel="00000000" w:rsidP="00000000" w:rsidRDefault="00000000" w:rsidRPr="00000000" w14:paraId="000000D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Hemodinámicas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Hipotensión.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Disminución del retorno venoso. </w:t>
      </w:r>
    </w:p>
    <w:p w:rsidR="00000000" w:rsidDel="00000000" w:rsidP="00000000" w:rsidRDefault="00000000" w:rsidRPr="00000000" w14:paraId="000000E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Otras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Delirio. </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Debilidad muscular adquirida en UCI.</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pStyle w:val="Heading3"/>
        <w:numPr>
          <w:ilvl w:val="0"/>
          <w:numId w:val="9"/>
        </w:numP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Sedación y analgesia</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Meta RASS 0 a -2</w:t>
      </w:r>
    </w:p>
    <w:p w:rsidR="00000000" w:rsidDel="00000000" w:rsidP="00000000" w:rsidRDefault="00000000" w:rsidRPr="00000000" w14:paraId="000000E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Priorizar analgesia adecuada.</w:t>
      </w:r>
    </w:p>
    <w:p w:rsidR="00000000" w:rsidDel="00000000" w:rsidP="00000000" w:rsidRDefault="00000000" w:rsidRPr="00000000" w14:paraId="000000E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Usar sedación mínima necesaria.</w:t>
      </w:r>
    </w:p>
    <w:p w:rsidR="00000000" w:rsidDel="00000000" w:rsidP="00000000" w:rsidRDefault="00000000" w:rsidRPr="00000000" w14:paraId="000000E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Interrupción diaria si no hay contraindicación.</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Prevención de Complicaciones</w:t>
      </w:r>
    </w:p>
    <w:p w:rsidR="00000000" w:rsidDel="00000000" w:rsidP="00000000" w:rsidRDefault="00000000" w:rsidRPr="00000000" w14:paraId="000000E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Cabecera 30–45°.</w:t>
      </w:r>
    </w:p>
    <w:p w:rsidR="00000000" w:rsidDel="00000000" w:rsidP="00000000" w:rsidRDefault="00000000" w:rsidRPr="00000000" w14:paraId="000000E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Higiene oral con clorhexidina según política institucional.</w:t>
      </w:r>
    </w:p>
    <w:p w:rsidR="00000000" w:rsidDel="00000000" w:rsidP="00000000" w:rsidRDefault="00000000" w:rsidRPr="00000000" w14:paraId="000000F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Profilaxis tromboembólica.</w:t>
      </w:r>
    </w:p>
    <w:p w:rsidR="00000000" w:rsidDel="00000000" w:rsidP="00000000" w:rsidRDefault="00000000" w:rsidRPr="00000000" w14:paraId="000000F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Profilaxis de úlcera de estrés cuando esté indicada.</w:t>
      </w:r>
    </w:p>
    <w:p w:rsidR="00000000" w:rsidDel="00000000" w:rsidP="00000000" w:rsidRDefault="00000000" w:rsidRPr="00000000" w14:paraId="000000F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Evaluación diaria de extubación.</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pStyle w:val="Heading3"/>
        <w:numPr>
          <w:ilvl w:val="0"/>
          <w:numId w:val="9"/>
        </w:numP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Criterios de destete y extubación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3"/>
        <w:numPr>
          <w:ilvl w:val="0"/>
          <w:numId w:val="32"/>
        </w:numPr>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Criterios para prueba de respiración espontánea (PRE)</w:t>
      </w:r>
    </w:p>
    <w:p w:rsidR="00000000" w:rsidDel="00000000" w:rsidP="00000000" w:rsidRDefault="00000000" w:rsidRPr="00000000" w14:paraId="000000F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FiO</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₂</w:t>
      </w:r>
      <w:sdt>
        <w:sdtPr>
          <w:id w:val="-616264726"/>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40% y PEEP ≤ 8 cmH</w:t>
          </w:r>
        </w:sdtContent>
      </w:sdt>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₂</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w:t>
      </w:r>
    </w:p>
    <w:p w:rsidR="00000000" w:rsidDel="00000000" w:rsidP="00000000" w:rsidRDefault="00000000" w:rsidRPr="00000000" w14:paraId="000000F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Estabilidad hemodinámica.</w:t>
      </w:r>
    </w:p>
    <w:p w:rsidR="00000000" w:rsidDel="00000000" w:rsidP="00000000" w:rsidRDefault="00000000" w:rsidRPr="00000000" w14:paraId="000000F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 despierto o fácilmente despertable.</w:t>
      </w:r>
    </w:p>
    <w:p w:rsidR="00000000" w:rsidDel="00000000" w:rsidP="00000000" w:rsidRDefault="00000000" w:rsidRPr="00000000" w14:paraId="000000F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 acidosis progresiva ni secreciones masivas.</w:t>
      </w:r>
    </w:p>
    <w:p w:rsidR="00000000" w:rsidDel="00000000" w:rsidP="00000000" w:rsidRDefault="00000000" w:rsidRPr="00000000" w14:paraId="000000F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PS 5–7 cmH</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₂</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 PEEP 5 cmH</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₂</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durante 30–120 min.</w:t>
      </w:r>
    </w:p>
    <w:p w:rsidR="00000000" w:rsidDel="00000000" w:rsidP="00000000" w:rsidRDefault="00000000" w:rsidRPr="00000000" w14:paraId="000000F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Reflejo de tos adecuado y vía aérea protegida</w:t>
      </w:r>
    </w:p>
    <w:p w:rsidR="00000000" w:rsidDel="00000000" w:rsidP="00000000" w:rsidRDefault="00000000" w:rsidRPr="00000000" w14:paraId="000000FD">
      <w:pPr>
        <w:pStyle w:val="Heading3"/>
        <w:numPr>
          <w:ilvl w:val="0"/>
          <w:numId w:val="32"/>
        </w:numPr>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Extubación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Etapa 5. Registro clínico de la tele-experticia</w:t>
      </w:r>
      <w:r w:rsidDel="00000000" w:rsidR="00000000" w:rsidRPr="00000000">
        <w:rPr>
          <w:rtl w:val="0"/>
        </w:rPr>
      </w:r>
    </w:p>
    <w:p w:rsidR="00000000" w:rsidDel="00000000" w:rsidP="00000000" w:rsidRDefault="00000000" w:rsidRPr="00000000" w14:paraId="00000100">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Tanto el profesional solicitante como el profesional experto realizan el registro correspondiente en los medios institucionales definidos, dejando trazabilidad completa de la solicitud, la información compartida, el concepto emitido, la conducta final adoptada y el plan de seguimiento acordado.</w:t>
      </w:r>
    </w:p>
    <w:p w:rsidR="00000000" w:rsidDel="00000000" w:rsidP="00000000" w:rsidRDefault="00000000" w:rsidRPr="00000000" w14:paraId="00000101">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Etapa 6. Implementación de recomendaciones y seguimiento del paciente</w:t>
      </w:r>
      <w:r w:rsidDel="00000000" w:rsidR="00000000" w:rsidRPr="00000000">
        <w:rPr>
          <w:rtl w:val="0"/>
        </w:rPr>
      </w:r>
    </w:p>
    <w:p w:rsidR="00000000" w:rsidDel="00000000" w:rsidP="00000000" w:rsidRDefault="00000000" w:rsidRPr="00000000" w14:paraId="00000102">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profesional solicitante implementa las recomendaciones dentro del marco de sus competencias. </w:t>
      </w:r>
    </w:p>
    <w:p w:rsidR="00000000" w:rsidDel="00000000" w:rsidP="00000000" w:rsidRDefault="00000000" w:rsidRPr="00000000" w14:paraId="00000103">
      <w:pPr>
        <w:rPr>
          <w:rFonts w:ascii="Arial" w:cs="Arial" w:eastAsia="Arial" w:hAnsi="Arial"/>
          <w:color w:val="000000"/>
          <w:sz w:val="24"/>
          <w:szCs w:val="24"/>
        </w:rPr>
      </w:pPr>
      <w:r w:rsidDel="00000000" w:rsidR="00000000" w:rsidRPr="00000000">
        <w:rPr>
          <w:rtl w:val="0"/>
        </w:rPr>
      </w:r>
    </w:p>
    <w:tbl>
      <w:tblPr>
        <w:tblStyle w:val="Table3"/>
        <w:tblW w:w="8828.0" w:type="dxa"/>
        <w:jc w:val="left"/>
        <w:tblLayout w:type="fixed"/>
        <w:tblLook w:val="0400"/>
      </w:tblPr>
      <w:tblGrid>
        <w:gridCol w:w="894"/>
        <w:gridCol w:w="4758"/>
        <w:gridCol w:w="3176"/>
        <w:tblGridChange w:id="0">
          <w:tblGrid>
            <w:gridCol w:w="894"/>
            <w:gridCol w:w="4758"/>
            <w:gridCol w:w="317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04">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Etapa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05">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Actividad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06">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Responsable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07">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Identifica insuficiencia respiratoria aguda </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Profesional asistencial presencial</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0A">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Recepción de la solicitud de tele-experticia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Centro referente / profesional experto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0D">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Valoración</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Profesional experto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10">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1">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Emisión de concepto clínico y recomendaciones. </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Profesional experto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13">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Registro clínico de la tele-experticia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Ambos profesionales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1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Implementación de recomendaciones y monitorización seriada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Profesional solicitante / equipo tratante</w:t>
            </w:r>
          </w:p>
        </w:tc>
      </w:tr>
    </w:tbl>
    <w:p w:rsidR="00000000" w:rsidDel="00000000" w:rsidP="00000000" w:rsidRDefault="00000000" w:rsidRPr="00000000" w14:paraId="00000119">
      <w:pPr>
        <w:rPr>
          <w:rFonts w:ascii="Arial" w:cs="Arial" w:eastAsia="Arial" w:hAnsi="Arial"/>
          <w:color w:val="000000"/>
          <w:sz w:val="24"/>
          <w:szCs w:val="24"/>
        </w:rPr>
      </w:pPr>
      <w:r w:rsidDel="00000000" w:rsidR="00000000" w:rsidRPr="00000000">
        <w:rPr>
          <w:rFonts w:ascii="Arial" w:cs="Arial" w:eastAsia="Arial" w:hAnsi="Arial"/>
          <w:i w:val="1"/>
          <w:iCs w:val="1"/>
          <w:color w:val="000000"/>
          <w:sz w:val="24"/>
          <w:szCs w:val="24"/>
          <w:rtl w:val="0"/>
        </w:rPr>
        <w:t xml:space="preserve">Tabla 1. Flujo operativo de la tele-experticia para inicio de ventilación mecánica. </w:t>
      </w:r>
      <w:r w:rsidDel="00000000" w:rsidR="00000000" w:rsidRPr="00000000">
        <w:rPr>
          <w:rtl w:val="0"/>
        </w:rPr>
      </w:r>
    </w:p>
    <w:p w:rsidR="00000000" w:rsidDel="00000000" w:rsidP="00000000" w:rsidRDefault="00000000" w:rsidRPr="00000000" w14:paraId="0000011A">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Criterios de Inclusión / Exclusión</w:t>
      </w:r>
    </w:p>
    <w:p w:rsidR="00000000" w:rsidDel="00000000" w:rsidP="00000000" w:rsidRDefault="00000000" w:rsidRPr="00000000" w14:paraId="0000011B">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Criterios de Inclusión</w:t>
      </w:r>
    </w:p>
    <w:p w:rsidR="00000000" w:rsidDel="00000000" w:rsidP="00000000" w:rsidRDefault="00000000" w:rsidRPr="00000000" w14:paraId="0000011C">
      <w:pPr>
        <w:numPr>
          <w:ilvl w:val="0"/>
          <w:numId w:val="34"/>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Pacientes con condición subyacente de riesgo para insuficiencia respiratoria aguda y crónica agudizada </w:t>
      </w:r>
    </w:p>
    <w:p w:rsidR="00000000" w:rsidDel="00000000" w:rsidP="00000000" w:rsidRDefault="00000000" w:rsidRPr="00000000" w14:paraId="0000011D">
      <w:pPr>
        <w:numPr>
          <w:ilvl w:val="0"/>
          <w:numId w:val="34"/>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Pacientes con necesidad de ventilación mecánica no invasiva e invasiva </w:t>
      </w:r>
    </w:p>
    <w:p w:rsidR="00000000" w:rsidDel="00000000" w:rsidP="00000000" w:rsidRDefault="00000000" w:rsidRPr="00000000" w14:paraId="0000011E">
      <w:pPr>
        <w:numPr>
          <w:ilvl w:val="0"/>
          <w:numId w:val="34"/>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Pacientes sin posibilidad inmediata de remitir a centro de mayor complejidad </w:t>
      </w:r>
    </w:p>
    <w:p w:rsidR="00000000" w:rsidDel="00000000" w:rsidP="00000000" w:rsidRDefault="00000000" w:rsidRPr="00000000" w14:paraId="0000011F">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Criterios de exclusión</w:t>
      </w:r>
    </w:p>
    <w:p w:rsidR="00000000" w:rsidDel="00000000" w:rsidP="00000000" w:rsidRDefault="00000000" w:rsidRPr="00000000" w14:paraId="00000120">
      <w:pPr>
        <w:numPr>
          <w:ilvl w:val="0"/>
          <w:numId w:val="35"/>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Pacientes con voluntad anticipada de no intubación no ventilación. </w:t>
      </w:r>
    </w:p>
    <w:p w:rsidR="00000000" w:rsidDel="00000000" w:rsidP="00000000" w:rsidRDefault="00000000" w:rsidRPr="00000000" w14:paraId="00000121">
      <w:pPr>
        <w:numPr>
          <w:ilvl w:val="0"/>
          <w:numId w:val="35"/>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Pacientes falla multiorgánica que se espera no sobreviva en las próximas horas </w:t>
      </w:r>
    </w:p>
    <w:p w:rsidR="00000000" w:rsidDel="00000000" w:rsidP="00000000" w:rsidRDefault="00000000" w:rsidRPr="00000000" w14:paraId="00000122">
      <w:pPr>
        <w:numPr>
          <w:ilvl w:val="0"/>
          <w:numId w:val="35"/>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Pacientes con condición de enfermedad terminal. </w:t>
      </w:r>
    </w:p>
    <w:p w:rsidR="00000000" w:rsidDel="00000000" w:rsidP="00000000" w:rsidRDefault="00000000" w:rsidRPr="00000000" w14:paraId="00000123">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Roles y Responsabilidades</w:t>
      </w:r>
    </w:p>
    <w:p w:rsidR="00000000" w:rsidDel="00000000" w:rsidP="00000000" w:rsidRDefault="00000000" w:rsidRPr="00000000" w14:paraId="00000124">
      <w:pPr>
        <w:ind w:left="72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Centro remisor / profesional solicitante</w:t>
      </w:r>
    </w:p>
    <w:p w:rsidR="00000000" w:rsidDel="00000000" w:rsidP="00000000" w:rsidRDefault="00000000" w:rsidRPr="00000000" w14:paraId="00000125">
      <w:pPr>
        <w:numPr>
          <w:ilvl w:val="0"/>
          <w:numId w:val="36"/>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Identificar la condición subyacente de riesgo para insuficiencia respiratoria y necesidad de ventilación mecánica </w:t>
      </w:r>
    </w:p>
    <w:p w:rsidR="00000000" w:rsidDel="00000000" w:rsidP="00000000" w:rsidRDefault="00000000" w:rsidRPr="00000000" w14:paraId="00000126">
      <w:pPr>
        <w:numPr>
          <w:ilvl w:val="0"/>
          <w:numId w:val="36"/>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Solicitar si esta disponible radiografía de tórax, gasometría arterial, química sanguínea antes de generar la solicitud de tele-experticia, documentando los valores individuales y la puntuación total.</w:t>
      </w:r>
    </w:p>
    <w:p w:rsidR="00000000" w:rsidDel="00000000" w:rsidP="00000000" w:rsidRDefault="00000000" w:rsidRPr="00000000" w14:paraId="00000127">
      <w:pPr>
        <w:numPr>
          <w:ilvl w:val="0"/>
          <w:numId w:val="36"/>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Documentar el tipo de insuficiencia respiratoria y la respuesta, los signos vitales actuales y el estado hemodinámico del paciente.</w:t>
      </w:r>
    </w:p>
    <w:p w:rsidR="00000000" w:rsidDel="00000000" w:rsidP="00000000" w:rsidRDefault="00000000" w:rsidRPr="00000000" w14:paraId="00000128">
      <w:pPr>
        <w:numPr>
          <w:ilvl w:val="0"/>
          <w:numId w:val="36"/>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Implementar las recomendaciones recibidas, monitorizar seriadamente los parámetros acordados cada 6 horas en la fase aguda. Registrar en la historia clínica el concepto emitido y la conducta adoptada.</w:t>
      </w:r>
    </w:p>
    <w:p w:rsidR="00000000" w:rsidDel="00000000" w:rsidP="00000000" w:rsidRDefault="00000000" w:rsidRPr="00000000" w14:paraId="00000129">
      <w:pPr>
        <w:ind w:left="72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Profesional experto (centro referente)</w:t>
      </w:r>
    </w:p>
    <w:p w:rsidR="00000000" w:rsidDel="00000000" w:rsidP="00000000" w:rsidRDefault="00000000" w:rsidRPr="00000000" w14:paraId="0000012A">
      <w:pPr>
        <w:numPr>
          <w:ilvl w:val="0"/>
          <w:numId w:val="37"/>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Interpretar la clínica y los paraclínicos </w:t>
      </w:r>
    </w:p>
    <w:p w:rsidR="00000000" w:rsidDel="00000000" w:rsidP="00000000" w:rsidRDefault="00000000" w:rsidRPr="00000000" w14:paraId="0000012B">
      <w:pPr>
        <w:numPr>
          <w:ilvl w:val="0"/>
          <w:numId w:val="37"/>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Emitir recomendaciones específicas y priorizadas sobre necesidad de soporte ventilatorio mecánico </w:t>
      </w:r>
    </w:p>
    <w:p w:rsidR="00000000" w:rsidDel="00000000" w:rsidP="00000000" w:rsidRDefault="00000000" w:rsidRPr="00000000" w14:paraId="0000012C">
      <w:pPr>
        <w:numPr>
          <w:ilvl w:val="0"/>
          <w:numId w:val="37"/>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Valorar la indicación y contraindicación para iniciar ventilación mecánica no invasiva </w:t>
      </w:r>
    </w:p>
    <w:p w:rsidR="00000000" w:rsidDel="00000000" w:rsidP="00000000" w:rsidRDefault="00000000" w:rsidRPr="00000000" w14:paraId="0000012D">
      <w:pPr>
        <w:numPr>
          <w:ilvl w:val="0"/>
          <w:numId w:val="37"/>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Orientar la decisión de intubación orotraqueal e inicio de ventilación mecánica invasiva </w:t>
      </w:r>
    </w:p>
    <w:p w:rsidR="00000000" w:rsidDel="00000000" w:rsidP="00000000" w:rsidRDefault="00000000" w:rsidRPr="00000000" w14:paraId="0000012E">
      <w:pPr>
        <w:numPr>
          <w:ilvl w:val="0"/>
          <w:numId w:val="37"/>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Registrar la opinión médica de forma completa y trazable con fecha y hora, e indicar los criterios de remisión urgente con justificación explícita.</w:t>
      </w:r>
    </w:p>
    <w:p w:rsidR="00000000" w:rsidDel="00000000" w:rsidP="00000000" w:rsidRDefault="00000000" w:rsidRPr="00000000" w14:paraId="0000012F">
      <w:pPr>
        <w:ind w:left="72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Equipo de soporte tecnológico</w:t>
      </w:r>
    </w:p>
    <w:p w:rsidR="00000000" w:rsidDel="00000000" w:rsidP="00000000" w:rsidRDefault="00000000" w:rsidRPr="00000000" w14:paraId="00000130">
      <w:pPr>
        <w:numPr>
          <w:ilvl w:val="0"/>
          <w:numId w:val="38"/>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Garantizar la disponibilidad, seguridad y trazabilidad de las plataformas tecnológicas, con condiciones de confidencialidad conforme a la Ley 1581 de 2012, y brindar soporte técnico oportuno.</w:t>
      </w:r>
    </w:p>
    <w:p w:rsidR="00000000" w:rsidDel="00000000" w:rsidP="00000000" w:rsidRDefault="00000000" w:rsidRPr="00000000" w14:paraId="00000131">
      <w:pPr>
        <w:ind w:left="72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Equipo de gestión clínica / calidad</w:t>
      </w:r>
    </w:p>
    <w:p w:rsidR="00000000" w:rsidDel="00000000" w:rsidP="00000000" w:rsidRDefault="00000000" w:rsidRPr="00000000" w14:paraId="00000132">
      <w:pPr>
        <w:numPr>
          <w:ilvl w:val="0"/>
          <w:numId w:val="2"/>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Monitorizar la adherencia al protocolo de fundamentos de ventilación mecánica. </w:t>
      </w:r>
    </w:p>
    <w:p w:rsidR="00000000" w:rsidDel="00000000" w:rsidP="00000000" w:rsidRDefault="00000000" w:rsidRPr="00000000" w14:paraId="00000133">
      <w:pPr>
        <w:rPr>
          <w:rFonts w:ascii="Arial" w:cs="Arial" w:eastAsia="Arial" w:hAnsi="Arial"/>
          <w:b w:val="1"/>
          <w:bCs w:val="1"/>
          <w:color w:val="000000"/>
          <w:sz w:val="24"/>
          <w:szCs w:val="24"/>
        </w:rPr>
      </w:pPr>
      <w:r w:rsidDel="00000000" w:rsidR="00000000" w:rsidRPr="00000000">
        <w:rPr>
          <w:b w:val="1"/>
          <w:bCs w:val="1"/>
          <w:color w:val="262626"/>
          <w:sz w:val="28"/>
          <w:szCs w:val="28"/>
          <w:rtl w:val="0"/>
        </w:rPr>
        <w:t xml:space="preserve">Tiempos de respuesta sugeridos</w:t>
      </w:r>
      <w:r w:rsidDel="00000000" w:rsidR="00000000" w:rsidRPr="00000000">
        <w:rPr>
          <w:rtl w:val="0"/>
        </w:rPr>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shd w:fill="17365d" w:val="clear"/>
          </w:tcPr>
          <w:p w:rsidR="00000000" w:rsidDel="00000000" w:rsidP="00000000" w:rsidRDefault="00000000" w:rsidRPr="00000000" w14:paraId="00000134">
            <w:pPr>
              <w:rPr>
                <w:b w:val="1"/>
                <w:bCs w:val="1"/>
                <w:color w:val="ffffff"/>
                <w:sz w:val="28"/>
                <w:szCs w:val="28"/>
              </w:rPr>
            </w:pPr>
            <w:r w:rsidDel="00000000" w:rsidR="00000000" w:rsidRPr="00000000">
              <w:rPr>
                <w:b w:val="1"/>
                <w:bCs w:val="1"/>
                <w:color w:val="ffffff"/>
                <w:sz w:val="28"/>
                <w:szCs w:val="28"/>
                <w:rtl w:val="0"/>
              </w:rPr>
              <w:t xml:space="preserve">Prioridad</w:t>
            </w:r>
          </w:p>
        </w:tc>
        <w:tc>
          <w:tcPr>
            <w:shd w:fill="17365d" w:val="clear"/>
          </w:tcPr>
          <w:p w:rsidR="00000000" w:rsidDel="00000000" w:rsidP="00000000" w:rsidRDefault="00000000" w:rsidRPr="00000000" w14:paraId="00000135">
            <w:pPr>
              <w:rPr>
                <w:b w:val="1"/>
                <w:bCs w:val="1"/>
                <w:color w:val="ffffff"/>
                <w:sz w:val="28"/>
                <w:szCs w:val="28"/>
              </w:rPr>
            </w:pPr>
            <w:r w:rsidDel="00000000" w:rsidR="00000000" w:rsidRPr="00000000">
              <w:rPr>
                <w:b w:val="1"/>
                <w:bCs w:val="1"/>
                <w:color w:val="ffffff"/>
                <w:sz w:val="28"/>
                <w:szCs w:val="28"/>
                <w:rtl w:val="0"/>
              </w:rPr>
              <w:t xml:space="preserve">Tiempo máximo de respuesta. </w:t>
            </w:r>
          </w:p>
        </w:tc>
      </w:tr>
      <w:tr>
        <w:trPr>
          <w:cantSplit w:val="0"/>
          <w:tblHeader w:val="0"/>
        </w:trPr>
        <w:tc>
          <w:tcPr/>
          <w:p w:rsidR="00000000" w:rsidDel="00000000" w:rsidP="00000000" w:rsidRDefault="00000000" w:rsidRPr="00000000" w14:paraId="00000136">
            <w:pPr>
              <w:rPr>
                <w:b w:val="1"/>
                <w:bCs w:val="1"/>
                <w:color w:val="262626"/>
                <w:sz w:val="28"/>
                <w:szCs w:val="28"/>
              </w:rPr>
            </w:pPr>
            <w:r w:rsidDel="00000000" w:rsidR="00000000" w:rsidRPr="00000000">
              <w:rPr>
                <w:b w:val="1"/>
                <w:bCs w:val="1"/>
                <w:color w:val="262626"/>
                <w:sz w:val="28"/>
                <w:szCs w:val="28"/>
                <w:rtl w:val="0"/>
              </w:rPr>
              <w:t xml:space="preserve">Emergencia Vital</w:t>
            </w:r>
          </w:p>
        </w:tc>
        <w:tc>
          <w:tcPr/>
          <w:p w:rsidR="00000000" w:rsidDel="00000000" w:rsidP="00000000" w:rsidRDefault="00000000" w:rsidRPr="00000000" w14:paraId="00000137">
            <w:pPr>
              <w:rPr>
                <w:b w:val="1"/>
                <w:bCs w:val="1"/>
                <w:color w:val="262626"/>
                <w:sz w:val="28"/>
                <w:szCs w:val="28"/>
              </w:rPr>
            </w:pPr>
            <w:r w:rsidDel="00000000" w:rsidR="00000000" w:rsidRPr="00000000">
              <w:rPr>
                <w:b w:val="1"/>
                <w:bCs w:val="1"/>
                <w:color w:val="262626"/>
                <w:sz w:val="28"/>
                <w:szCs w:val="28"/>
                <w:rtl w:val="0"/>
              </w:rPr>
              <w:t xml:space="preserve">Atención inmediata </w:t>
            </w:r>
          </w:p>
        </w:tc>
      </w:tr>
      <w:tr>
        <w:trPr>
          <w:cantSplit w:val="0"/>
          <w:tblHeader w:val="0"/>
        </w:trPr>
        <w:tc>
          <w:tcPr/>
          <w:p w:rsidR="00000000" w:rsidDel="00000000" w:rsidP="00000000" w:rsidRDefault="00000000" w:rsidRPr="00000000" w14:paraId="00000138">
            <w:pPr>
              <w:rPr>
                <w:b w:val="1"/>
                <w:bCs w:val="1"/>
                <w:color w:val="262626"/>
                <w:sz w:val="28"/>
                <w:szCs w:val="28"/>
              </w:rPr>
            </w:pPr>
            <w:r w:rsidDel="00000000" w:rsidR="00000000" w:rsidRPr="00000000">
              <w:rPr>
                <w:b w:val="1"/>
                <w:bCs w:val="1"/>
                <w:color w:val="262626"/>
                <w:sz w:val="28"/>
                <w:szCs w:val="28"/>
                <w:rtl w:val="0"/>
              </w:rPr>
              <w:t xml:space="preserve">Urgencia Prioritaria</w:t>
            </w:r>
          </w:p>
        </w:tc>
        <w:tc>
          <w:tcPr/>
          <w:p w:rsidR="00000000" w:rsidDel="00000000" w:rsidP="00000000" w:rsidRDefault="00000000" w:rsidRPr="00000000" w14:paraId="00000139">
            <w:pPr>
              <w:rPr>
                <w:b w:val="1"/>
                <w:bCs w:val="1"/>
                <w:color w:val="262626"/>
                <w:sz w:val="28"/>
                <w:szCs w:val="28"/>
              </w:rPr>
            </w:pPr>
            <w:r w:rsidDel="00000000" w:rsidR="00000000" w:rsidRPr="00000000">
              <w:rPr>
                <w:b w:val="1"/>
                <w:bCs w:val="1"/>
                <w:color w:val="262626"/>
                <w:sz w:val="28"/>
                <w:szCs w:val="28"/>
                <w:rtl w:val="0"/>
              </w:rPr>
              <w:t xml:space="preserve">30 minutos</w:t>
            </w:r>
          </w:p>
        </w:tc>
      </w:tr>
      <w:tr>
        <w:trPr>
          <w:cantSplit w:val="0"/>
          <w:tblHeader w:val="0"/>
        </w:trPr>
        <w:tc>
          <w:tcPr/>
          <w:p w:rsidR="00000000" w:rsidDel="00000000" w:rsidP="00000000" w:rsidRDefault="00000000" w:rsidRPr="00000000" w14:paraId="0000013A">
            <w:pPr>
              <w:rPr>
                <w:b w:val="1"/>
                <w:bCs w:val="1"/>
                <w:color w:val="262626"/>
                <w:sz w:val="28"/>
                <w:szCs w:val="28"/>
              </w:rPr>
            </w:pPr>
            <w:r w:rsidDel="00000000" w:rsidR="00000000" w:rsidRPr="00000000">
              <w:rPr>
                <w:b w:val="1"/>
                <w:bCs w:val="1"/>
                <w:color w:val="262626"/>
                <w:sz w:val="28"/>
                <w:szCs w:val="28"/>
                <w:rtl w:val="0"/>
              </w:rPr>
              <w:t xml:space="preserve">Urgencia No vital </w:t>
            </w:r>
          </w:p>
        </w:tc>
        <w:tc>
          <w:tcPr/>
          <w:p w:rsidR="00000000" w:rsidDel="00000000" w:rsidP="00000000" w:rsidRDefault="00000000" w:rsidRPr="00000000" w14:paraId="0000013B">
            <w:pPr>
              <w:rPr>
                <w:b w:val="1"/>
                <w:bCs w:val="1"/>
                <w:color w:val="262626"/>
                <w:sz w:val="28"/>
                <w:szCs w:val="28"/>
              </w:rPr>
            </w:pPr>
            <w:r w:rsidDel="00000000" w:rsidR="00000000" w:rsidRPr="00000000">
              <w:rPr>
                <w:b w:val="1"/>
                <w:bCs w:val="1"/>
                <w:color w:val="262626"/>
                <w:sz w:val="28"/>
                <w:szCs w:val="28"/>
                <w:rtl w:val="0"/>
              </w:rPr>
              <w:t xml:space="preserve">3 horas </w:t>
            </w:r>
          </w:p>
        </w:tc>
      </w:tr>
      <w:tr>
        <w:trPr>
          <w:cantSplit w:val="0"/>
          <w:tblHeader w:val="0"/>
        </w:trPr>
        <w:tc>
          <w:tcPr/>
          <w:p w:rsidR="00000000" w:rsidDel="00000000" w:rsidP="00000000" w:rsidRDefault="00000000" w:rsidRPr="00000000" w14:paraId="0000013C">
            <w:pPr>
              <w:rPr>
                <w:b w:val="1"/>
                <w:bCs w:val="1"/>
                <w:color w:val="262626"/>
                <w:sz w:val="28"/>
                <w:szCs w:val="28"/>
              </w:rPr>
            </w:pPr>
            <w:r w:rsidDel="00000000" w:rsidR="00000000" w:rsidRPr="00000000">
              <w:rPr>
                <w:b w:val="1"/>
                <w:bCs w:val="1"/>
                <w:color w:val="262626"/>
                <w:sz w:val="28"/>
                <w:szCs w:val="28"/>
                <w:rtl w:val="0"/>
              </w:rPr>
              <w:t xml:space="preserve">Consulta no urgente /ambulatoria</w:t>
            </w:r>
          </w:p>
        </w:tc>
        <w:tc>
          <w:tcPr/>
          <w:p w:rsidR="00000000" w:rsidDel="00000000" w:rsidP="00000000" w:rsidRDefault="00000000" w:rsidRPr="00000000" w14:paraId="0000013D">
            <w:pPr>
              <w:rPr>
                <w:b w:val="1"/>
                <w:bCs w:val="1"/>
                <w:color w:val="262626"/>
                <w:sz w:val="28"/>
                <w:szCs w:val="28"/>
              </w:rPr>
            </w:pPr>
            <w:r w:rsidDel="00000000" w:rsidR="00000000" w:rsidRPr="00000000">
              <w:rPr>
                <w:b w:val="1"/>
                <w:bCs w:val="1"/>
                <w:color w:val="262626"/>
                <w:sz w:val="28"/>
                <w:szCs w:val="28"/>
                <w:rtl w:val="0"/>
              </w:rPr>
              <w:t xml:space="preserve">24 horas </w:t>
            </w:r>
          </w:p>
        </w:tc>
      </w:tr>
    </w:tbl>
    <w:p w:rsidR="00000000" w:rsidDel="00000000" w:rsidP="00000000" w:rsidRDefault="00000000" w:rsidRPr="00000000" w14:paraId="0000013E">
      <w:pPr>
        <w:rPr>
          <w:rFonts w:ascii="Arial" w:cs="Arial" w:eastAsia="Arial" w:hAnsi="Arial"/>
          <w:color w:val="262626"/>
          <w:sz w:val="24"/>
          <w:szCs w:val="24"/>
        </w:rPr>
      </w:pPr>
      <w:r w:rsidDel="00000000" w:rsidR="00000000" w:rsidRPr="00000000">
        <w:rPr>
          <w:rtl w:val="0"/>
        </w:rPr>
      </w:r>
    </w:p>
    <w:p w:rsidR="00000000" w:rsidDel="00000000" w:rsidP="00000000" w:rsidRDefault="00000000" w:rsidRPr="00000000" w14:paraId="0000013F">
      <w:pPr>
        <w:rPr>
          <w:b w:val="1"/>
          <w:bCs w:val="1"/>
          <w:color w:val="262626"/>
          <w:sz w:val="28"/>
          <w:szCs w:val="28"/>
        </w:rPr>
      </w:pPr>
      <w:r w:rsidDel="00000000" w:rsidR="00000000" w:rsidRPr="00000000">
        <w:rPr>
          <w:b w:val="1"/>
          <w:bCs w:val="1"/>
          <w:color w:val="262626"/>
          <w:sz w:val="28"/>
          <w:szCs w:val="28"/>
          <w:rtl w:val="0"/>
        </w:rPr>
        <w:t xml:space="preserve">Estrategias de humanización digital</w:t>
      </w:r>
    </w:p>
    <w:p w:rsidR="00000000" w:rsidDel="00000000" w:rsidP="00000000" w:rsidRDefault="00000000" w:rsidRPr="00000000" w14:paraId="0000014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Garantizar privacidad del espacio durante la teleconsulta, evitar interrupciones, ruido</w:t>
      </w: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 y presencia de personas no autorizadas. </w:t>
      </w:r>
    </w:p>
    <w:p w:rsidR="00000000" w:rsidDel="00000000" w:rsidP="00000000" w:rsidRDefault="00000000" w:rsidRPr="00000000" w14:paraId="0000014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El </w:t>
      </w:r>
      <w:r w:rsidDel="00000000" w:rsidR="00000000" w:rsidRPr="00000000">
        <w:rPr>
          <w:rFonts w:ascii="Arial" w:cs="Arial" w:eastAsia="Arial" w:hAnsi="Arial"/>
          <w:color w:val="262626"/>
          <w:sz w:val="24"/>
          <w:szCs w:val="24"/>
          <w:rtl w:val="0"/>
        </w:rPr>
        <w:t xml:space="preserve">médico</w:t>
      </w: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 remitente debe presentar al paciente al profesional experto por el nombre, no como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caso u otro adjetivo. </w:t>
      </w:r>
    </w:p>
    <w:p w:rsidR="00000000" w:rsidDel="00000000" w:rsidP="00000000" w:rsidRDefault="00000000" w:rsidRPr="00000000" w14:paraId="0000014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Usar lenguaje sencillo, accesible, no técnico al comunicar las recomendaciones al paciente,</w:t>
      </w: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 familiar o cuidador. </w:t>
      </w:r>
    </w:p>
    <w:p w:rsidR="00000000" w:rsidDel="00000000" w:rsidP="00000000" w:rsidRDefault="00000000" w:rsidRPr="00000000" w14:paraId="0000014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Reconocer el impacto emocional del paciente, familia o acompañante, tener una actitud empática permanente. </w:t>
      </w:r>
    </w:p>
    <w:p w:rsidR="00000000" w:rsidDel="00000000" w:rsidP="00000000" w:rsidRDefault="00000000" w:rsidRPr="00000000" w14:paraId="0000014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Evitar juicios de valor, la meta es acompañar no imponer.  </w:t>
      </w:r>
    </w:p>
    <w:p w:rsidR="00000000" w:rsidDel="00000000" w:rsidP="00000000" w:rsidRDefault="00000000" w:rsidRPr="00000000" w14:paraId="00000145">
      <w:pPr>
        <w:rPr>
          <w:rFonts w:ascii="Arial" w:cs="Arial" w:eastAsia="Arial" w:hAnsi="Arial"/>
          <w:b w:val="1"/>
          <w:bCs w:val="1"/>
          <w:color w:val="262626"/>
          <w:sz w:val="24"/>
          <w:szCs w:val="24"/>
        </w:rPr>
      </w:pPr>
      <w:r w:rsidDel="00000000" w:rsidR="00000000" w:rsidRPr="00000000">
        <w:rPr>
          <w:rFonts w:ascii="Arial" w:cs="Arial" w:eastAsia="Arial" w:hAnsi="Arial"/>
          <w:b w:val="1"/>
          <w:bCs w:val="1"/>
          <w:color w:val="262626"/>
          <w:sz w:val="24"/>
          <w:szCs w:val="24"/>
          <w:rtl w:val="0"/>
        </w:rPr>
        <w:t xml:space="preserve">Diálogo intercultural</w:t>
      </w:r>
    </w:p>
    <w:p w:rsidR="00000000" w:rsidDel="00000000" w:rsidP="00000000" w:rsidRDefault="00000000" w:rsidRPr="00000000" w14:paraId="0000014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Reconocer las </w:t>
      </w:r>
      <w:r w:rsidDel="00000000" w:rsidR="00000000" w:rsidRPr="00000000">
        <w:rPr>
          <w:rFonts w:ascii="Arial" w:cs="Arial" w:eastAsia="Arial" w:hAnsi="Arial"/>
          <w:color w:val="262626"/>
          <w:sz w:val="24"/>
          <w:szCs w:val="24"/>
          <w:rtl w:val="0"/>
        </w:rPr>
        <w:t xml:space="preserve">prácticas</w:t>
      </w: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 sanitarias culturales en territorios con poblaciones indígenas, afroamericanas, campesinas u otras y dialogar desde el respeto, sin invalidar orientando a </w:t>
      </w:r>
      <w:r w:rsidDel="00000000" w:rsidR="00000000" w:rsidRPr="00000000">
        <w:rPr>
          <w:rFonts w:ascii="Arial" w:cs="Arial" w:eastAsia="Arial" w:hAnsi="Arial"/>
          <w:color w:val="262626"/>
          <w:sz w:val="24"/>
          <w:szCs w:val="24"/>
          <w:rtl w:val="0"/>
        </w:rPr>
        <w:t xml:space="preserve">prácticas</w:t>
      </w: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 seguras. </w:t>
      </w:r>
    </w:p>
    <w:p w:rsidR="00000000" w:rsidDel="00000000" w:rsidP="00000000" w:rsidRDefault="00000000" w:rsidRPr="00000000" w14:paraId="0000014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Involucrar a médicos ancestrales, </w:t>
      </w:r>
      <w:r w:rsidDel="00000000" w:rsidR="00000000" w:rsidRPr="00000000">
        <w:rPr>
          <w:rFonts w:ascii="Arial" w:cs="Arial" w:eastAsia="Arial" w:hAnsi="Arial"/>
          <w:color w:val="262626"/>
          <w:sz w:val="24"/>
          <w:szCs w:val="24"/>
          <w:rtl w:val="0"/>
        </w:rPr>
        <w:t xml:space="preserve">líderes</w:t>
      </w: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 comunitarios, promotores de salud, etc. como aliados en la captación y seguimiento. </w:t>
      </w:r>
    </w:p>
    <w:p w:rsidR="00000000" w:rsidDel="00000000" w:rsidP="00000000" w:rsidRDefault="00000000" w:rsidRPr="00000000" w14:paraId="0000014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Implementar estrategias educativas al contexto cultural, al idioma o lengua predominante en las comunidades. </w:t>
      </w:r>
    </w:p>
    <w:p w:rsidR="00000000" w:rsidDel="00000000" w:rsidP="00000000" w:rsidRDefault="00000000" w:rsidRPr="00000000" w14:paraId="00000149">
      <w:pPr>
        <w:rPr>
          <w:rFonts w:ascii="Arial" w:cs="Arial" w:eastAsia="Arial" w:hAnsi="Arial"/>
          <w:b w:val="1"/>
          <w:bCs w:val="1"/>
          <w:color w:val="262626"/>
          <w:sz w:val="24"/>
          <w:szCs w:val="24"/>
        </w:rPr>
      </w:pPr>
      <w:r w:rsidDel="00000000" w:rsidR="00000000" w:rsidRPr="00000000">
        <w:rPr>
          <w:rFonts w:ascii="Arial" w:cs="Arial" w:eastAsia="Arial" w:hAnsi="Arial"/>
          <w:b w:val="1"/>
          <w:bCs w:val="1"/>
          <w:color w:val="262626"/>
          <w:sz w:val="24"/>
          <w:szCs w:val="24"/>
          <w:rtl w:val="0"/>
        </w:rPr>
        <w:t xml:space="preserve">Indicadores </w:t>
      </w:r>
    </w:p>
    <w:p w:rsidR="00000000" w:rsidDel="00000000" w:rsidP="00000000" w:rsidRDefault="00000000" w:rsidRPr="00000000" w14:paraId="0000014A">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El servicio seguimiento de metas de ventilación mecánica en  tele-experticia deberá monitorizar periódicamente los siguientes indicadores de calidad </w:t>
      </w:r>
    </w:p>
    <w:p w:rsidR="00000000" w:rsidDel="00000000" w:rsidP="00000000" w:rsidRDefault="00000000" w:rsidRPr="00000000" w14:paraId="0000014B">
      <w:pPr>
        <w:rPr>
          <w:rFonts w:ascii="Arial" w:cs="Arial" w:eastAsia="Arial" w:hAnsi="Arial"/>
          <w:color w:val="262626"/>
          <w:sz w:val="24"/>
          <w:szCs w:val="24"/>
        </w:rPr>
      </w:pPr>
      <w:r w:rsidDel="00000000" w:rsidR="00000000" w:rsidRPr="00000000">
        <w:rPr>
          <w:rtl w:val="0"/>
        </w:rPr>
      </w:r>
    </w:p>
    <w:tbl>
      <w:tblPr>
        <w:tblStyle w:val="Table5"/>
        <w:tblW w:w="4567.0" w:type="dxa"/>
        <w:jc w:val="left"/>
        <w:tblLayout w:type="fixed"/>
        <w:tblLook w:val="0400"/>
      </w:tblPr>
      <w:tblGrid>
        <w:gridCol w:w="3731"/>
        <w:gridCol w:w="836"/>
        <w:tblGridChange w:id="0">
          <w:tblGrid>
            <w:gridCol w:w="3731"/>
            <w:gridCol w:w="83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4C">
            <w:pPr>
              <w:rPr>
                <w:rFonts w:ascii="Arial" w:cs="Arial" w:eastAsia="Arial" w:hAnsi="Arial"/>
                <w:color w:val="262626"/>
                <w:sz w:val="24"/>
                <w:szCs w:val="24"/>
              </w:rPr>
            </w:pPr>
            <w:r w:rsidDel="00000000" w:rsidR="00000000" w:rsidRPr="00000000">
              <w:rPr>
                <w:rFonts w:ascii="Arial" w:cs="Arial" w:eastAsia="Arial" w:hAnsi="Arial"/>
                <w:b w:val="1"/>
                <w:bCs w:val="1"/>
                <w:color w:val="262626"/>
                <w:sz w:val="24"/>
                <w:szCs w:val="24"/>
                <w:rtl w:val="0"/>
              </w:rPr>
              <w:t xml:space="preserve">Indicador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4D">
            <w:pPr>
              <w:rPr>
                <w:rFonts w:ascii="Arial" w:cs="Arial" w:eastAsia="Arial" w:hAnsi="Arial"/>
                <w:color w:val="262626"/>
                <w:sz w:val="24"/>
                <w:szCs w:val="24"/>
              </w:rPr>
            </w:pPr>
            <w:r w:rsidDel="00000000" w:rsidR="00000000" w:rsidRPr="00000000">
              <w:rPr>
                <w:rFonts w:ascii="Arial" w:cs="Arial" w:eastAsia="Arial" w:hAnsi="Arial"/>
                <w:b w:val="1"/>
                <w:bCs w:val="1"/>
                <w:color w:val="262626"/>
                <w:sz w:val="24"/>
                <w:szCs w:val="24"/>
                <w:rtl w:val="0"/>
              </w:rPr>
              <w:t xml:space="preserve">Meta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262626"/>
                <w:sz w:val="24"/>
                <w:szCs w:val="24"/>
              </w:rPr>
            </w:pPr>
            <w:r w:rsidDel="00000000" w:rsidR="00000000" w:rsidRPr="00000000">
              <w:rPr>
                <w:rtl w:val="0"/>
              </w:rPr>
            </w:r>
          </w:p>
          <w:tbl>
            <w:tblPr>
              <w:tblStyle w:val="Table6"/>
              <w:tblW w:w="3491.0" w:type="dxa"/>
              <w:jc w:val="left"/>
              <w:tblLayout w:type="fixed"/>
              <w:tblLook w:val="0400"/>
            </w:tblPr>
            <w:tblGrid>
              <w:gridCol w:w="3410"/>
              <w:gridCol w:w="81"/>
              <w:tblGridChange w:id="0">
                <w:tblGrid>
                  <w:gridCol w:w="3410"/>
                  <w:gridCol w:w="81"/>
                </w:tblGrid>
              </w:tblGridChange>
            </w:tblGrid>
            <w:tr>
              <w:trPr>
                <w:cantSplit w:val="0"/>
                <w:tblHeader w:val="0"/>
              </w:trPr>
              <w:tc>
                <w:tcPr>
                  <w:vAlign w:val="cente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Gasometría en &lt; 60 min tras inicio</w:t>
                  </w:r>
                </w:p>
              </w:tc>
              <w:tc>
                <w:tcPr>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51">
            <w:pPr>
              <w:rPr>
                <w:rFonts w:ascii="Arial" w:cs="Arial" w:eastAsia="Arial" w:hAnsi="Arial"/>
                <w:color w:val="262626"/>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262626"/>
                <w:sz w:val="24"/>
                <w:szCs w:val="24"/>
              </w:rPr>
            </w:pPr>
            <w:r w:rsidDel="00000000" w:rsidR="00000000" w:rsidRPr="00000000">
              <w:rPr>
                <w:rtl w:val="0"/>
              </w:rPr>
            </w:r>
          </w:p>
          <w:tbl>
            <w:tblPr>
              <w:tblStyle w:val="Table7"/>
              <w:tblW w:w="596.0" w:type="dxa"/>
              <w:jc w:val="left"/>
              <w:tblLayout w:type="fixed"/>
              <w:tblLook w:val="0400"/>
            </w:tblPr>
            <w:tblGrid>
              <w:gridCol w:w="81"/>
              <w:gridCol w:w="515"/>
              <w:tblGridChange w:id="0">
                <w:tblGrid>
                  <w:gridCol w:w="81"/>
                  <w:gridCol w:w="515"/>
                </w:tblGrid>
              </w:tblGridChange>
            </w:tblGrid>
            <w:tr>
              <w:trPr>
                <w:cantSplit w:val="0"/>
                <w:tblHeader w:val="0"/>
              </w:trPr>
              <w:tc>
                <w:tcPr>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90%</w:t>
                  </w:r>
                </w:p>
              </w:tc>
            </w:tr>
          </w:tbl>
          <w:p w:rsidR="00000000" w:rsidDel="00000000" w:rsidP="00000000" w:rsidRDefault="00000000" w:rsidRPr="00000000" w14:paraId="00000155">
            <w:pPr>
              <w:rPr>
                <w:rFonts w:ascii="Arial" w:cs="Arial" w:eastAsia="Arial" w:hAnsi="Arial"/>
                <w:color w:val="262626"/>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262626"/>
                <w:sz w:val="24"/>
                <w:szCs w:val="24"/>
              </w:rPr>
            </w:pPr>
            <w:r w:rsidDel="00000000" w:rsidR="00000000" w:rsidRPr="00000000">
              <w:rPr>
                <w:rtl w:val="0"/>
              </w:rPr>
            </w:r>
          </w:p>
          <w:tbl>
            <w:tblPr>
              <w:tblStyle w:val="Table8"/>
              <w:tblW w:w="2508.0" w:type="dxa"/>
              <w:jc w:val="left"/>
              <w:tblLayout w:type="fixed"/>
              <w:tblLook w:val="0400"/>
            </w:tblPr>
            <w:tblGrid>
              <w:gridCol w:w="2508"/>
              <w:tblGridChange w:id="0">
                <w:tblGrid>
                  <w:gridCol w:w="2508"/>
                </w:tblGrid>
              </w:tblGridChange>
            </w:tblGrid>
            <w:tr>
              <w:trPr>
                <w:cantSplit w:val="0"/>
                <w:tblHeader w:val="0"/>
              </w:trPr>
              <w:tc>
                <w:tcPr>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201605530"/>
                      <w:tag w:val="goog_rdk_2"/>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VT ≤ 8 mL/kg peso ideal</w:t>
                      </w:r>
                    </w:sdtContent>
                  </w:sdt>
                </w:p>
              </w:tc>
            </w:tr>
          </w:tbl>
          <w:p w:rsidR="00000000" w:rsidDel="00000000" w:rsidP="00000000" w:rsidRDefault="00000000" w:rsidRPr="00000000" w14:paraId="00000158">
            <w:pPr>
              <w:rPr>
                <w:rFonts w:ascii="Arial" w:cs="Arial" w:eastAsia="Arial" w:hAnsi="Arial"/>
                <w:color w:val="262626"/>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262626"/>
                <w:sz w:val="24"/>
                <w:szCs w:val="24"/>
              </w:rPr>
            </w:pPr>
            <w:r w:rsidDel="00000000" w:rsidR="00000000" w:rsidRPr="00000000">
              <w:rPr>
                <w:rtl w:val="0"/>
              </w:rPr>
            </w:r>
          </w:p>
          <w:tbl>
            <w:tblPr>
              <w:tblStyle w:val="Table9"/>
              <w:tblW w:w="596.0" w:type="dxa"/>
              <w:jc w:val="left"/>
              <w:tblLayout w:type="fixed"/>
              <w:tblLook w:val="0400"/>
            </w:tblPr>
            <w:tblGrid>
              <w:gridCol w:w="81"/>
              <w:gridCol w:w="515"/>
              <w:tblGridChange w:id="0">
                <w:tblGrid>
                  <w:gridCol w:w="81"/>
                  <w:gridCol w:w="515"/>
                </w:tblGrid>
              </w:tblGridChange>
            </w:tblGrid>
            <w:tr>
              <w:trPr>
                <w:cantSplit w:val="0"/>
                <w:tblHeader w:val="0"/>
              </w:trPr>
              <w:tc>
                <w:tcPr>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w:t>
                  </w:r>
                </w:p>
              </w:tc>
            </w:tr>
          </w:tbl>
          <w:p w:rsidR="00000000" w:rsidDel="00000000" w:rsidP="00000000" w:rsidRDefault="00000000" w:rsidRPr="00000000" w14:paraId="0000015C">
            <w:pPr>
              <w:rPr>
                <w:rFonts w:ascii="Arial" w:cs="Arial" w:eastAsia="Arial" w:hAnsi="Arial"/>
                <w:color w:val="262626"/>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262626"/>
                <w:sz w:val="24"/>
                <w:szCs w:val="24"/>
              </w:rPr>
            </w:pPr>
            <w:r w:rsidDel="00000000" w:rsidR="00000000" w:rsidRPr="00000000">
              <w:rPr>
                <w:rtl w:val="0"/>
              </w:rPr>
            </w:r>
          </w:p>
          <w:tbl>
            <w:tblPr>
              <w:tblStyle w:val="Table10"/>
              <w:tblW w:w="1776.0" w:type="dxa"/>
              <w:jc w:val="left"/>
              <w:tblLayout w:type="fixed"/>
              <w:tblLook w:val="0400"/>
            </w:tblPr>
            <w:tblGrid>
              <w:gridCol w:w="1776"/>
              <w:tblGridChange w:id="0">
                <w:tblGrid>
                  <w:gridCol w:w="1776"/>
                </w:tblGrid>
              </w:tblGridChange>
            </w:tblGrid>
            <w:tr>
              <w:trPr>
                <w:cantSplit w:val="0"/>
                <w:tblHeader w:val="0"/>
              </w:trPr>
              <w:tc>
                <w:tcPr>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Cabecera elevada</w:t>
                  </w:r>
                </w:p>
              </w:tc>
            </w:tr>
          </w:tbl>
          <w:p w:rsidR="00000000" w:rsidDel="00000000" w:rsidP="00000000" w:rsidRDefault="00000000" w:rsidRPr="00000000" w14:paraId="0000015F">
            <w:pPr>
              <w:rPr>
                <w:rFonts w:ascii="Arial" w:cs="Arial" w:eastAsia="Arial" w:hAnsi="Arial"/>
                <w:color w:val="262626"/>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262626"/>
                <w:sz w:val="24"/>
                <w:szCs w:val="24"/>
              </w:rPr>
            </w:pPr>
            <w:r w:rsidDel="00000000" w:rsidR="00000000" w:rsidRPr="00000000">
              <w:rPr>
                <w:rtl w:val="0"/>
              </w:rPr>
            </w:r>
          </w:p>
          <w:tbl>
            <w:tblPr>
              <w:tblStyle w:val="Table11"/>
              <w:tblW w:w="530.0" w:type="dxa"/>
              <w:jc w:val="left"/>
              <w:tblLayout w:type="fixed"/>
              <w:tblLook w:val="0400"/>
            </w:tblPr>
            <w:tblGrid>
              <w:gridCol w:w="530"/>
              <w:tblGridChange w:id="0">
                <w:tblGrid>
                  <w:gridCol w:w="530"/>
                </w:tblGrid>
              </w:tblGridChange>
            </w:tblGrid>
            <w:tr>
              <w:trPr>
                <w:cantSplit w:val="0"/>
                <w:tblHeader w:val="0"/>
              </w:trPr>
              <w:tc>
                <w:tcP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w:t>
                  </w:r>
                </w:p>
              </w:tc>
            </w:tr>
          </w:tbl>
          <w:p w:rsidR="00000000" w:rsidDel="00000000" w:rsidP="00000000" w:rsidRDefault="00000000" w:rsidRPr="00000000" w14:paraId="00000162">
            <w:pPr>
              <w:rPr>
                <w:rFonts w:ascii="Arial" w:cs="Arial" w:eastAsia="Arial" w:hAnsi="Arial"/>
                <w:color w:val="262626"/>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262626"/>
                <w:sz w:val="24"/>
                <w:szCs w:val="24"/>
              </w:rPr>
            </w:pPr>
            <w:r w:rsidDel="00000000" w:rsidR="00000000" w:rsidRPr="00000000">
              <w:rPr>
                <w:rtl w:val="0"/>
              </w:rPr>
            </w:r>
          </w:p>
          <w:tbl>
            <w:tblPr>
              <w:tblStyle w:val="Table12"/>
              <w:tblW w:w="2855.0" w:type="dxa"/>
              <w:jc w:val="left"/>
              <w:tblLayout w:type="fixed"/>
              <w:tblLook w:val="0400"/>
            </w:tblPr>
            <w:tblGrid>
              <w:gridCol w:w="2774"/>
              <w:gridCol w:w="81"/>
              <w:tblGridChange w:id="0">
                <w:tblGrid>
                  <w:gridCol w:w="2774"/>
                  <w:gridCol w:w="81"/>
                </w:tblGrid>
              </w:tblGridChange>
            </w:tblGrid>
            <w:tr>
              <w:trPr>
                <w:cantSplit w:val="0"/>
                <w:tblHeader w:val="0"/>
              </w:trPr>
              <w:tc>
                <w:tcPr>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Evaluación diaria de destete</w:t>
                  </w:r>
                </w:p>
              </w:tc>
              <w:tc>
                <w:tcPr>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6">
            <w:pPr>
              <w:rPr>
                <w:rFonts w:ascii="Arial" w:cs="Arial" w:eastAsia="Arial" w:hAnsi="Arial"/>
                <w:color w:val="262626"/>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262626"/>
                <w:sz w:val="24"/>
                <w:szCs w:val="24"/>
              </w:rPr>
            </w:pPr>
            <w:r w:rsidDel="00000000" w:rsidR="00000000" w:rsidRPr="00000000">
              <w:rPr>
                <w:rtl w:val="0"/>
              </w:rPr>
            </w:r>
          </w:p>
          <w:tbl>
            <w:tblPr>
              <w:tblStyle w:val="Table13"/>
              <w:tblW w:w="596.0" w:type="dxa"/>
              <w:jc w:val="left"/>
              <w:tblLayout w:type="fixed"/>
              <w:tblLook w:val="0400"/>
            </w:tblPr>
            <w:tblGrid>
              <w:gridCol w:w="81"/>
              <w:gridCol w:w="515"/>
              <w:tblGridChange w:id="0">
                <w:tblGrid>
                  <w:gridCol w:w="81"/>
                  <w:gridCol w:w="515"/>
                </w:tblGrid>
              </w:tblGridChange>
            </w:tblGrid>
            <w:tr>
              <w:trPr>
                <w:cantSplit w:val="0"/>
                <w:tblHeader w:val="0"/>
              </w:trPr>
              <w:tc>
                <w:tcPr>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90%</w:t>
                  </w:r>
                </w:p>
              </w:tc>
            </w:tr>
          </w:tbl>
          <w:p w:rsidR="00000000" w:rsidDel="00000000" w:rsidP="00000000" w:rsidRDefault="00000000" w:rsidRPr="00000000" w14:paraId="0000016A">
            <w:pPr>
              <w:rPr>
                <w:rFonts w:ascii="Arial" w:cs="Arial" w:eastAsia="Arial" w:hAnsi="Arial"/>
                <w:color w:val="262626"/>
                <w:sz w:val="24"/>
                <w:szCs w:val="24"/>
              </w:rPr>
            </w:pPr>
            <w:r w:rsidDel="00000000" w:rsidR="00000000" w:rsidRPr="00000000">
              <w:rPr>
                <w:rtl w:val="0"/>
              </w:rPr>
            </w:r>
          </w:p>
        </w:tc>
      </w:tr>
    </w:tbl>
    <w:p w:rsidR="00000000" w:rsidDel="00000000" w:rsidP="00000000" w:rsidRDefault="00000000" w:rsidRPr="00000000" w14:paraId="0000016B">
      <w:pPr>
        <w:rPr>
          <w:rFonts w:ascii="Arial" w:cs="Arial" w:eastAsia="Arial" w:hAnsi="Arial"/>
          <w:i w:val="1"/>
          <w:iCs w:val="1"/>
          <w:color w:val="262626"/>
          <w:sz w:val="24"/>
          <w:szCs w:val="24"/>
        </w:rPr>
      </w:pPr>
      <w:r w:rsidDel="00000000" w:rsidR="00000000" w:rsidRPr="00000000">
        <w:rPr>
          <w:rFonts w:ascii="Arial" w:cs="Arial" w:eastAsia="Arial" w:hAnsi="Arial"/>
          <w:i w:val="1"/>
          <w:iCs w:val="1"/>
          <w:color w:val="262626"/>
          <w:sz w:val="24"/>
          <w:szCs w:val="24"/>
          <w:rtl w:val="0"/>
        </w:rPr>
        <w:t xml:space="preserve">Tabla 3. Indicadores de calidad y seguimiento del programa de tele-experticia para fundamentos de ventilación mecánica </w:t>
      </w:r>
    </w:p>
    <w:p w:rsidR="00000000" w:rsidDel="00000000" w:rsidP="00000000" w:rsidRDefault="00000000" w:rsidRPr="00000000" w14:paraId="0000016C">
      <w:pPr>
        <w:rPr>
          <w:rFonts w:ascii="Arial" w:cs="Arial" w:eastAsia="Arial" w:hAnsi="Arial"/>
          <w:color w:val="262626"/>
          <w:sz w:val="24"/>
          <w:szCs w:val="24"/>
        </w:rPr>
      </w:pPr>
      <w:r w:rsidDel="00000000" w:rsidR="00000000" w:rsidRPr="00000000">
        <w:rPr>
          <w:rtl w:val="0"/>
        </w:rPr>
      </w:r>
    </w:p>
    <w:p w:rsidR="00000000" w:rsidDel="00000000" w:rsidP="00000000" w:rsidRDefault="00000000" w:rsidRPr="00000000" w14:paraId="0000016D">
      <w:pPr>
        <w:rPr>
          <w:rFonts w:ascii="Arial" w:cs="Arial" w:eastAsia="Arial" w:hAnsi="Arial"/>
          <w:color w:val="262626"/>
          <w:sz w:val="24"/>
          <w:szCs w:val="24"/>
        </w:rPr>
      </w:pPr>
      <w:r w:rsidDel="00000000" w:rsidR="00000000" w:rsidRPr="00000000">
        <w:rPr>
          <w:rtl w:val="0"/>
        </w:rPr>
      </w:r>
    </w:p>
    <w:p w:rsidR="00000000" w:rsidDel="00000000" w:rsidP="00000000" w:rsidRDefault="00000000" w:rsidRPr="00000000" w14:paraId="0000016E">
      <w:pPr>
        <w:rPr>
          <w:rFonts w:ascii="Arial" w:cs="Arial" w:eastAsia="Arial" w:hAnsi="Arial"/>
          <w:color w:val="262626"/>
          <w:sz w:val="24"/>
          <w:szCs w:val="24"/>
        </w:rPr>
      </w:pPr>
      <w:r w:rsidDel="00000000" w:rsidR="00000000" w:rsidRPr="00000000">
        <w:rPr>
          <w:rtl w:val="0"/>
        </w:rPr>
      </w:r>
    </w:p>
    <w:p w:rsidR="00000000" w:rsidDel="00000000" w:rsidP="00000000" w:rsidRDefault="00000000" w:rsidRPr="00000000" w14:paraId="0000016F">
      <w:pPr>
        <w:rPr>
          <w:rFonts w:ascii="Arial" w:cs="Arial" w:eastAsia="Arial" w:hAnsi="Arial"/>
          <w:color w:val="262626"/>
          <w:sz w:val="24"/>
          <w:szCs w:val="24"/>
        </w:rPr>
      </w:pPr>
      <w:r w:rsidDel="00000000" w:rsidR="00000000" w:rsidRPr="00000000">
        <w:rPr>
          <w:rtl w:val="0"/>
        </w:rPr>
      </w:r>
    </w:p>
    <w:p w:rsidR="00000000" w:rsidDel="00000000" w:rsidP="00000000" w:rsidRDefault="00000000" w:rsidRPr="00000000" w14:paraId="00000170">
      <w:pPr>
        <w:rPr>
          <w:rFonts w:ascii="Arial" w:cs="Arial" w:eastAsia="Arial" w:hAnsi="Arial"/>
          <w:b w:val="1"/>
          <w:bCs w:val="1"/>
          <w:color w:val="262626"/>
          <w:sz w:val="24"/>
          <w:szCs w:val="24"/>
        </w:rPr>
      </w:pPr>
      <w:r w:rsidDel="00000000" w:rsidR="00000000" w:rsidRPr="00000000">
        <w:rPr>
          <w:rFonts w:ascii="Arial" w:cs="Arial" w:eastAsia="Arial" w:hAnsi="Arial"/>
          <w:b w:val="1"/>
          <w:bCs w:val="1"/>
          <w:color w:val="262626"/>
          <w:sz w:val="24"/>
          <w:szCs w:val="24"/>
          <w:rtl w:val="0"/>
        </w:rPr>
        <w:t xml:space="preserve">Bibliografía</w:t>
      </w:r>
    </w:p>
    <w:p w:rsidR="00000000" w:rsidDel="00000000" w:rsidP="00000000" w:rsidRDefault="00000000" w:rsidRPr="00000000" w14:paraId="00000171">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Hasan, Ashfaq. </w:t>
      </w:r>
      <w:r w:rsidDel="00000000" w:rsidR="00000000" w:rsidRPr="00000000">
        <w:rPr>
          <w:rFonts w:ascii="Arial" w:cs="Arial" w:eastAsia="Arial" w:hAnsi="Arial"/>
          <w:b w:val="0"/>
          <w:bCs w:val="0"/>
          <w:i w:val="1"/>
          <w:iCs w:val="1"/>
          <w:smallCaps w:val="0"/>
          <w:strike w:val="0"/>
          <w:color w:val="262626"/>
          <w:sz w:val="24"/>
          <w:szCs w:val="24"/>
          <w:u w:val="none"/>
          <w:shd w:fill="auto" w:val="clear"/>
          <w:vertAlign w:val="baseline"/>
          <w:rtl w:val="0"/>
        </w:rPr>
        <w:t xml:space="preserve">Understanding Mechanical Ventilation: A Practical Handbook</w:t>
      </w: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 2nd ed., Springer, 2010.2. Updated definition and scoring of disseminated </w:t>
      </w:r>
    </w:p>
    <w:p w:rsidR="00000000" w:rsidDel="00000000" w:rsidP="00000000" w:rsidRDefault="00000000" w:rsidRPr="00000000" w14:paraId="00000172">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Alvarado, G., et al. (2023). Principles of Mechanical Ventilation. </w:t>
      </w:r>
      <w:r w:rsidDel="00000000" w:rsidR="00000000" w:rsidRPr="00000000">
        <w:rPr>
          <w:rFonts w:ascii="Arial" w:cs="Arial" w:eastAsia="Arial" w:hAnsi="Arial"/>
          <w:b w:val="0"/>
          <w:bCs w:val="0"/>
          <w:i w:val="1"/>
          <w:iCs w:val="1"/>
          <w:smallCaps w:val="0"/>
          <w:strike w:val="0"/>
          <w:color w:val="262626"/>
          <w:sz w:val="24"/>
          <w:szCs w:val="24"/>
          <w:u w:val="none"/>
          <w:shd w:fill="auto" w:val="clear"/>
          <w:vertAlign w:val="baseline"/>
          <w:rtl w:val="0"/>
        </w:rPr>
        <w:t xml:space="preserve">Journal of Intensive Care</w:t>
      </w: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4"/>
          <w:szCs w:val="24"/>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(2), 112–120.</w:t>
      </w:r>
    </w:p>
    <w:p w:rsidR="00000000" w:rsidDel="00000000" w:rsidP="00000000" w:rsidRDefault="00000000" w:rsidRPr="00000000" w14:paraId="00000173">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Hidalgo J, Hyzy RC, Taha AMR, Tolba YYA, editors. Personalized Mechanical Ventilation: Improving Quality of Care. Cham: Springer International Publishing; 2022. doi: 10.1007/978-3-031-14138-6.</w:t>
      </w:r>
    </w:p>
    <w:p w:rsidR="00000000" w:rsidDel="00000000" w:rsidP="00000000" w:rsidRDefault="00000000" w:rsidRPr="00000000" w14:paraId="00000174">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Chatburn RL, El-Khatib M, Mireles-Cabodevila E. A taxonomy for mechanical ventilation: 10 fundamental maxims. Respir Care. 2014 Nov;59(11):1747-1763. </w:t>
      </w:r>
    </w:p>
    <w:p w:rsidR="00000000" w:rsidDel="00000000" w:rsidP="00000000" w:rsidRDefault="00000000" w:rsidRPr="00000000" w14:paraId="00000175">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Koyner JL, Murray PT. Mechanical ventilation and the kidney. Blood Purif. 2010;29(1):52-68.</w:t>
      </w:r>
    </w:p>
    <w:p w:rsidR="00000000" w:rsidDel="00000000" w:rsidP="00000000" w:rsidRDefault="00000000" w:rsidRPr="00000000" w14:paraId="00000176">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Gong Y, Sankari A. StatPearls [Internet]. StatPearls Publishing; Treasure Island (FL): 11 de diciembre de 2022. Ventilación no invasiva.</w:t>
      </w:r>
    </w:p>
    <w:p w:rsidR="00000000" w:rsidDel="00000000" w:rsidP="00000000" w:rsidRDefault="00000000" w:rsidRPr="00000000" w14:paraId="00000177">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Pham T, Brochard LJ, Slutsky AS. Ventilación mecánica: estado actual. Mayo Clin Proc. 2017 Sep; 92 (9):1382-1400.</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Realizado: José Guillermo Ruiz Rodríguez</w:t>
      </w:r>
    </w:p>
    <w:p w:rsidR="00000000" w:rsidDel="00000000" w:rsidP="00000000" w:rsidRDefault="00000000" w:rsidRPr="00000000" w14:paraId="0000017A">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7B">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7C">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7D">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7E">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7F">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80">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81">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82">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83">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84">
      <w:pPr>
        <w:jc w:val="center"/>
        <w:rPr>
          <w:rFonts w:ascii="Arial" w:cs="Arial" w:eastAsia="Arial" w:hAnsi="Arial"/>
          <w:color w:val="ff0000"/>
          <w:sz w:val="24"/>
          <w:szCs w:val="24"/>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Unicode MS"/>
  <w:font w:name="Gungsuh"/>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tl w:val="0"/>
      </w:rPr>
      <w:t xml:space="preserve">Página </w:t>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de </w:t>
    </w:r>
    <w:r w:rsidDel="00000000" w:rsidR="00000000" w:rsidRPr="00000000">
      <w:rPr>
        <w:color w:val="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ff0000"/>
        <w:sz w:val="24"/>
        <w:szCs w:val="24"/>
      </w:rPr>
    </w:pPr>
    <w:r w:rsidDel="00000000" w:rsidR="00000000" w:rsidRPr="00000000">
      <w:rPr>
        <w:rtl w:val="0"/>
      </w:rPr>
    </w:r>
  </w:p>
  <w:tbl>
    <w:tblPr>
      <w:tblStyle w:val="Table14"/>
      <w:tblW w:w="9952.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0"/>
      <w:gridCol w:w="2268"/>
      <w:gridCol w:w="3260"/>
      <w:gridCol w:w="1984"/>
      <w:tblGridChange w:id="0">
        <w:tblGrid>
          <w:gridCol w:w="2440"/>
          <w:gridCol w:w="2268"/>
          <w:gridCol w:w="3260"/>
          <w:gridCol w:w="1984"/>
        </w:tblGrid>
      </w:tblGridChange>
    </w:tblGrid>
    <w:tr>
      <w:trPr>
        <w:cantSplit w:val="0"/>
        <w:trHeight w:val="268" w:hRule="atLeast"/>
        <w:tblHeader w:val="0"/>
      </w:trPr>
      <w:tc>
        <w:tcPr>
          <w:vMerge w:val="restart"/>
          <w:vAlign w:val="center"/>
        </w:tcPr>
        <w:p w:rsidR="00000000" w:rsidDel="00000000" w:rsidP="00000000" w:rsidRDefault="00000000" w:rsidRPr="00000000" w14:paraId="00000186">
          <w:pPr>
            <w:pBdr>
              <w:top w:space="0" w:sz="0" w:val="nil"/>
              <w:left w:space="0" w:sz="0" w:val="nil"/>
              <w:bottom w:space="0" w:sz="0" w:val="nil"/>
              <w:right w:space="0" w:sz="0" w:val="nil"/>
              <w:between w:space="0" w:sz="0" w:val="nil"/>
            </w:pBdr>
            <w:tabs>
              <w:tab w:val="center" w:leader="none" w:pos="4419"/>
              <w:tab w:val="right" w:leader="none" w:pos="8838"/>
            </w:tabs>
            <w:jc w:val="cente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19052</wp:posOffset>
                </wp:positionH>
                <wp:positionV relativeFrom="paragraph">
                  <wp:posOffset>-12698</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187">
          <w:pPr>
            <w:tabs>
              <w:tab w:val="center" w:leader="none" w:pos="4419"/>
              <w:tab w:val="right" w:leader="none" w:pos="8838"/>
            </w:tabs>
            <w:spacing w:after="160" w:line="259"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Protocolo Programación inicial del ventilador mecánico en adultos</w:t>
          </w:r>
          <w:r w:rsidDel="00000000" w:rsidR="00000000" w:rsidRPr="00000000">
            <w:rPr>
              <w:rtl w:val="0"/>
            </w:rPr>
          </w:r>
        </w:p>
      </w:tc>
    </w:tr>
    <w:tr>
      <w:trPr>
        <w:cantSplit w:val="0"/>
        <w:trHeight w:val="372" w:hRule="atLeast"/>
        <w:tblHeader w:val="0"/>
      </w:trPr>
      <w:tc>
        <w:tcPr>
          <w:vMerge w:val="continue"/>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sz w:val="24"/>
              <w:szCs w:val="24"/>
            </w:rPr>
          </w:pPr>
          <w:r w:rsidDel="00000000" w:rsidR="00000000" w:rsidRPr="00000000">
            <w:rPr>
              <w:rtl w:val="0"/>
            </w:rPr>
          </w:r>
        </w:p>
      </w:tc>
      <w:tc>
        <w:tcPr>
          <w:gridSpan w:val="3"/>
          <w:vAlign w:val="center"/>
        </w:tcPr>
        <w:p w:rsidR="00000000" w:rsidDel="00000000" w:rsidP="00000000" w:rsidRDefault="00000000" w:rsidRPr="00000000" w14:paraId="0000018B">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Protocolo </w:t>
          </w:r>
        </w:p>
      </w:tc>
    </w:tr>
    <w:tr>
      <w:trPr>
        <w:cantSplit w:val="0"/>
        <w:trHeight w:val="408" w:hRule="atLeast"/>
        <w:tblHeader w:val="0"/>
      </w:trPr>
      <w:tc>
        <w:tcPr>
          <w:vMerge w:val="continue"/>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18F">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Código: IN-FR-87</w:t>
          </w:r>
        </w:p>
      </w:tc>
      <w:tc>
        <w:tcPr>
          <w:vAlign w:val="center"/>
        </w:tcPr>
        <w:p w:rsidR="00000000" w:rsidDel="00000000" w:rsidP="00000000" w:rsidRDefault="00000000" w:rsidRPr="00000000" w14:paraId="00000190">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Vigente desde: 2025-06-25</w:t>
          </w:r>
        </w:p>
      </w:tc>
      <w:tc>
        <w:tcPr>
          <w:vAlign w:val="center"/>
        </w:tcPr>
        <w:p w:rsidR="00000000" w:rsidDel="00000000" w:rsidP="00000000" w:rsidRDefault="00000000" w:rsidRPr="00000000" w14:paraId="00000191">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Versión: 001</w:t>
          </w:r>
        </w:p>
      </w:tc>
    </w:tr>
  </w:tbl>
  <w:p w:rsidR="00000000" w:rsidDel="00000000" w:rsidP="00000000" w:rsidRDefault="00000000" w:rsidRPr="00000000" w14:paraId="0000019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1">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62626"/>
      <w:sz w:val="32"/>
      <w:szCs w:val="32"/>
    </w:rPr>
  </w:style>
  <w:style w:type="paragraph" w:styleId="Heading2">
    <w:name w:val="heading 2"/>
    <w:basedOn w:val="Normal"/>
    <w:next w:val="Normal"/>
    <w:pPr>
      <w:keepNext w:val="1"/>
      <w:keepLines w:val="1"/>
      <w:spacing w:after="0" w:before="40" w:lineRule="auto"/>
    </w:pPr>
    <w:rPr>
      <w:color w:val="262626"/>
      <w:sz w:val="28"/>
      <w:szCs w:val="28"/>
    </w:rPr>
  </w:style>
  <w:style w:type="paragraph" w:styleId="Heading3">
    <w:name w:val="heading 3"/>
    <w:basedOn w:val="Normal"/>
    <w:next w:val="Normal"/>
    <w:pPr>
      <w:keepNext w:val="1"/>
      <w:keepLines w:val="1"/>
      <w:spacing w:after="0" w:before="40" w:lineRule="auto"/>
    </w:pPr>
    <w:rPr>
      <w:color w:val="0d0d0d"/>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sz w:val="56"/>
      <w:szCs w:val="56"/>
    </w:r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xYfndcRFdkV+qUbLG1o7LUAU/w==">CgMxLjAaJAoBMBIfCh0IB0IZCgVBcmlhbBIQQXJpYWwgVW5pY29kZSBNUxokCgExEh8KHQgHQhkKBUFyaWFsEhBBcmlhbCBVbmljb2RlIE1TGiUKATISIAoeCAdCGgoPVGltZXMgTmV3IFJvbWFuEgdHdW5nc3VoOAByITFFcVNqOXhENWMtTWE4ZEw1U0lpT1Vpa285ZEhJZC16OA==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