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24"/>
          <w:szCs w:val="24"/>
        </w:rPr>
      </w:pPr>
      <w:r w:rsidDel="00000000" w:rsidR="00000000" w:rsidRPr="00000000">
        <w:rPr>
          <w:sz w:val="24"/>
          <w:szCs w:val="24"/>
          <w:rtl w:val="0"/>
        </w:rPr>
        <w:t xml:space="preserve">1. Introducción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La comunicación con la familia del paciente en la unidad de cuidados intensivos (UCI) es un componente esencial de la atención centrada en la persona. El objetivo primordial es establecer un ambiente de confianza y soporte emocional para la familia, entendiendo que el estrés y la ansiedad que experimentan pueden afectar su capacidad para procesar información y tomar decisiones.</w:t>
      </w:r>
    </w:p>
    <w:p w:rsidR="00000000" w:rsidDel="00000000" w:rsidP="00000000" w:rsidRDefault="00000000" w:rsidRPr="00000000" w14:paraId="00000004">
      <w:pPr>
        <w:jc w:val="both"/>
        <w:rPr/>
      </w:pPr>
      <w:r w:rsidDel="00000000" w:rsidR="00000000" w:rsidRPr="00000000">
        <w:rPr>
          <w:rtl w:val="0"/>
        </w:rPr>
        <w:t xml:space="preserve">En el contexto de la tele-UCI, el reto de la comunicación es mayor, ya que la interacción se da total o parcialmente en entornos virtuales. Por ello, los escenarios de información médica a la familia deben adaptarse a la digitalidad sin perder los atributos clave de la comunicación efectiva: la claridad, la honestidad, la sensibilidad y la oportunidad.</w:t>
      </w:r>
    </w:p>
    <w:p w:rsidR="00000000" w:rsidDel="00000000" w:rsidP="00000000" w:rsidRDefault="00000000" w:rsidRPr="00000000" w14:paraId="00000005">
      <w:pPr>
        <w:jc w:val="both"/>
        <w:rPr/>
      </w:pPr>
      <w:r w:rsidDel="00000000" w:rsidR="00000000" w:rsidRPr="00000000">
        <w:rPr>
          <w:rtl w:val="0"/>
        </w:rPr>
        <w:t xml:space="preserve">Este protocolo orienta, como guía de implementación en la tele-UCI, la comunicación asistencial con las familias, de modo que el acompañamiento, la información y la toma de decisiones compartidas se mantengan con la misma calidad que en la atención presencial. No sustituye el juicio clínico ni las normas institucionales de comunicación y confidencialidad, que prevalecen en caso de discrepancia.</w:t>
      </w:r>
    </w:p>
    <w:p w:rsidR="00000000" w:rsidDel="00000000" w:rsidP="00000000" w:rsidRDefault="00000000" w:rsidRPr="00000000" w14:paraId="00000006">
      <w:pPr>
        <w:pStyle w:val="Heading1"/>
        <w:rPr>
          <w:sz w:val="24"/>
          <w:szCs w:val="24"/>
        </w:rPr>
      </w:pPr>
      <w:r w:rsidDel="00000000" w:rsidR="00000000" w:rsidRPr="00000000">
        <w:rPr>
          <w:sz w:val="24"/>
          <w:szCs w:val="24"/>
          <w:rtl w:val="0"/>
        </w:rPr>
        <w:t xml:space="preserve">2. Objetivo General</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Estandarizar la comunicación asistencial con las familias de los pacientes en la UCI y orientar su implementación en la tele-UCI, estableciendo una relación de confianza y soporte emocional que favorezca la comprensión de la información y la toma de decisiones compartidas, sin perder los atributos de la comunicación efectiva en el entorno virtual.</w:t>
      </w:r>
    </w:p>
    <w:p w:rsidR="00000000" w:rsidDel="00000000" w:rsidP="00000000" w:rsidRDefault="00000000" w:rsidRPr="00000000" w14:paraId="00000009">
      <w:pPr>
        <w:pStyle w:val="Heading1"/>
        <w:rPr>
          <w:sz w:val="24"/>
          <w:szCs w:val="24"/>
        </w:rPr>
      </w:pPr>
      <w:r w:rsidDel="00000000" w:rsidR="00000000" w:rsidRPr="00000000">
        <w:rPr>
          <w:sz w:val="24"/>
          <w:szCs w:val="24"/>
          <w:rtl w:val="0"/>
        </w:rPr>
        <w:t xml:space="preserve">3. Objetivos Específicos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La comunicación asistencial persigue cinco objetivos principales: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Establecer una relación de confianza: es el elemento más valorado en la calidad de la atención; la confianza y la colaboración son necesarias para el modelo de toma de decisiones compartidas.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Brindar soporte emocional a la familia: ayudar a reconocer, expresar y verbalizar los sentimientos de miedo, estrés y ansiedad permite reducir los niveles de angustia y mejorar el proceso de información y la toma de decisiones.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Ayudar a entender el diagnóstico, el pronóstico y las opciones terapéuticas: explicar y confirmar la comprensión permite a la familia comprender los diferentes desenlaces y ajustar sus decisiones a la perspectiva de la persona enferma.</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Motivar el autocuidado de los pacientes con el apoyo de su familia, a través de la educación en prevención y mantenimiento de la salud.</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Crear condiciones para una toma de decisiones cuidadosa en momentos difíciles: un proceso interactivo que requiere tiempo, dedicación y el análisis de riesgos y beneficios según los deseos reales del paciente.</w:t>
      </w:r>
    </w:p>
    <w:p w:rsidR="00000000" w:rsidDel="00000000" w:rsidP="00000000" w:rsidRDefault="00000000" w:rsidRPr="00000000" w14:paraId="00000011">
      <w:pPr>
        <w:pStyle w:val="Heading1"/>
        <w:rPr>
          <w:sz w:val="24"/>
          <w:szCs w:val="24"/>
        </w:rPr>
      </w:pPr>
      <w:r w:rsidDel="00000000" w:rsidR="00000000" w:rsidRPr="00000000">
        <w:rPr>
          <w:sz w:val="24"/>
          <w:szCs w:val="24"/>
          <w:rtl w:val="0"/>
        </w:rPr>
        <w:t xml:space="preserve">4. Alcance</w:t>
      </w:r>
    </w:p>
    <w:p w:rsidR="00000000" w:rsidDel="00000000" w:rsidP="00000000" w:rsidRDefault="00000000" w:rsidRPr="00000000" w14:paraId="00000012">
      <w:pPr>
        <w:jc w:val="both"/>
        <w:rPr/>
      </w:pPr>
      <w:r w:rsidDel="00000000" w:rsidR="00000000" w:rsidRPr="00000000">
        <w:rPr>
          <w:rtl w:val="0"/>
        </w:rPr>
        <w:t xml:space="preserve">Este protocolo aplica a la comunicación asistencial con las familias de pacientes adultos en la UCI de la red institucional, en sus modalidades presencial y de tele-UCI. Cubre los momentos clave de información, las características de la comunicación, las definiciones de familia y las normas para el visitante o acompañante, tanto presenciales como en su adaptación virtual. Es una guía de apoyo y no reemplaza las decisiones clínicas ni las políticas institucionales de confidencialidad.</w:t>
      </w:r>
    </w:p>
    <w:p w:rsidR="00000000" w:rsidDel="00000000" w:rsidP="00000000" w:rsidRDefault="00000000" w:rsidRPr="00000000" w14:paraId="00000013">
      <w:pPr>
        <w:pStyle w:val="Heading1"/>
        <w:rPr>
          <w:sz w:val="24"/>
          <w:szCs w:val="24"/>
        </w:rPr>
      </w:pPr>
      <w:r w:rsidDel="00000000" w:rsidR="00000000" w:rsidRPr="00000000">
        <w:rPr>
          <w:sz w:val="24"/>
          <w:szCs w:val="24"/>
          <w:rtl w:val="0"/>
        </w:rPr>
        <w:t xml:space="preserve">5. Marco Normativo</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Resolución 2654 de 2019 (Ministerio de Salud y Protección Social): regula la telesalud y la telemedicina en Colombia.</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Resolución 3100 de 2019 (Ministerio de Salud y Protección Social): define los estándares y procedimientos de habilitación de servicios de salud.</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Ley 1419 de 2010: establece los lineamientos de la Política Nacional de Telesalud.</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Ley 1581 de 2012: régimen de protección de datos personales (Habeas Data).</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Sentencia C-296/19 de la Corte Constitucional: marco constitucional sobre la definición y protección de la familia.</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Guías y lineamientos del Ministerio de Salud y Protección Social en materia de Telesalud.</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Protocolo institucional de comunicación asistencial en UCI y "Protocolo de saludo y bienvenida" del Hospital Universitario Nacional (HUN).</w:t>
      </w:r>
    </w:p>
    <w:p w:rsidR="00000000" w:rsidDel="00000000" w:rsidP="00000000" w:rsidRDefault="00000000" w:rsidRPr="00000000" w14:paraId="0000001B">
      <w:pPr>
        <w:pStyle w:val="Heading1"/>
        <w:rPr>
          <w:sz w:val="24"/>
          <w:szCs w:val="24"/>
        </w:rPr>
      </w:pPr>
      <w:r w:rsidDel="00000000" w:rsidR="00000000" w:rsidRPr="00000000">
        <w:rPr>
          <w:sz w:val="24"/>
          <w:szCs w:val="24"/>
          <w:rtl w:val="0"/>
        </w:rPr>
        <w:t xml:space="preserve">6. Definiciones</w:t>
      </w:r>
    </w:p>
    <w:p w:rsidR="00000000" w:rsidDel="00000000" w:rsidP="00000000" w:rsidRDefault="00000000" w:rsidRPr="00000000" w14:paraId="0000001C">
      <w:pPr>
        <w:jc w:val="both"/>
        <w:rPr/>
      </w:pPr>
      <w:r w:rsidDel="00000000" w:rsidR="00000000" w:rsidRPr="00000000">
        <w:rPr>
          <w:b w:val="1"/>
          <w:bCs w:val="1"/>
          <w:rtl w:val="0"/>
        </w:rPr>
        <w:t xml:space="preserve">Definiciones de familia (Sentencia C-296/19)</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Reconocimiento y protección constitucional: la familia es la institución básica de la sociedad y el núcleo fundamental, constituida por vínculos naturales o jurídicos, amparada por el mandato constitucional que prohíbe la discriminación.</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Jurisprudencia constitucional: se entiende como una comunidad de personas donde se </w:t>
      </w:r>
      <w:r w:rsidDel="00000000" w:rsidR="00000000" w:rsidRPr="00000000">
        <w:rPr>
          <w:color w:val="333333"/>
          <w:rtl w:val="0"/>
        </w:rPr>
        <w:t xml:space="preserve">acrediten</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 lazos de solidaridad, amor, respeto mutuo y unidad de vida común, construida por la relación de pareja, la existencia de vínculos filiales o la decisión libre de conformar esa unidad familiar. Diversas modalidades de familia son acreedoras del mismo tratamiento jurídico por parte del Estado.</w:t>
      </w:r>
    </w:p>
    <w:p w:rsidR="00000000" w:rsidDel="00000000" w:rsidP="00000000" w:rsidRDefault="00000000" w:rsidRPr="00000000" w14:paraId="0000001F">
      <w:pPr>
        <w:jc w:val="both"/>
        <w:rPr/>
      </w:pPr>
      <w:r w:rsidDel="00000000" w:rsidR="00000000" w:rsidRPr="00000000">
        <w:rPr>
          <w:b w:val="1"/>
          <w:bCs w:val="1"/>
          <w:rtl w:val="0"/>
        </w:rPr>
        <w:t xml:space="preserve">Otras definiciones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Telesalud: conjunto de actividades relacionadas con la salud prestadas a distancia con el apoyo de las TIC.</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Tele-UCI: prestación de servicios de cuidado intensivo con apoyo de las TIC, incluyendo la comunicación con las familias en entornos virtuales.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Familiar autorizado: persona previamente corroborada por el hospital como receptora válida de la información clínica.</w:t>
      </w:r>
    </w:p>
    <w:p w:rsidR="00000000" w:rsidDel="00000000" w:rsidP="00000000" w:rsidRDefault="00000000" w:rsidRPr="00000000" w14:paraId="00000023">
      <w:pPr>
        <w:pStyle w:val="Heading1"/>
        <w:rPr>
          <w:sz w:val="24"/>
          <w:szCs w:val="24"/>
        </w:rPr>
      </w:pPr>
      <w:r w:rsidDel="00000000" w:rsidR="00000000" w:rsidRPr="00000000">
        <w:rPr>
          <w:sz w:val="24"/>
          <w:szCs w:val="24"/>
          <w:rtl w:val="0"/>
        </w:rPr>
        <w:t xml:space="preserve">7. Momentos Clave de Información en UCI</w:t>
      </w:r>
    </w:p>
    <w:p w:rsidR="00000000" w:rsidDel="00000000" w:rsidP="00000000" w:rsidRDefault="00000000" w:rsidRPr="00000000" w14:paraId="00000024">
      <w:pPr>
        <w:jc w:val="both"/>
        <w:rPr/>
      </w:pPr>
      <w:r w:rsidDel="00000000" w:rsidR="00000000" w:rsidRPr="00000000">
        <w:rPr>
          <w:rtl w:val="0"/>
        </w:rPr>
        <w:t xml:space="preserve">La información a la familia se estructura en cuatro momentos críticos, que deben ir acompañados de una acción comunicativa consistente, clara y oportuna:</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Ingreso: primer contacto con la familia para el establecimiento del vínculo.</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Diagnóstico y plan de manejo: explicación del estado del paciente y de las intervenciones terapéuticas.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Seguimiento diario: valoración y análisis de la respuesta al tratamiento.</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Egreso: planificación de la salida del paciente o, en casos de fin de vida, acompañamiento en el proceso.</w:t>
      </w:r>
    </w:p>
    <w:p w:rsidR="00000000" w:rsidDel="00000000" w:rsidP="00000000" w:rsidRDefault="00000000" w:rsidRPr="00000000" w14:paraId="00000029">
      <w:pPr>
        <w:pStyle w:val="Heading1"/>
        <w:rPr>
          <w:sz w:val="24"/>
          <w:szCs w:val="24"/>
        </w:rPr>
      </w:pPr>
      <w:r w:rsidDel="00000000" w:rsidR="00000000" w:rsidRPr="00000000">
        <w:rPr>
          <w:sz w:val="24"/>
          <w:szCs w:val="24"/>
          <w:rtl w:val="0"/>
        </w:rPr>
        <w:t xml:space="preserve">8. Características de la Información y la Comunicación</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Identificación del receptor: la información clínica </w:t>
      </w:r>
      <w:r w:rsidDel="00000000" w:rsidR="00000000" w:rsidRPr="00000000">
        <w:rPr>
          <w:color w:val="333333"/>
          <w:rtl w:val="0"/>
        </w:rPr>
        <w:t xml:space="preserve">sólo</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 debe entregarse a un familiar autorizado, previamente corroborado por el hospital, para garantizar la confidencialidad y la privacidad.</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Periodicidad: el médico tratante debe brindar información diaria sobre la evolución asistencial, al menos una vez al día, especialmente si la familia no puede ingresar al hospital.</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Calidad: la información debe ser sencilla, clara, honesta y sin tecnicismos innecesarios.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Sensibilidad: se debe evitar hablar de la situación del paciente como si este no estuviera presente.</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Protocolo: el personal asistencial debe seguir el "Protocolo de saludo y bienvenida" institucional.</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Apoyo: ante situaciones complejas, el médico tratante puede interconsultar a Psicología o Trabajo Social para apoyar el proceso de comunicación de malas noticias.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Registro: todo contacto de información debe quedar registrado en la historia clínica, incluyendo la fecha, la hora y la confirmación de que la persona responsable entendió la información brindada.</w:t>
      </w:r>
    </w:p>
    <w:p w:rsidR="00000000" w:rsidDel="00000000" w:rsidP="00000000" w:rsidRDefault="00000000" w:rsidRPr="00000000" w14:paraId="00000031">
      <w:pPr>
        <w:pStyle w:val="Heading1"/>
        <w:rPr>
          <w:sz w:val="24"/>
          <w:szCs w:val="24"/>
        </w:rPr>
      </w:pPr>
      <w:r w:rsidDel="00000000" w:rsidR="00000000" w:rsidRPr="00000000">
        <w:rPr>
          <w:sz w:val="24"/>
          <w:szCs w:val="24"/>
          <w:rtl w:val="0"/>
        </w:rPr>
        <w:t xml:space="preserve">9. Adaptación a la Tele-UCI</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El reto de la comunicación es mayor en entornos virtuales; por ello se adaptan los escenarios de información médica familiar a la digitalidad sin perder los atributos clave de la comunicación efectiva.</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Verificación de identidad: confirmar la identidad del familiar autorizado antes de entregar información por canales virtuales, preservando la confidencialidad.</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Canales seguros: utilizar las plataformas institucionales autorizadas para la videollamada o la llamada, garantizando la privacidad.</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Soporte emocional a distancia: mantener el reconocimiento de las emociones de la familia y el acompañamiento, aun en la interacción virtual.</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Facilitación del vínculo: apoyar la comunicación virtual entre el paciente y otros familiares, garantizando siempre la privacidad.</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Registro: documentar igualmente en la historia clínica la información brindada por medios virtuales y la confirmación de su comprensión.</w:t>
      </w:r>
    </w:p>
    <w:p w:rsidR="00000000" w:rsidDel="00000000" w:rsidP="00000000" w:rsidRDefault="00000000" w:rsidRPr="00000000" w14:paraId="00000038">
      <w:pPr>
        <w:pStyle w:val="Heading1"/>
        <w:rPr>
          <w:sz w:val="24"/>
          <w:szCs w:val="24"/>
        </w:rPr>
      </w:pPr>
      <w:r w:rsidDel="00000000" w:rsidR="00000000" w:rsidRPr="00000000">
        <w:rPr>
          <w:sz w:val="24"/>
          <w:szCs w:val="24"/>
          <w:rtl w:val="0"/>
        </w:rPr>
        <w:t xml:space="preserve">10. Normas para el Visitante y Acompañante (Presencial)</w:t>
      </w:r>
    </w:p>
    <w:p w:rsidR="00000000" w:rsidDel="00000000" w:rsidP="00000000" w:rsidRDefault="00000000" w:rsidRPr="00000000" w14:paraId="00000039">
      <w:pPr>
        <w:jc w:val="both"/>
        <w:rPr/>
      </w:pPr>
      <w:r w:rsidDel="00000000" w:rsidR="00000000" w:rsidRPr="00000000">
        <w:rPr>
          <w:rtl w:val="0"/>
        </w:rPr>
        <w:t xml:space="preserve">Decálogo que define las pautas prácticas para quienes acompañan al paciente, integrándolos como parte del proceso de cuidado:</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Visitas y acompañamiento: se permiten visitas las 24 horas, limitadas a un visitante por paciente en el cubículo. Los pacientes pueden tener acompañante permanente, salvo contraindicación médica, y se permite la visita de mascotas bajo coordinación previa.</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Información clínica: el médico especialista brinda información diaria en la sala médico-familiar de 4:00 p. m. a 6:00 p. m.; el personal de enfermería complementa informando sobre el proceso de cuidado y rehabilitación.</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Bioseguridad y orden: es obligatorio el lavado de manos y el uso de elementos de protección personal (EPP) según las medidas de aislamiento de cada cubículo. Las pertenencias deben guardarse en el casillero asignado, evitando objetos de valor.</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Alimentación y aseo: está restringido el ingreso de alimentos externos, ya que el servicio de nutrición suministra dietas específicas; el acompañante debe proveer los elementos de aseo personal del paciente desde su ingreso.</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Rol activo en el cuidado: se invita a los familiares a indagar sobre las actividades en las que pueden participar; el acompañante permanente debe solicitar entrenamiento o educación sobre cómo realizar estas labores; se incentiva la interacción directa con el paciente y la comunicación virtual con otros familiares, garantizando la privacidad.</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Bienestar: el hospital ofrece apoyo emocional, psicológico y espiritual para familiares y acompañantes.</w:t>
      </w:r>
    </w:p>
    <w:p w:rsidR="00000000" w:rsidDel="00000000" w:rsidP="00000000" w:rsidRDefault="00000000" w:rsidRPr="00000000" w14:paraId="00000040">
      <w:pPr>
        <w:pStyle w:val="Heading1"/>
        <w:rPr>
          <w:sz w:val="24"/>
          <w:szCs w:val="24"/>
        </w:rPr>
      </w:pPr>
      <w:r w:rsidDel="00000000" w:rsidR="00000000" w:rsidRPr="00000000">
        <w:rPr>
          <w:sz w:val="24"/>
          <w:szCs w:val="24"/>
          <w:rtl w:val="0"/>
        </w:rPr>
        <w:t xml:space="preserve">11. Normas para el Acompañante en la Tele-UCI (Adaptación Virtual)</w:t>
      </w:r>
    </w:p>
    <w:p w:rsidR="00000000" w:rsidDel="00000000" w:rsidP="00000000" w:rsidRDefault="00000000" w:rsidRPr="00000000" w14:paraId="00000041">
      <w:pPr>
        <w:jc w:val="both"/>
        <w:rPr/>
      </w:pPr>
      <w:r w:rsidDel="00000000" w:rsidR="00000000" w:rsidRPr="00000000">
        <w:rPr>
          <w:rtl w:val="0"/>
        </w:rPr>
        <w:t xml:space="preserve">Adaptación del decálogo al acompañamiento virtual:</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Visitas virtuales: programar y facilitar encuentros virtuales con el paciente las 24 horas según la disponibilidad clínica, preservando un horario para la interacción familiar.</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Información clínica virtual: mantener la franja de información médico-familiar por videollamada (por ejemplo, de 4:00 p. m. a 6:00 p. m.), con complemento de enfermería sobre el cuidado y la rehabilitación.</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Confidencialidad digital: verificar la identidad del familiar autorizado y usar canales institucionales seguros; evitar compartir información por medios no autorizados.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Rol activo a distancia: orientar a la familia sobre cómo participar en el cuidado y la rehabilitación mediante educación virtual, y cómo apoyar emocionalmente al paciente en las videollamadas.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Acompañamiento y bienestar: ofrecer apoyo emocional, psicológico y espiritual también por vía virtual, y facilitar la comunicación entre el paciente y otros familiares garantizando la privacidad.</w:t>
      </w:r>
    </w:p>
    <w:p w:rsidR="00000000" w:rsidDel="00000000" w:rsidP="00000000" w:rsidRDefault="00000000" w:rsidRPr="00000000" w14:paraId="00000047">
      <w:pPr>
        <w:pStyle w:val="Heading1"/>
        <w:rPr>
          <w:sz w:val="24"/>
          <w:szCs w:val="24"/>
        </w:rPr>
      </w:pPr>
      <w:r w:rsidDel="00000000" w:rsidR="00000000" w:rsidRPr="00000000">
        <w:rPr>
          <w:sz w:val="24"/>
          <w:szCs w:val="24"/>
          <w:rtl w:val="0"/>
        </w:rPr>
        <w:t xml:space="preserve">12. Flujo Operativo de la Comunicación en Tele-UCI</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6"/>
        <w:gridCol w:w="2208"/>
        <w:gridCol w:w="2206"/>
        <w:gridCol w:w="2208"/>
        <w:tblGridChange w:id="0">
          <w:tblGrid>
            <w:gridCol w:w="2206"/>
            <w:gridCol w:w="2208"/>
            <w:gridCol w:w="2206"/>
            <w:gridCol w:w="2208"/>
          </w:tblGrid>
        </w:tblGridChange>
      </w:tblGrid>
      <w:tr>
        <w:trPr>
          <w:cantSplit w:val="0"/>
          <w:tblHeader w:val="0"/>
        </w:trPr>
        <w:tc>
          <w:tcPr/>
          <w:p w:rsidR="00000000" w:rsidDel="00000000" w:rsidP="00000000" w:rsidRDefault="00000000" w:rsidRPr="00000000" w14:paraId="00000048">
            <w:pPr>
              <w:rPr/>
            </w:pPr>
            <w:r w:rsidDel="00000000" w:rsidR="00000000" w:rsidRPr="00000000">
              <w:rPr>
                <w:b w:val="1"/>
                <w:bCs w:val="1"/>
                <w:rtl w:val="0"/>
              </w:rPr>
              <w:t xml:space="preserve">Etapa</w:t>
            </w:r>
            <w:r w:rsidDel="00000000" w:rsidR="00000000" w:rsidRPr="00000000">
              <w:rPr>
                <w:rtl w:val="0"/>
              </w:rPr>
            </w:r>
          </w:p>
        </w:tc>
        <w:tc>
          <w:tcPr/>
          <w:p w:rsidR="00000000" w:rsidDel="00000000" w:rsidP="00000000" w:rsidRDefault="00000000" w:rsidRPr="00000000" w14:paraId="00000049">
            <w:pPr>
              <w:rPr/>
            </w:pPr>
            <w:r w:rsidDel="00000000" w:rsidR="00000000" w:rsidRPr="00000000">
              <w:rPr>
                <w:b w:val="1"/>
                <w:bCs w:val="1"/>
                <w:rtl w:val="0"/>
              </w:rPr>
              <w:t xml:space="preserve">Actividad</w:t>
            </w:r>
            <w:r w:rsidDel="00000000" w:rsidR="00000000" w:rsidRPr="00000000">
              <w:rPr>
                <w:rtl w:val="0"/>
              </w:rPr>
            </w:r>
          </w:p>
        </w:tc>
        <w:tc>
          <w:tcPr/>
          <w:p w:rsidR="00000000" w:rsidDel="00000000" w:rsidP="00000000" w:rsidRDefault="00000000" w:rsidRPr="00000000" w14:paraId="0000004A">
            <w:pPr>
              <w:rPr/>
            </w:pPr>
            <w:r w:rsidDel="00000000" w:rsidR="00000000" w:rsidRPr="00000000">
              <w:rPr>
                <w:b w:val="1"/>
                <w:bCs w:val="1"/>
                <w:rtl w:val="0"/>
              </w:rPr>
              <w:t xml:space="preserve">Responsable</w:t>
            </w:r>
            <w:r w:rsidDel="00000000" w:rsidR="00000000" w:rsidRPr="00000000">
              <w:rPr>
                <w:rtl w:val="0"/>
              </w:rPr>
            </w:r>
          </w:p>
        </w:tc>
        <w:tc>
          <w:tcPr/>
          <w:p w:rsidR="00000000" w:rsidDel="00000000" w:rsidP="00000000" w:rsidRDefault="00000000" w:rsidRPr="00000000" w14:paraId="0000004B">
            <w:pPr>
              <w:rPr/>
            </w:pPr>
            <w:r w:rsidDel="00000000" w:rsidR="00000000" w:rsidRPr="00000000">
              <w:rPr>
                <w:b w:val="1"/>
                <w:bCs w:val="1"/>
                <w:rtl w:val="0"/>
              </w:rPr>
              <w:t xml:space="preserve">Acción / Canales</w:t>
            </w:r>
            <w:r w:rsidDel="00000000" w:rsidR="00000000" w:rsidRPr="00000000">
              <w:rPr>
                <w:rtl w:val="0"/>
              </w:rPr>
            </w:r>
          </w:p>
        </w:tc>
      </w:tr>
      <w:tr>
        <w:trPr>
          <w:cantSplit w:val="0"/>
          <w:tblHeader w:val="0"/>
        </w:trPr>
        <w:tc>
          <w:tcPr/>
          <w:p w:rsidR="00000000" w:rsidDel="00000000" w:rsidP="00000000" w:rsidRDefault="00000000" w:rsidRPr="00000000" w14:paraId="0000004C">
            <w:pPr>
              <w:rPr/>
            </w:pPr>
            <w:r w:rsidDel="00000000" w:rsidR="00000000" w:rsidRPr="00000000">
              <w:rPr>
                <w:rtl w:val="0"/>
              </w:rPr>
              <w:t xml:space="preserve">1. Identificación del receptor</w:t>
            </w:r>
          </w:p>
        </w:tc>
        <w:tc>
          <w:tcPr/>
          <w:p w:rsidR="00000000" w:rsidDel="00000000" w:rsidP="00000000" w:rsidRDefault="00000000" w:rsidRPr="00000000" w14:paraId="0000004D">
            <w:pPr>
              <w:rPr/>
            </w:pPr>
            <w:r w:rsidDel="00000000" w:rsidR="00000000" w:rsidRPr="00000000">
              <w:rPr>
                <w:rtl w:val="0"/>
              </w:rPr>
              <w:t xml:space="preserve">Verificación del familiar autorizado y de su identidad antes de entregar información.</w:t>
            </w:r>
          </w:p>
        </w:tc>
        <w:tc>
          <w:tcPr/>
          <w:p w:rsidR="00000000" w:rsidDel="00000000" w:rsidP="00000000" w:rsidRDefault="00000000" w:rsidRPr="00000000" w14:paraId="0000004E">
            <w:pPr>
              <w:rPr/>
            </w:pPr>
            <w:r w:rsidDel="00000000" w:rsidR="00000000" w:rsidRPr="00000000">
              <w:rPr>
                <w:rtl w:val="0"/>
              </w:rPr>
              <w:t xml:space="preserve">Equipo asistencial / UCI</w:t>
            </w:r>
          </w:p>
        </w:tc>
        <w:tc>
          <w:tcPr/>
          <w:p w:rsidR="00000000" w:rsidDel="00000000" w:rsidP="00000000" w:rsidRDefault="00000000" w:rsidRPr="00000000" w14:paraId="0000004F">
            <w:pPr>
              <w:rPr/>
            </w:pPr>
            <w:r w:rsidDel="00000000" w:rsidR="00000000" w:rsidRPr="00000000">
              <w:rPr>
                <w:rtl w:val="0"/>
              </w:rPr>
              <w:t xml:space="preserve">Corroboración institucional; canal virtual seguro.</w:t>
            </w:r>
          </w:p>
        </w:tc>
      </w:tr>
      <w:tr>
        <w:trPr>
          <w:cantSplit w:val="0"/>
          <w:tblHeader w:val="0"/>
        </w:trPr>
        <w:tc>
          <w:tcPr/>
          <w:p w:rsidR="00000000" w:rsidDel="00000000" w:rsidP="00000000" w:rsidRDefault="00000000" w:rsidRPr="00000000" w14:paraId="00000050">
            <w:pPr>
              <w:rPr/>
            </w:pPr>
            <w:r w:rsidDel="00000000" w:rsidR="00000000" w:rsidRPr="00000000">
              <w:rPr>
                <w:rtl w:val="0"/>
              </w:rPr>
              <w:t xml:space="preserve">2. Información en momentos clave</w:t>
            </w:r>
          </w:p>
        </w:tc>
        <w:tc>
          <w:tcPr/>
          <w:p w:rsidR="00000000" w:rsidDel="00000000" w:rsidP="00000000" w:rsidRDefault="00000000" w:rsidRPr="00000000" w14:paraId="00000051">
            <w:pPr>
              <w:rPr/>
            </w:pPr>
            <w:r w:rsidDel="00000000" w:rsidR="00000000" w:rsidRPr="00000000">
              <w:rPr>
                <w:rtl w:val="0"/>
              </w:rPr>
              <w:t xml:space="preserve">Comunicación en el ingreso, el diagnóstico y plan, el seguimiento diario y el egreso.</w:t>
            </w:r>
          </w:p>
        </w:tc>
        <w:tc>
          <w:tcPr/>
          <w:p w:rsidR="00000000" w:rsidDel="00000000" w:rsidP="00000000" w:rsidRDefault="00000000" w:rsidRPr="00000000" w14:paraId="00000052">
            <w:pPr>
              <w:rPr/>
            </w:pPr>
            <w:r w:rsidDel="00000000" w:rsidR="00000000" w:rsidRPr="00000000">
              <w:rPr>
                <w:rtl w:val="0"/>
              </w:rPr>
              <w:t xml:space="preserve">Médico tratante / Enfermería</w:t>
            </w:r>
          </w:p>
        </w:tc>
        <w:tc>
          <w:tcPr/>
          <w:p w:rsidR="00000000" w:rsidDel="00000000" w:rsidP="00000000" w:rsidRDefault="00000000" w:rsidRPr="00000000" w14:paraId="00000053">
            <w:pPr>
              <w:rPr/>
            </w:pPr>
            <w:r w:rsidDel="00000000" w:rsidR="00000000" w:rsidRPr="00000000">
              <w:rPr>
                <w:rtl w:val="0"/>
              </w:rPr>
              <w:t xml:space="preserve">Videollamada o llamada por plataforma institucional.</w:t>
            </w:r>
          </w:p>
        </w:tc>
      </w:tr>
      <w:tr>
        <w:trPr>
          <w:cantSplit w:val="0"/>
          <w:tblHeader w:val="0"/>
        </w:trPr>
        <w:tc>
          <w:tcPr/>
          <w:p w:rsidR="00000000" w:rsidDel="00000000" w:rsidP="00000000" w:rsidRDefault="00000000" w:rsidRPr="00000000" w14:paraId="00000054">
            <w:pPr>
              <w:rPr/>
            </w:pPr>
            <w:r w:rsidDel="00000000" w:rsidR="00000000" w:rsidRPr="00000000">
              <w:rPr>
                <w:rtl w:val="0"/>
              </w:rPr>
              <w:t xml:space="preserve">3. Soporte emocional y apoyo</w:t>
            </w:r>
          </w:p>
        </w:tc>
        <w:tc>
          <w:tcPr/>
          <w:p w:rsidR="00000000" w:rsidDel="00000000" w:rsidP="00000000" w:rsidRDefault="00000000" w:rsidRPr="00000000" w14:paraId="00000055">
            <w:pPr>
              <w:rPr/>
            </w:pPr>
            <w:r w:rsidDel="00000000" w:rsidR="00000000" w:rsidRPr="00000000">
              <w:rPr>
                <w:rtl w:val="0"/>
              </w:rPr>
              <w:t xml:space="preserve">Reconocimiento de emociones y, ante situaciones complejas, interconsulta a Psicología o Trabajo Social.</w:t>
            </w:r>
          </w:p>
        </w:tc>
        <w:tc>
          <w:tcPr/>
          <w:p w:rsidR="00000000" w:rsidDel="00000000" w:rsidP="00000000" w:rsidRDefault="00000000" w:rsidRPr="00000000" w14:paraId="00000056">
            <w:pPr>
              <w:rPr/>
            </w:pPr>
            <w:r w:rsidDel="00000000" w:rsidR="00000000" w:rsidRPr="00000000">
              <w:rPr>
                <w:rtl w:val="0"/>
              </w:rPr>
              <w:t xml:space="preserve">Médico tratante / Psicología / Trabajo Social</w:t>
            </w:r>
          </w:p>
        </w:tc>
        <w:tc>
          <w:tcPr/>
          <w:p w:rsidR="00000000" w:rsidDel="00000000" w:rsidP="00000000" w:rsidRDefault="00000000" w:rsidRPr="00000000" w14:paraId="00000057">
            <w:pPr>
              <w:rPr/>
            </w:pPr>
            <w:r w:rsidDel="00000000" w:rsidR="00000000" w:rsidRPr="00000000">
              <w:rPr>
                <w:rtl w:val="0"/>
              </w:rPr>
              <w:t xml:space="preserve">Acompañamiento sincrónico; coordinación de apoyo.</w:t>
            </w:r>
          </w:p>
        </w:tc>
      </w:tr>
      <w:tr>
        <w:trPr>
          <w:cantSplit w:val="0"/>
          <w:tblHeader w:val="0"/>
        </w:trPr>
        <w:tc>
          <w:tcPr/>
          <w:p w:rsidR="00000000" w:rsidDel="00000000" w:rsidP="00000000" w:rsidRDefault="00000000" w:rsidRPr="00000000" w14:paraId="00000058">
            <w:pPr>
              <w:rPr/>
            </w:pPr>
            <w:r w:rsidDel="00000000" w:rsidR="00000000" w:rsidRPr="00000000">
              <w:rPr>
                <w:rtl w:val="0"/>
              </w:rPr>
              <w:t xml:space="preserve">4. Registro</w:t>
            </w:r>
          </w:p>
        </w:tc>
        <w:tc>
          <w:tcPr/>
          <w:p w:rsidR="00000000" w:rsidDel="00000000" w:rsidP="00000000" w:rsidRDefault="00000000" w:rsidRPr="00000000" w14:paraId="00000059">
            <w:pPr>
              <w:rPr/>
            </w:pPr>
            <w:r w:rsidDel="00000000" w:rsidR="00000000" w:rsidRPr="00000000">
              <w:rPr>
                <w:rtl w:val="0"/>
              </w:rPr>
              <w:t xml:space="preserve">Registro en la historia clínica de la información brindada y de la confirmación de su comprensión.</w:t>
            </w:r>
          </w:p>
        </w:tc>
        <w:tc>
          <w:tcPr/>
          <w:p w:rsidR="00000000" w:rsidDel="00000000" w:rsidP="00000000" w:rsidRDefault="00000000" w:rsidRPr="00000000" w14:paraId="0000005A">
            <w:pPr>
              <w:rPr/>
            </w:pPr>
            <w:r w:rsidDel="00000000" w:rsidR="00000000" w:rsidRPr="00000000">
              <w:rPr>
                <w:rtl w:val="0"/>
              </w:rPr>
              <w:t xml:space="preserve">Profesional que informa</w:t>
            </w:r>
          </w:p>
        </w:tc>
        <w:tc>
          <w:tcPr/>
          <w:p w:rsidR="00000000" w:rsidDel="00000000" w:rsidP="00000000" w:rsidRDefault="00000000" w:rsidRPr="00000000" w14:paraId="0000005B">
            <w:pPr>
              <w:rPr/>
            </w:pPr>
            <w:r w:rsidDel="00000000" w:rsidR="00000000" w:rsidRPr="00000000">
              <w:rPr>
                <w:rtl w:val="0"/>
              </w:rPr>
              <w:t xml:space="preserve">Historia clínica electrónica.</w:t>
            </w:r>
          </w:p>
        </w:tc>
      </w:tr>
    </w:tbl>
    <w:p w:rsidR="00000000" w:rsidDel="00000000" w:rsidP="00000000" w:rsidRDefault="00000000" w:rsidRPr="00000000" w14:paraId="0000005C">
      <w:pPr>
        <w:pStyle w:val="Heading1"/>
        <w:rPr>
          <w:sz w:val="24"/>
          <w:szCs w:val="24"/>
        </w:rPr>
      </w:pPr>
      <w:r w:rsidDel="00000000" w:rsidR="00000000" w:rsidRPr="00000000">
        <w:rPr>
          <w:sz w:val="24"/>
          <w:szCs w:val="24"/>
          <w:rtl w:val="0"/>
        </w:rPr>
        <w:t xml:space="preserve">13. Estrategias de Humanización Digital y Diálogo Intercultural</w:t>
      </w:r>
    </w:p>
    <w:p w:rsidR="00000000" w:rsidDel="00000000" w:rsidP="00000000" w:rsidRDefault="00000000" w:rsidRPr="00000000" w14:paraId="0000005D">
      <w:pPr>
        <w:jc w:val="both"/>
        <w:rPr/>
      </w:pPr>
      <w:r w:rsidDel="00000000" w:rsidR="00000000" w:rsidRPr="00000000">
        <w:rPr>
          <w:rtl w:val="0"/>
        </w:rPr>
        <w:t xml:space="preserve">La comunicación, presencial o virtual, debe preservar el trato digno, empático y centrado en la persona y su familia. Se emplea un lenguaje claro y sencillo, se reconoce y acompaña la carga emocional, y se respetan las particularidades culturales, lingüísticas y las diversas modalidades de familia. La toma de decisiones compartidas se sostiene en la confianza, la honestidad y el respeto por los deseos de la persona enferma.</w:t>
      </w:r>
    </w:p>
    <w:p w:rsidR="00000000" w:rsidDel="00000000" w:rsidP="00000000" w:rsidRDefault="00000000" w:rsidRPr="00000000" w14:paraId="0000005E">
      <w:pPr>
        <w:pStyle w:val="Heading1"/>
        <w:rPr>
          <w:sz w:val="24"/>
          <w:szCs w:val="24"/>
        </w:rPr>
      </w:pPr>
      <w:r w:rsidDel="00000000" w:rsidR="00000000" w:rsidRPr="00000000">
        <w:rPr>
          <w:sz w:val="24"/>
          <w:szCs w:val="24"/>
          <w:rtl w:val="0"/>
        </w:rPr>
        <w:t xml:space="preserve">14. Indicadores de Calidad y Seguimiento</w:t>
      </w:r>
    </w:p>
    <w:tbl>
      <w:tblPr>
        <w:tblStyle w:val="Table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4"/>
        <w:gridCol w:w="2943"/>
        <w:gridCol w:w="2941"/>
        <w:tblGridChange w:id="0">
          <w:tblGrid>
            <w:gridCol w:w="2944"/>
            <w:gridCol w:w="2943"/>
            <w:gridCol w:w="2941"/>
          </w:tblGrid>
        </w:tblGridChange>
      </w:tblGrid>
      <w:tr>
        <w:trPr>
          <w:cantSplit w:val="0"/>
          <w:tblHeader w:val="0"/>
        </w:trPr>
        <w:tc>
          <w:tcPr/>
          <w:p w:rsidR="00000000" w:rsidDel="00000000" w:rsidP="00000000" w:rsidRDefault="00000000" w:rsidRPr="00000000" w14:paraId="0000005F">
            <w:pPr>
              <w:rPr/>
            </w:pPr>
            <w:r w:rsidDel="00000000" w:rsidR="00000000" w:rsidRPr="00000000">
              <w:rPr>
                <w:b w:val="1"/>
                <w:bCs w:val="1"/>
                <w:rtl w:val="0"/>
              </w:rPr>
              <w:t xml:space="preserve">Indicador</w:t>
            </w:r>
            <w:r w:rsidDel="00000000" w:rsidR="00000000" w:rsidRPr="00000000">
              <w:rPr>
                <w:rtl w:val="0"/>
              </w:rPr>
            </w:r>
          </w:p>
        </w:tc>
        <w:tc>
          <w:tcPr/>
          <w:p w:rsidR="00000000" w:rsidDel="00000000" w:rsidP="00000000" w:rsidRDefault="00000000" w:rsidRPr="00000000" w14:paraId="00000060">
            <w:pPr>
              <w:rPr/>
            </w:pPr>
            <w:r w:rsidDel="00000000" w:rsidR="00000000" w:rsidRPr="00000000">
              <w:rPr>
                <w:b w:val="1"/>
                <w:bCs w:val="1"/>
                <w:rtl w:val="0"/>
              </w:rPr>
              <w:t xml:space="preserve">Definición</w:t>
            </w:r>
            <w:r w:rsidDel="00000000" w:rsidR="00000000" w:rsidRPr="00000000">
              <w:rPr>
                <w:rtl w:val="0"/>
              </w:rPr>
            </w:r>
          </w:p>
        </w:tc>
        <w:tc>
          <w:tcPr/>
          <w:p w:rsidR="00000000" w:rsidDel="00000000" w:rsidP="00000000" w:rsidRDefault="00000000" w:rsidRPr="00000000" w14:paraId="00000061">
            <w:pPr>
              <w:rPr/>
            </w:pPr>
            <w:r w:rsidDel="00000000" w:rsidR="00000000" w:rsidRPr="00000000">
              <w:rPr>
                <w:b w:val="1"/>
                <w:bCs w:val="1"/>
                <w:rtl w:val="0"/>
              </w:rPr>
              <w:t xml:space="preserve">Meta Sugerida</w:t>
            </w:r>
            <w:r w:rsidDel="00000000" w:rsidR="00000000" w:rsidRPr="00000000">
              <w:rPr>
                <w:rtl w:val="0"/>
              </w:rPr>
            </w:r>
          </w:p>
        </w:tc>
      </w:tr>
      <w:tr>
        <w:trPr>
          <w:cantSplit w:val="0"/>
          <w:tblHeader w:val="0"/>
        </w:trPr>
        <w:tc>
          <w:tcPr/>
          <w:p w:rsidR="00000000" w:rsidDel="00000000" w:rsidP="00000000" w:rsidRDefault="00000000" w:rsidRPr="00000000" w14:paraId="00000062">
            <w:pPr>
              <w:rPr/>
            </w:pPr>
            <w:r w:rsidDel="00000000" w:rsidR="00000000" w:rsidRPr="00000000">
              <w:rPr>
                <w:rtl w:val="0"/>
              </w:rPr>
              <w:t xml:space="preserve">Información diaria</w:t>
            </w:r>
          </w:p>
        </w:tc>
        <w:tc>
          <w:tcPr/>
          <w:p w:rsidR="00000000" w:rsidDel="00000000" w:rsidP="00000000" w:rsidRDefault="00000000" w:rsidRPr="00000000" w14:paraId="00000063">
            <w:pPr>
              <w:rPr/>
            </w:pPr>
            <w:r w:rsidDel="00000000" w:rsidR="00000000" w:rsidRPr="00000000">
              <w:rPr>
                <w:rtl w:val="0"/>
              </w:rPr>
              <w:t xml:space="preserve">% de pacientes con información a la familia documentada al menos una vez al día.</w:t>
            </w:r>
          </w:p>
        </w:tc>
        <w:tc>
          <w:tcPr/>
          <w:p w:rsidR="00000000" w:rsidDel="00000000" w:rsidP="00000000" w:rsidRDefault="00000000" w:rsidRPr="00000000" w14:paraId="00000064">
            <w:pPr>
              <w:rPr/>
            </w:pPr>
            <w:sdt>
              <w:sdtPr>
                <w:id w:val="-722934328"/>
                <w:tag w:val="goog_rdk_0"/>
              </w:sdtPr>
              <w:sdtContent>
                <w:r w:rsidDel="00000000" w:rsidR="00000000" w:rsidRPr="00000000">
                  <w:rPr>
                    <w:rFonts w:ascii="Arial Unicode MS" w:cs="Arial Unicode MS" w:eastAsia="Arial Unicode MS" w:hAnsi="Arial Unicode MS"/>
                    <w:rtl w:val="0"/>
                  </w:rPr>
                  <w:t xml:space="preserve">≥ 95 %</w:t>
                </w:r>
              </w:sdtContent>
            </w:sdt>
          </w:p>
        </w:tc>
      </w:tr>
      <w:tr>
        <w:trPr>
          <w:cantSplit w:val="0"/>
          <w:tblHeader w:val="0"/>
        </w:trPr>
        <w:tc>
          <w:tcPr/>
          <w:p w:rsidR="00000000" w:rsidDel="00000000" w:rsidP="00000000" w:rsidRDefault="00000000" w:rsidRPr="00000000" w14:paraId="00000065">
            <w:pPr>
              <w:rPr/>
            </w:pPr>
            <w:r w:rsidDel="00000000" w:rsidR="00000000" w:rsidRPr="00000000">
              <w:rPr>
                <w:rtl w:val="0"/>
              </w:rPr>
              <w:t xml:space="preserve">Identificación del receptor</w:t>
            </w:r>
          </w:p>
        </w:tc>
        <w:tc>
          <w:tcPr/>
          <w:p w:rsidR="00000000" w:rsidDel="00000000" w:rsidP="00000000" w:rsidRDefault="00000000" w:rsidRPr="00000000" w14:paraId="00000066">
            <w:pPr>
              <w:rPr/>
            </w:pPr>
            <w:r w:rsidDel="00000000" w:rsidR="00000000" w:rsidRPr="00000000">
              <w:rPr>
                <w:rtl w:val="0"/>
              </w:rPr>
              <w:t xml:space="preserve">% de comunicaciones entregadas a un familiar autorizado verificado.</w:t>
            </w:r>
          </w:p>
        </w:tc>
        <w:tc>
          <w:tcPr/>
          <w:p w:rsidR="00000000" w:rsidDel="00000000" w:rsidP="00000000" w:rsidRDefault="00000000" w:rsidRPr="00000000" w14:paraId="00000067">
            <w:pPr>
              <w:rPr/>
            </w:pPr>
            <w:r w:rsidDel="00000000" w:rsidR="00000000" w:rsidRPr="00000000">
              <w:rPr>
                <w:rtl w:val="0"/>
              </w:rPr>
              <w:t xml:space="preserve">100 %</w:t>
            </w:r>
          </w:p>
        </w:tc>
      </w:tr>
      <w:tr>
        <w:trPr>
          <w:cantSplit w:val="0"/>
          <w:tblHeader w:val="0"/>
        </w:trPr>
        <w:tc>
          <w:tcPr/>
          <w:p w:rsidR="00000000" w:rsidDel="00000000" w:rsidP="00000000" w:rsidRDefault="00000000" w:rsidRPr="00000000" w14:paraId="00000068">
            <w:pPr>
              <w:rPr/>
            </w:pPr>
            <w:r w:rsidDel="00000000" w:rsidR="00000000" w:rsidRPr="00000000">
              <w:rPr>
                <w:rtl w:val="0"/>
              </w:rPr>
              <w:t xml:space="preserve">Registro de comprensión</w:t>
            </w:r>
          </w:p>
        </w:tc>
        <w:tc>
          <w:tcPr/>
          <w:p w:rsidR="00000000" w:rsidDel="00000000" w:rsidP="00000000" w:rsidRDefault="00000000" w:rsidRPr="00000000" w14:paraId="00000069">
            <w:pPr>
              <w:rPr/>
            </w:pPr>
            <w:r w:rsidDel="00000000" w:rsidR="00000000" w:rsidRPr="00000000">
              <w:rPr>
                <w:rtl w:val="0"/>
              </w:rPr>
              <w:t xml:space="preserve">% de contactos con confirmación documentada de que la familia entendió la información.</w:t>
            </w:r>
          </w:p>
        </w:tc>
        <w:tc>
          <w:tcPr/>
          <w:p w:rsidR="00000000" w:rsidDel="00000000" w:rsidP="00000000" w:rsidRDefault="00000000" w:rsidRPr="00000000" w14:paraId="0000006A">
            <w:pPr>
              <w:rPr/>
            </w:pPr>
            <w:sdt>
              <w:sdtPr>
                <w:id w:val="-152612640"/>
                <w:tag w:val="goog_rdk_1"/>
              </w:sdtPr>
              <w:sdtContent>
                <w:r w:rsidDel="00000000" w:rsidR="00000000" w:rsidRPr="00000000">
                  <w:rPr>
                    <w:rFonts w:ascii="Arial Unicode MS" w:cs="Arial Unicode MS" w:eastAsia="Arial Unicode MS" w:hAnsi="Arial Unicode MS"/>
                    <w:rtl w:val="0"/>
                  </w:rPr>
                  <w:t xml:space="preserve">≥ 90 %</w:t>
                </w:r>
              </w:sdtContent>
            </w:sdt>
          </w:p>
        </w:tc>
      </w:tr>
      <w:tr>
        <w:trPr>
          <w:cantSplit w:val="0"/>
          <w:tblHeader w:val="0"/>
        </w:trPr>
        <w:tc>
          <w:tcPr/>
          <w:p w:rsidR="00000000" w:rsidDel="00000000" w:rsidP="00000000" w:rsidRDefault="00000000" w:rsidRPr="00000000" w14:paraId="0000006B">
            <w:pPr>
              <w:rPr/>
            </w:pPr>
            <w:r w:rsidDel="00000000" w:rsidR="00000000" w:rsidRPr="00000000">
              <w:rPr>
                <w:rtl w:val="0"/>
              </w:rPr>
              <w:t xml:space="preserve">Soporte emocional</w:t>
            </w:r>
          </w:p>
        </w:tc>
        <w:tc>
          <w:tcPr/>
          <w:p w:rsidR="00000000" w:rsidDel="00000000" w:rsidP="00000000" w:rsidRDefault="00000000" w:rsidRPr="00000000" w14:paraId="0000006C">
            <w:pPr>
              <w:rPr/>
            </w:pPr>
            <w:r w:rsidDel="00000000" w:rsidR="00000000" w:rsidRPr="00000000">
              <w:rPr>
                <w:rtl w:val="0"/>
              </w:rPr>
              <w:t xml:space="preserve">% de casos complejos con interconsulta a Psicología o Trabajo Social cuando se requiere.</w:t>
            </w:r>
          </w:p>
        </w:tc>
        <w:tc>
          <w:tcPr/>
          <w:p w:rsidR="00000000" w:rsidDel="00000000" w:rsidP="00000000" w:rsidRDefault="00000000" w:rsidRPr="00000000" w14:paraId="0000006D">
            <w:pPr>
              <w:rPr/>
            </w:pPr>
            <w:sdt>
              <w:sdtPr>
                <w:id w:val="352312474"/>
                <w:tag w:val="goog_rdk_2"/>
              </w:sdtPr>
              <w:sdtContent>
                <w:r w:rsidDel="00000000" w:rsidR="00000000" w:rsidRPr="00000000">
                  <w:rPr>
                    <w:rFonts w:ascii="Arial Unicode MS" w:cs="Arial Unicode MS" w:eastAsia="Arial Unicode MS" w:hAnsi="Arial Unicode MS"/>
                    <w:rtl w:val="0"/>
                  </w:rPr>
                  <w:t xml:space="preserve">≥ 90 %</w:t>
                </w:r>
              </w:sdtContent>
            </w:sdt>
          </w:p>
        </w:tc>
      </w:tr>
      <w:tr>
        <w:trPr>
          <w:cantSplit w:val="0"/>
          <w:tblHeader w:val="0"/>
        </w:trPr>
        <w:tc>
          <w:tcPr/>
          <w:p w:rsidR="00000000" w:rsidDel="00000000" w:rsidP="00000000" w:rsidRDefault="00000000" w:rsidRPr="00000000" w14:paraId="0000006E">
            <w:pPr>
              <w:rPr/>
            </w:pPr>
            <w:r w:rsidDel="00000000" w:rsidR="00000000" w:rsidRPr="00000000">
              <w:rPr>
                <w:rtl w:val="0"/>
              </w:rPr>
              <w:t xml:space="preserve">Confidencialidad digital</w:t>
            </w:r>
          </w:p>
        </w:tc>
        <w:tc>
          <w:tcPr/>
          <w:p w:rsidR="00000000" w:rsidDel="00000000" w:rsidP="00000000" w:rsidRDefault="00000000" w:rsidRPr="00000000" w14:paraId="0000006F">
            <w:pPr>
              <w:rPr/>
            </w:pPr>
            <w:r w:rsidDel="00000000" w:rsidR="00000000" w:rsidRPr="00000000">
              <w:rPr>
                <w:rtl w:val="0"/>
              </w:rPr>
              <w:t xml:space="preserve">% de comunicaciones virtuales realizadas por canales institucionales seguros.</w:t>
            </w:r>
          </w:p>
        </w:tc>
        <w:tc>
          <w:tcPr/>
          <w:p w:rsidR="00000000" w:rsidDel="00000000" w:rsidP="00000000" w:rsidRDefault="00000000" w:rsidRPr="00000000" w14:paraId="00000070">
            <w:pPr>
              <w:rPr/>
            </w:pPr>
            <w:r w:rsidDel="00000000" w:rsidR="00000000" w:rsidRPr="00000000">
              <w:rPr>
                <w:rtl w:val="0"/>
              </w:rPr>
              <w:t xml:space="preserve">100 %</w:t>
            </w:r>
          </w:p>
        </w:tc>
      </w:tr>
    </w:tbl>
    <w:p w:rsidR="00000000" w:rsidDel="00000000" w:rsidP="00000000" w:rsidRDefault="00000000" w:rsidRPr="00000000" w14:paraId="00000071">
      <w:pPr>
        <w:pStyle w:val="Heading1"/>
        <w:rPr>
          <w:sz w:val="24"/>
          <w:szCs w:val="24"/>
        </w:rPr>
      </w:pPr>
      <w:r w:rsidDel="00000000" w:rsidR="00000000" w:rsidRPr="00000000">
        <w:rPr>
          <w:sz w:val="24"/>
          <w:szCs w:val="24"/>
          <w:rtl w:val="0"/>
        </w:rPr>
        <w:t xml:space="preserve">15. Responsables</w:t>
      </w:r>
    </w:p>
    <w:p w:rsidR="00000000" w:rsidDel="00000000" w:rsidP="00000000" w:rsidRDefault="00000000" w:rsidRPr="00000000" w14:paraId="00000072">
      <w:pPr>
        <w:rPr/>
      </w:pPr>
      <w:r w:rsidDel="00000000" w:rsidR="00000000" w:rsidRPr="00000000">
        <w:rPr>
          <w:b w:val="1"/>
          <w:bCs w:val="1"/>
          <w:rtl w:val="0"/>
        </w:rPr>
        <w:t xml:space="preserve">REALIZA:</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sectPr>
      <w:headerReference r:id="rId7" w:type="default"/>
      <w:footerReference r:id="rId8"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10309.0" w:type="dxa"/>
      <w:jc w:val="left"/>
      <w:tblInd w:w="-7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7"/>
      <w:gridCol w:w="2349"/>
      <w:gridCol w:w="3376"/>
      <w:gridCol w:w="2057"/>
      <w:tblGridChange w:id="0">
        <w:tblGrid>
          <w:gridCol w:w="2527"/>
          <w:gridCol w:w="2349"/>
          <w:gridCol w:w="3376"/>
          <w:gridCol w:w="2057"/>
        </w:tblGrid>
      </w:tblGridChange>
    </w:tblGrid>
    <w:tr>
      <w:trPr>
        <w:cantSplit w:val="0"/>
        <w:trHeight w:val="200" w:hRule="atLeast"/>
        <w:tblHeader w:val="0"/>
      </w:trPr>
      <w:tc>
        <w:tcPr>
          <w:vMerge w:val="restart"/>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-12699</wp:posOffset>
                </wp:positionV>
                <wp:extent cx="1368425" cy="666750"/>
                <wp:effectExtent b="0" l="0" r="0" t="0"/>
                <wp:wrapNone/>
                <wp:docPr id="1" name="image1.png"/>
                <a:graphic>
                  <a:graphicData uri="http://schemas.openxmlformats.org/drawingml/2006/picture">
                    <pic:pic>
                      <pic:nvPicPr>
                        <pic:cNvPr id="0" name="image1.png"/>
                        <pic:cNvPicPr preferRelativeResize="0"/>
                      </pic:nvPicPr>
                      <pic:blipFill>
                        <a:blip r:embed="rId1"/>
                        <a:srcRect b="0" l="2579" r="4123" t="0"/>
                        <a:stretch>
                          <a:fillRect/>
                        </a:stretch>
                      </pic:blipFill>
                      <pic:spPr>
                        <a:xfrm>
                          <a:off x="0" y="0"/>
                          <a:ext cx="1368425" cy="666750"/>
                        </a:xfrm>
                        <a:prstGeom prst="rect"/>
                        <a:ln/>
                      </pic:spPr>
                    </pic:pic>
                  </a:graphicData>
                </a:graphic>
              </wp:anchor>
            </w:drawing>
          </w:r>
        </w:p>
      </w:tc>
      <w:tc>
        <w:tcPr>
          <w:gridSpan w:val="3"/>
          <w:vAlign w:val="center"/>
        </w:tcPr>
        <w:p w:rsidR="00000000" w:rsidDel="00000000" w:rsidP="00000000" w:rsidRDefault="00000000" w:rsidRPr="00000000" w14:paraId="00000076">
          <w:pPr>
            <w:spacing w:after="160" w:lineRule="auto"/>
            <w:jc w:val="center"/>
            <w:rPr>
              <w:b w:val="1"/>
              <w:bCs w:val="1"/>
              <w:sz w:val="28"/>
              <w:szCs w:val="28"/>
            </w:rPr>
          </w:pPr>
          <w:r w:rsidDel="00000000" w:rsidR="00000000" w:rsidRPr="00000000">
            <w:rPr>
              <w:b w:val="1"/>
              <w:bCs w:val="1"/>
              <w:sz w:val="28"/>
              <w:szCs w:val="28"/>
              <w:rtl w:val="0"/>
            </w:rPr>
            <w:t xml:space="preserve">PROTOCOLO DE COMUNICACIÓN DEL DECÁLOGO EN UCI POR TELEMEDICINA</w:t>
          </w:r>
        </w:p>
      </w:tc>
    </w:tr>
    <w:tr>
      <w:trPr>
        <w:cantSplit w:val="0"/>
        <w:trHeight w:val="278" w:hRule="atLeast"/>
        <w:tblHeader w:val="0"/>
      </w:trPr>
      <w:tc>
        <w:tcPr>
          <w:vMerge w:val="continue"/>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tc>
      <w:tc>
        <w:tcPr>
          <w:gridSpan w:val="3"/>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Protocolo </w:t>
          </w:r>
        </w:p>
      </w:tc>
    </w:tr>
    <w:tr>
      <w:trPr>
        <w:cantSplit w:val="0"/>
        <w:trHeight w:val="304" w:hRule="atLeast"/>
        <w:tblHeader w:val="0"/>
      </w:trPr>
      <w:tc>
        <w:tcPr>
          <w:vMerge w:val="continue"/>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Código: IN-FR-87</w:t>
          </w:r>
        </w:p>
      </w:tc>
      <w:tc>
        <w:tcPr>
          <w:vAlign w:val="cente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Vigente desde: 2025-06-25</w:t>
          </w:r>
        </w:p>
      </w:tc>
      <w:tc>
        <w:tcPr>
          <w:vAlign w:val="cente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Versión: 001</w:t>
          </w:r>
        </w:p>
      </w:tc>
    </w:tr>
  </w:tbl>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bCs w:val="1"/>
      <w:color w:val="000000"/>
      <w:sz w:val="32"/>
      <w:szCs w:val="32"/>
    </w:rPr>
  </w:style>
  <w:style w:type="paragraph" w:styleId="Heading2">
    <w:name w:val="heading 2"/>
    <w:basedOn w:val="Normal"/>
    <w:next w:val="Normal"/>
    <w:pPr>
      <w:keepNext w:val="1"/>
      <w:keepLines w:val="1"/>
      <w:spacing w:after="0" w:before="40" w:lineRule="auto"/>
    </w:pPr>
    <w:rPr>
      <w:b w:val="1"/>
      <w:bCs w:val="1"/>
      <w:color w:val="000000"/>
      <w:sz w:val="28"/>
      <w:szCs w:val="28"/>
    </w:rPr>
  </w:style>
  <w:style w:type="paragraph" w:styleId="Heading3">
    <w:name w:val="heading 3"/>
    <w:basedOn w:val="Normal"/>
    <w:next w:val="Normal"/>
    <w:pPr>
      <w:keepNext w:val="1"/>
      <w:keepLines w:val="1"/>
      <w:spacing w:after="0" w:before="40" w:lineRule="auto"/>
    </w:pPr>
    <w:rPr>
      <w:b w:val="1"/>
      <w:bCs w:val="1"/>
      <w:color w:val="000000"/>
    </w:rPr>
  </w:style>
  <w:style w:type="paragraph" w:styleId="Heading4">
    <w:name w:val="heading 4"/>
    <w:basedOn w:val="Normal"/>
    <w:next w:val="Normal"/>
    <w:pPr>
      <w:keepNext w:val="1"/>
      <w:keepLines w:val="1"/>
      <w:spacing w:after="0" w:before="40" w:lineRule="auto"/>
    </w:pPr>
    <w:rPr>
      <w:i w:val="1"/>
      <w:iCs w:val="1"/>
    </w:rPr>
  </w:style>
  <w:style w:type="paragraph" w:styleId="Heading5">
    <w:name w:val="heading 5"/>
    <w:basedOn w:val="Normal"/>
    <w:next w:val="Normal"/>
    <w:pPr>
      <w:keepNext w:val="1"/>
      <w:keepLines w:val="1"/>
      <w:spacing w:after="0" w:before="40" w:lineRule="auto"/>
    </w:pPr>
    <w:rPr>
      <w:color w:val="404040"/>
    </w:rPr>
  </w:style>
  <w:style w:type="paragraph" w:styleId="Heading6">
    <w:name w:val="heading 6"/>
    <w:basedOn w:val="Normal"/>
    <w:next w:val="Normal"/>
    <w:pPr>
      <w:keepNext w:val="1"/>
      <w:keepLines w:val="1"/>
      <w:spacing w:after="0" w:before="40" w:lineRule="auto"/>
    </w:pPr>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rPr>
      <w:color w:val="5a5a5a"/>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06HVbp2jChZyJSfC5IIa6uY8Kg==">CgMxLjAaHQoBMBIYChYIB0ISEhBBcmlhbCBVbmljb2RlIE1TGh0KATESGAoWCAdCEhIQQXJpYWwgVW5pY29kZSBNUxodCgEyEhgKFggHQhISEEFyaWFsIFVuaWNvZGUgTVM4AHIhMTZZX05xNXNrV09NNkQwbUdxRVVSbE5pNHZJUjE1Y2Js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id="xYArfBOb"/&gt;&lt;style id="http://www.zotero.org/styles/vancouver" locale="es-MX" hasBibliography="1" bibliographyStyleHasBeenSet="1"/&gt;&lt;prefs&gt;&lt;pref name="fieldType" value="Field"/&gt;&lt;pref name="automati</vt:lpwstr>
  </property>
  <property fmtid="{D5CDD505-2E9C-101B-9397-08002B2CF9AE}" pid="3" name="ZOTERO_PREF_2">
    <vt:lpwstr>cJournalAbbreviations" value="true"/&gt;&lt;/prefs&gt;&lt;/data&gt;</vt:lpwstr>
  </property>
  <property fmtid="{D5CDD505-2E9C-101B-9397-08002B2CF9AE}" pid="4" name="GrammarlyDocumentId">
    <vt:lpwstr>c00df39e-61df-4ebb-9111-23f482179a3c</vt:lpwstr>
  </property>
</Properties>
</file>