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60" w:lineRule="auto"/>
        <w:jc w:val="both"/>
        <w:rPr/>
      </w:pPr>
      <w:r w:rsidDel="00000000" w:rsidR="00000000" w:rsidRPr="00000000">
        <w:rPr>
          <w:b w:val="1"/>
          <w:bCs w:val="1"/>
          <w:rtl w:val="0"/>
        </w:rPr>
        <w:t xml:space="preserve">Introducción</w:t>
      </w:r>
      <w:r w:rsidDel="00000000" w:rsidR="00000000" w:rsidRPr="00000000">
        <w:rPr>
          <w:rtl w:val="0"/>
        </w:rPr>
      </w:r>
    </w:p>
    <w:p w:rsidR="00000000" w:rsidDel="00000000" w:rsidP="00000000" w:rsidRDefault="00000000" w:rsidRPr="00000000" w14:paraId="00000002">
      <w:pPr>
        <w:spacing w:after="160" w:lineRule="auto"/>
        <w:jc w:val="both"/>
        <w:rPr/>
      </w:pPr>
      <w:r w:rsidDel="00000000" w:rsidR="00000000" w:rsidRPr="00000000">
        <w:rPr>
          <w:rtl w:val="0"/>
        </w:rPr>
        <w:t xml:space="preserve">Las alteraciones visuales en la infancia son eventos de interés en salud pública: la ambliopía, el estrabismo y los defectos refractivos no corregidos pueden generar déficit visual permanente si no se detectan y tratan dentro de la ventana crítica del desarrollo visual, que se extiende aproximadamente hasta los 7-9 años de edad. En Colombia existen brechas importantes entre el área urbana y la rural: según el sistema de información SISPRO, en 2022 se atendieron 10.042 personas con diagnóstico de ambliopía en zona urbana frente a sólo 898 en zona rural, lo que evidencia una detección insuficiente en estos territorios. La Resolución 3280 de 2018 incorporó el tamizaje visual dentro de la valoración integral por medicina general, pediatría, medicina familiar o enfermería, definiendo las técnicas de tamizaje y los criterios mínimos de remisión a optometría y oftalmología. En zonas rurales, de conflicto armado y municipios PDET, la telemedicina permite fortalecer la capacidad resolutiva del prestador primario y acercar la </w:t>
      </w:r>
      <w:r w:rsidDel="00000000" w:rsidR="00000000" w:rsidRPr="00000000">
        <w:rPr>
          <w:rtl w:val="0"/>
        </w:rPr>
        <w:t xml:space="preserve">teleexperticia</w:t>
      </w:r>
      <w:r w:rsidDel="00000000" w:rsidR="00000000" w:rsidRPr="00000000">
        <w:rPr>
          <w:rtl w:val="0"/>
        </w:rPr>
        <w:t xml:space="preserve"> oftalmológica y pediátrica a estas poblaciones.</w:t>
      </w:r>
    </w:p>
    <w:p w:rsidR="00000000" w:rsidDel="00000000" w:rsidP="00000000" w:rsidRDefault="00000000" w:rsidRPr="00000000" w14:paraId="00000003">
      <w:pPr>
        <w:spacing w:after="120" w:before="260" w:lineRule="auto"/>
        <w:jc w:val="both"/>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04">
      <w:pPr>
        <w:spacing w:after="160" w:lineRule="auto"/>
        <w:jc w:val="both"/>
        <w:rPr/>
      </w:pPr>
      <w:r w:rsidDel="00000000" w:rsidR="00000000" w:rsidRPr="00000000">
        <w:rPr>
          <w:rtl w:val="0"/>
        </w:rPr>
        <w:t xml:space="preserve">Estandarizar el tamizaje visual pediátrico realizado por médicos generales y personal de salud en zonas rurales, de conflicto armado o PDET, con base en la Resolución 3280 de 2018 y las guías de salud visual del Ministerio de Salud y Protección Social, con el fin de detectar oportunamente alteraciones visuales y definir con claridad cuándo remitir a pediatría y cuándo remitir a oftalmología, con soporte de </w:t>
      </w:r>
      <w:r w:rsidDel="00000000" w:rsidR="00000000" w:rsidRPr="00000000">
        <w:rPr>
          <w:rtl w:val="0"/>
        </w:rPr>
        <w:t xml:space="preserve">teleexperticia</w:t>
      </w:r>
      <w:r w:rsidDel="00000000" w:rsidR="00000000" w:rsidRPr="00000000">
        <w:rPr>
          <w:rtl w:val="0"/>
        </w:rPr>
        <w:t xml:space="preserve"> del Hospital Universitario Nacional.</w:t>
      </w:r>
    </w:p>
    <w:p w:rsidR="00000000" w:rsidDel="00000000" w:rsidP="00000000" w:rsidRDefault="00000000" w:rsidRPr="00000000" w14:paraId="00000005">
      <w:pPr>
        <w:spacing w:after="120" w:before="260" w:lineRule="auto"/>
        <w:jc w:val="both"/>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06">
      <w:pPr>
        <w:spacing w:after="100" w:lineRule="auto"/>
        <w:ind w:left="360" w:firstLine="0"/>
        <w:jc w:val="both"/>
        <w:rPr/>
      </w:pPr>
      <w:r w:rsidDel="00000000" w:rsidR="00000000" w:rsidRPr="00000000">
        <w:rPr>
          <w:rtl w:val="0"/>
        </w:rPr>
        <w:t xml:space="preserve">•  Estandarizar la aplicación de los procedimientos de tamizaje visual comunes a todas las edades: reflejo luminoso corneal (Hirschberg), inspección externa del ojo, prueba del reflejo rojo y, cuando esté indicado, fondo de ojo.</w:t>
      </w:r>
    </w:p>
    <w:p w:rsidR="00000000" w:rsidDel="00000000" w:rsidP="00000000" w:rsidRDefault="00000000" w:rsidRPr="00000000" w14:paraId="00000007">
      <w:pPr>
        <w:spacing w:after="100" w:lineRule="auto"/>
        <w:ind w:left="360" w:firstLine="0"/>
        <w:jc w:val="both"/>
        <w:rPr/>
      </w:pPr>
      <w:r w:rsidDel="00000000" w:rsidR="00000000" w:rsidRPr="00000000">
        <w:rPr>
          <w:rtl w:val="0"/>
        </w:rPr>
        <w:t xml:space="preserve">•  Definir la técnica y periodicidad de la toma de agudeza visual según la edad del niño o niña, conforme al esquema de la Resolución 3280 de 2018.</w:t>
      </w:r>
    </w:p>
    <w:p w:rsidR="00000000" w:rsidDel="00000000" w:rsidP="00000000" w:rsidRDefault="00000000" w:rsidRPr="00000000" w14:paraId="00000008">
      <w:pPr>
        <w:spacing w:after="100" w:lineRule="auto"/>
        <w:ind w:left="360" w:firstLine="0"/>
        <w:jc w:val="both"/>
        <w:rPr/>
      </w:pPr>
      <w:r w:rsidDel="00000000" w:rsidR="00000000" w:rsidRPr="00000000">
        <w:rPr>
          <w:rtl w:val="0"/>
        </w:rPr>
        <w:t xml:space="preserve">•  Identificar los signos de alarma que requieren remisión urgente a oftalmología (leucocoria, ausencia de reflejo rojo, opacidad corneal, entre otros) por su asociación con patologías potencialmente graves como la catarata congénita, el glaucoma congénito o el retinoblastoma.</w:t>
      </w:r>
    </w:p>
    <w:p w:rsidR="00000000" w:rsidDel="00000000" w:rsidP="00000000" w:rsidRDefault="00000000" w:rsidRPr="00000000" w14:paraId="00000009">
      <w:pPr>
        <w:spacing w:after="100" w:lineRule="auto"/>
        <w:ind w:left="360" w:firstLine="0"/>
        <w:jc w:val="both"/>
        <w:rPr/>
      </w:pPr>
      <w:r w:rsidDel="00000000" w:rsidR="00000000" w:rsidRPr="00000000">
        <w:rPr>
          <w:rtl w:val="0"/>
        </w:rPr>
        <w:t xml:space="preserve">•  Reconocer los factores de riesgo de ambliopía que ameritan una evaluación oftalmológica completa, independiente del resultado del tamizaje.</w:t>
      </w:r>
    </w:p>
    <w:p w:rsidR="00000000" w:rsidDel="00000000" w:rsidP="00000000" w:rsidRDefault="00000000" w:rsidRPr="00000000" w14:paraId="0000000A">
      <w:pPr>
        <w:spacing w:after="100" w:lineRule="auto"/>
        <w:ind w:left="360" w:firstLine="0"/>
        <w:jc w:val="both"/>
        <w:rPr/>
      </w:pPr>
      <w:r w:rsidDel="00000000" w:rsidR="00000000" w:rsidRPr="00000000">
        <w:rPr>
          <w:rtl w:val="0"/>
        </w:rPr>
        <w:t xml:space="preserve">•  Diferenciar con claridad los criterios de remisión a pediatría de los criterios de remisión directa a oftalmología u optometría.</w:t>
      </w:r>
    </w:p>
    <w:p w:rsidR="00000000" w:rsidDel="00000000" w:rsidP="00000000" w:rsidRDefault="00000000" w:rsidRPr="00000000" w14:paraId="0000000B">
      <w:pPr>
        <w:spacing w:after="120" w:before="260" w:lineRule="auto"/>
        <w:jc w:val="both"/>
        <w:rPr/>
      </w:pPr>
      <w:r w:rsidDel="00000000" w:rsidR="00000000" w:rsidRPr="00000000">
        <w:rPr>
          <w:b w:val="1"/>
          <w:bCs w:val="1"/>
          <w:rtl w:val="0"/>
        </w:rPr>
        <w:t xml:space="preserve">Alcance</w:t>
      </w:r>
      <w:r w:rsidDel="00000000" w:rsidR="00000000" w:rsidRPr="00000000">
        <w:rPr>
          <w:rtl w:val="0"/>
        </w:rPr>
      </w:r>
    </w:p>
    <w:p w:rsidR="00000000" w:rsidDel="00000000" w:rsidP="00000000" w:rsidRDefault="00000000" w:rsidRPr="00000000" w14:paraId="0000000C">
      <w:pPr>
        <w:spacing w:after="160" w:lineRule="auto"/>
        <w:jc w:val="both"/>
        <w:rPr/>
      </w:pPr>
      <w:r w:rsidDel="00000000" w:rsidR="00000000" w:rsidRPr="00000000">
        <w:rPr>
          <w:rtl w:val="0"/>
        </w:rPr>
        <w:t xml:space="preserve">Este protocolo aplica a médicos generales, personal de enfermería y demás profesionales de salud del primer nivel de atención en zonas rurales, de conflicto armado o municipios PDET, para el tamizaje visual de niños, niñas y adolescentes desde el nacimiento hasta los 18 años. No reemplaza el examen oftalmológico completo, el cual debe realizarse siempre que el tamizaje sea anormal o exista un factor de riesgo que lo amerite.</w:t>
      </w:r>
    </w:p>
    <w:p w:rsidR="00000000" w:rsidDel="00000000" w:rsidP="00000000" w:rsidRDefault="00000000" w:rsidRPr="00000000" w14:paraId="0000000D">
      <w:pPr>
        <w:spacing w:after="120" w:before="260" w:lineRule="auto"/>
        <w:jc w:val="both"/>
        <w:rPr/>
      </w:pPr>
      <w:r w:rsidDel="00000000" w:rsidR="00000000" w:rsidRPr="00000000">
        <w:rPr>
          <w:b w:val="1"/>
          <w:bCs w:val="1"/>
          <w:rtl w:val="0"/>
        </w:rPr>
        <w:t xml:space="preserve">Marco Normativo</w:t>
      </w:r>
      <w:r w:rsidDel="00000000" w:rsidR="00000000" w:rsidRPr="00000000">
        <w:rPr>
          <w:rtl w:val="0"/>
        </w:rPr>
      </w:r>
    </w:p>
    <w:p w:rsidR="00000000" w:rsidDel="00000000" w:rsidP="00000000" w:rsidRDefault="00000000" w:rsidRPr="00000000" w14:paraId="0000000E">
      <w:pPr>
        <w:spacing w:after="100" w:lineRule="auto"/>
        <w:ind w:left="360" w:firstLine="0"/>
        <w:jc w:val="both"/>
        <w:rPr/>
      </w:pPr>
      <w:r w:rsidDel="00000000" w:rsidR="00000000" w:rsidRPr="00000000">
        <w:rPr>
          <w:rtl w:val="0"/>
        </w:rPr>
        <w:t xml:space="preserve">•  Resolución 2654 de 2019: Regula la telesalud y la telemedicina en Colombia.</w:t>
      </w:r>
    </w:p>
    <w:p w:rsidR="00000000" w:rsidDel="00000000" w:rsidP="00000000" w:rsidRDefault="00000000" w:rsidRPr="00000000" w14:paraId="0000000F">
      <w:pPr>
        <w:spacing w:after="100" w:lineRule="auto"/>
        <w:ind w:left="360" w:firstLine="0"/>
        <w:jc w:val="both"/>
        <w:rPr/>
      </w:pPr>
      <w:r w:rsidDel="00000000" w:rsidR="00000000" w:rsidRPr="00000000">
        <w:rPr>
          <w:rtl w:val="0"/>
        </w:rPr>
        <w:t xml:space="preserve">•  Resolución 3100 de 2019: Define los estándares de habilitación en salud.</w:t>
      </w:r>
    </w:p>
    <w:p w:rsidR="00000000" w:rsidDel="00000000" w:rsidP="00000000" w:rsidRDefault="00000000" w:rsidRPr="00000000" w14:paraId="00000010">
      <w:pPr>
        <w:spacing w:after="100" w:lineRule="auto"/>
        <w:ind w:left="360" w:firstLine="0"/>
        <w:jc w:val="both"/>
        <w:rPr/>
      </w:pPr>
      <w:r w:rsidDel="00000000" w:rsidR="00000000" w:rsidRPr="00000000">
        <w:rPr>
          <w:rtl w:val="0"/>
        </w:rPr>
        <w:t xml:space="preserve">•  Ley 1419 de 2010: Telemedicina en Colombia.</w:t>
      </w:r>
    </w:p>
    <w:p w:rsidR="00000000" w:rsidDel="00000000" w:rsidP="00000000" w:rsidRDefault="00000000" w:rsidRPr="00000000" w14:paraId="00000011">
      <w:pPr>
        <w:spacing w:after="100" w:lineRule="auto"/>
        <w:ind w:left="360" w:firstLine="0"/>
        <w:jc w:val="both"/>
        <w:rPr/>
      </w:pPr>
      <w:r w:rsidDel="00000000" w:rsidR="00000000" w:rsidRPr="00000000">
        <w:rPr>
          <w:rtl w:val="0"/>
        </w:rPr>
        <w:t xml:space="preserve">•  Ley 1581 de 2012: Protección de Datos Personales.</w:t>
      </w:r>
    </w:p>
    <w:p w:rsidR="00000000" w:rsidDel="00000000" w:rsidP="00000000" w:rsidRDefault="00000000" w:rsidRPr="00000000" w14:paraId="00000012">
      <w:pPr>
        <w:spacing w:after="100" w:lineRule="auto"/>
        <w:ind w:left="360" w:firstLine="0"/>
        <w:jc w:val="both"/>
        <w:rPr/>
      </w:pPr>
      <w:r w:rsidDel="00000000" w:rsidR="00000000" w:rsidRPr="00000000">
        <w:rPr>
          <w:rtl w:val="0"/>
        </w:rPr>
        <w:t xml:space="preserve">•  Decreto 538 de 2020: Medidas de Telemedicina para emergencias sanitarias.</w:t>
      </w:r>
    </w:p>
    <w:p w:rsidR="00000000" w:rsidDel="00000000" w:rsidP="00000000" w:rsidRDefault="00000000" w:rsidRPr="00000000" w14:paraId="00000013">
      <w:pPr>
        <w:spacing w:after="100" w:lineRule="auto"/>
        <w:ind w:left="360" w:firstLine="0"/>
        <w:jc w:val="both"/>
        <w:rPr/>
      </w:pPr>
      <w:r w:rsidDel="00000000" w:rsidR="00000000" w:rsidRPr="00000000">
        <w:rPr>
          <w:rtl w:val="0"/>
        </w:rPr>
        <w:t xml:space="preserve">•  Guías del Ministerio de Salud y Protección Social en Telesalud.</w:t>
      </w:r>
    </w:p>
    <w:p w:rsidR="00000000" w:rsidDel="00000000" w:rsidP="00000000" w:rsidRDefault="00000000" w:rsidRPr="00000000" w14:paraId="00000014">
      <w:pPr>
        <w:spacing w:after="100" w:before="160" w:lineRule="auto"/>
        <w:jc w:val="both"/>
        <w:rPr/>
      </w:pPr>
      <w:r w:rsidDel="00000000" w:rsidR="00000000" w:rsidRPr="00000000">
        <w:rPr>
          <w:b w:val="1"/>
          <w:bCs w:val="1"/>
          <w:rtl w:val="0"/>
        </w:rPr>
        <w:t xml:space="preserve">Normas y guías específicas que soportan este protocolo clínico:</w:t>
      </w:r>
      <w:r w:rsidDel="00000000" w:rsidR="00000000" w:rsidRPr="00000000">
        <w:rPr>
          <w:rtl w:val="0"/>
        </w:rPr>
      </w:r>
    </w:p>
    <w:p w:rsidR="00000000" w:rsidDel="00000000" w:rsidP="00000000" w:rsidRDefault="00000000" w:rsidRPr="00000000" w14:paraId="00000015">
      <w:pPr>
        <w:spacing w:after="100" w:lineRule="auto"/>
        <w:ind w:left="360" w:firstLine="0"/>
        <w:jc w:val="both"/>
        <w:rPr/>
      </w:pPr>
      <w:r w:rsidDel="00000000" w:rsidR="00000000" w:rsidRPr="00000000">
        <w:rPr>
          <w:rtl w:val="0"/>
        </w:rPr>
        <w:t xml:space="preserve">•  Resolución 3280 de 2018 (MinSalud): adopta los lineamientos técnicos y operativos de la Ruta Integral de Atención para la Promoción y Mantenimiento de la Salud; incluye el tamizaje visual dentro de la valoración integral por curso de vida.</w:t>
      </w:r>
    </w:p>
    <w:p w:rsidR="00000000" w:rsidDel="00000000" w:rsidP="00000000" w:rsidRDefault="00000000" w:rsidRPr="00000000" w14:paraId="00000016">
      <w:pPr>
        <w:spacing w:after="100" w:lineRule="auto"/>
        <w:ind w:left="360" w:firstLine="0"/>
        <w:jc w:val="both"/>
        <w:rPr/>
      </w:pPr>
      <w:r w:rsidDel="00000000" w:rsidR="00000000" w:rsidRPr="00000000">
        <w:rPr>
          <w:rtl w:val="0"/>
        </w:rPr>
        <w:t xml:space="preserve">•  Ministerio de Salud y Protección Social. Pautas para la valoración de la salud visual para profesionales de medicina y enfermería, en el marco de la Resolución 3280 de 2018.</w:t>
      </w:r>
    </w:p>
    <w:p w:rsidR="00000000" w:rsidDel="00000000" w:rsidP="00000000" w:rsidRDefault="00000000" w:rsidRPr="00000000" w14:paraId="00000017">
      <w:pPr>
        <w:spacing w:after="100" w:lineRule="auto"/>
        <w:ind w:left="360" w:firstLine="0"/>
        <w:jc w:val="both"/>
        <w:rPr/>
      </w:pPr>
      <w:r w:rsidDel="00000000" w:rsidR="00000000" w:rsidRPr="00000000">
        <w:rPr>
          <w:rtl w:val="0"/>
        </w:rPr>
        <w:t xml:space="preserve">•  Ministerio de Salud y Protección Social – Colciencias. Guía de Práctica Clínica N.º 47: detección temprana, diagnóstico, tratamiento y seguimiento de los defectos refractivos en menores de 18 años (2016).</w:t>
      </w:r>
    </w:p>
    <w:p w:rsidR="00000000" w:rsidDel="00000000" w:rsidP="00000000" w:rsidRDefault="00000000" w:rsidRPr="00000000" w14:paraId="00000018">
      <w:pPr>
        <w:spacing w:after="100" w:lineRule="auto"/>
        <w:ind w:left="360" w:firstLine="0"/>
        <w:jc w:val="both"/>
        <w:rPr/>
      </w:pPr>
      <w:r w:rsidDel="00000000" w:rsidR="00000000" w:rsidRPr="00000000">
        <w:rPr>
          <w:rtl w:val="0"/>
        </w:rPr>
        <w:t xml:space="preserve">•  Ministerio de Salud y Protección Social – Colciencias. Guía de Práctica Clínica N.º 48: prevención, detección temprana, diagnóstico, tratamiento y seguimiento de la ambliopía en menores de 18 años (2016).</w:t>
      </w:r>
    </w:p>
    <w:p w:rsidR="00000000" w:rsidDel="00000000" w:rsidP="00000000" w:rsidRDefault="00000000" w:rsidRPr="00000000" w14:paraId="00000019">
      <w:pPr>
        <w:spacing w:after="100" w:lineRule="auto"/>
        <w:ind w:left="360" w:firstLine="0"/>
        <w:jc w:val="both"/>
        <w:rPr/>
      </w:pPr>
      <w:r w:rsidDel="00000000" w:rsidR="00000000" w:rsidRPr="00000000">
        <w:rPr>
          <w:rtl w:val="0"/>
        </w:rPr>
        <w:t xml:space="preserve">•  Resolución 202 de 2021 (MinSalud): anexo técnico para el registro de las actividades de promoción y mantenimiento de la salud, incluida la agudeza visual.</w:t>
      </w:r>
    </w:p>
    <w:p w:rsidR="00000000" w:rsidDel="00000000" w:rsidP="00000000" w:rsidRDefault="00000000" w:rsidRPr="00000000" w14:paraId="0000001A">
      <w:pPr>
        <w:spacing w:after="120" w:before="260" w:lineRule="auto"/>
        <w:jc w:val="both"/>
        <w:rPr/>
      </w:pPr>
      <w:r w:rsidDel="00000000" w:rsidR="00000000" w:rsidRPr="00000000">
        <w:rPr>
          <w:b w:val="1"/>
          <w:bCs w:val="1"/>
          <w:rtl w:val="0"/>
        </w:rPr>
        <w:t xml:space="preserve">Definiciones</w:t>
      </w:r>
      <w:r w:rsidDel="00000000" w:rsidR="00000000" w:rsidRPr="00000000">
        <w:rPr>
          <w:rtl w:val="0"/>
        </w:rPr>
      </w:r>
    </w:p>
    <w:p w:rsidR="00000000" w:rsidDel="00000000" w:rsidP="00000000" w:rsidRDefault="00000000" w:rsidRPr="00000000" w14:paraId="0000001B">
      <w:pPr>
        <w:spacing w:after="160" w:lineRule="auto"/>
        <w:jc w:val="both"/>
        <w:rPr/>
      </w:pPr>
      <w:r w:rsidDel="00000000" w:rsidR="00000000" w:rsidRPr="00000000">
        <w:rPr>
          <w:b w:val="1"/>
          <w:bCs w:val="1"/>
          <w:rtl w:val="0"/>
        </w:rPr>
        <w:t xml:space="preserve">Telesalud: </w:t>
      </w:r>
      <w:r w:rsidDel="00000000" w:rsidR="00000000" w:rsidRPr="00000000">
        <w:rPr>
          <w:rtl w:val="0"/>
        </w:rPr>
        <w:t xml:space="preserve">Conjunto de actividades relacionadas con la salud, servicios y métodos, los cuales se llevan a cabo a distancia con la ayuda de las tecnologías de la información y telecomunicaciones. Incluye, entre otras, la telemedicina y la teleeducación en salud.</w:t>
      </w:r>
    </w:p>
    <w:p w:rsidR="00000000" w:rsidDel="00000000" w:rsidP="00000000" w:rsidRDefault="00000000" w:rsidRPr="00000000" w14:paraId="0000001C">
      <w:pPr>
        <w:spacing w:after="160" w:lineRule="auto"/>
        <w:jc w:val="both"/>
        <w:rPr/>
      </w:pPr>
      <w:r w:rsidDel="00000000" w:rsidR="00000000" w:rsidRPr="00000000">
        <w:rPr>
          <w:b w:val="1"/>
          <w:bCs w:val="1"/>
          <w:rtl w:val="0"/>
        </w:rPr>
        <w:t xml:space="preserve">Teleorientación / </w:t>
      </w:r>
      <w:r w:rsidDel="00000000" w:rsidR="00000000" w:rsidRPr="00000000">
        <w:rPr>
          <w:b w:val="1"/>
          <w:bCs w:val="1"/>
          <w:rtl w:val="0"/>
        </w:rPr>
        <w:t xml:space="preserve">Teleexperticia</w:t>
      </w:r>
      <w:r w:rsidDel="00000000" w:rsidR="00000000" w:rsidRPr="00000000">
        <w:rPr>
          <w:b w:val="1"/>
          <w:bCs w:val="1"/>
          <w:rtl w:val="0"/>
        </w:rPr>
        <w:t xml:space="preserve">: </w:t>
      </w:r>
      <w:r w:rsidDel="00000000" w:rsidR="00000000" w:rsidRPr="00000000">
        <w:rPr>
          <w:rtl w:val="0"/>
        </w:rPr>
        <w:t xml:space="preserve">Relación a distancia, con método de comunicación sincrónico o asincrónico, para la provisión de servicios de salud entre un profesional que atiende presencialmente al paciente y otro que actúa como apoyo o asesor a distancia, o entre un profesional de la salud y un especialista para orientar una conducta clínica.</w:t>
      </w:r>
    </w:p>
    <w:p w:rsidR="00000000" w:rsidDel="00000000" w:rsidP="00000000" w:rsidRDefault="00000000" w:rsidRPr="00000000" w14:paraId="0000001D">
      <w:pPr>
        <w:spacing w:after="160" w:lineRule="auto"/>
        <w:jc w:val="both"/>
        <w:rPr/>
      </w:pPr>
      <w:r w:rsidDel="00000000" w:rsidR="00000000" w:rsidRPr="00000000">
        <w:rPr>
          <w:b w:val="1"/>
          <w:bCs w:val="1"/>
          <w:rtl w:val="0"/>
        </w:rPr>
        <w:t xml:space="preserve">Agudeza visual (AV): </w:t>
      </w:r>
      <w:r w:rsidDel="00000000" w:rsidR="00000000" w:rsidRPr="00000000">
        <w:rPr>
          <w:rtl w:val="0"/>
        </w:rPr>
        <w:t xml:space="preserve">Capacidad del ojo para discriminar detalles espaciales finos, medida mediante optotipos a una distancia estandarizada y expresada como fracción (por ejemplo, 20/20).</w:t>
      </w:r>
    </w:p>
    <w:p w:rsidR="00000000" w:rsidDel="00000000" w:rsidP="00000000" w:rsidRDefault="00000000" w:rsidRPr="00000000" w14:paraId="0000001E">
      <w:pPr>
        <w:spacing w:after="160" w:lineRule="auto"/>
        <w:jc w:val="both"/>
        <w:rPr/>
      </w:pPr>
      <w:r w:rsidDel="00000000" w:rsidR="00000000" w:rsidRPr="00000000">
        <w:rPr>
          <w:b w:val="1"/>
          <w:bCs w:val="1"/>
          <w:rtl w:val="0"/>
        </w:rPr>
        <w:t xml:space="preserve">Ambliopía: </w:t>
      </w:r>
      <w:r w:rsidDel="00000000" w:rsidR="00000000" w:rsidRPr="00000000">
        <w:rPr>
          <w:rtl w:val="0"/>
        </w:rPr>
        <w:t xml:space="preserve">Disminución de la agudeza visual en uno o ambos ojos sin que exista una causa orgánica que la explique completamente, secundaria a una experiencia visual anormal durante el periodo crítico del desarrollo visual (estrabismo, anisometropía o deprivación visual).</w:t>
      </w:r>
    </w:p>
    <w:p w:rsidR="00000000" w:rsidDel="00000000" w:rsidP="00000000" w:rsidRDefault="00000000" w:rsidRPr="00000000" w14:paraId="0000001F">
      <w:pPr>
        <w:spacing w:after="160" w:lineRule="auto"/>
        <w:jc w:val="both"/>
        <w:rPr/>
      </w:pPr>
      <w:r w:rsidDel="00000000" w:rsidR="00000000" w:rsidRPr="00000000">
        <w:rPr>
          <w:b w:val="1"/>
          <w:bCs w:val="1"/>
          <w:rtl w:val="0"/>
        </w:rPr>
        <w:t xml:space="preserve">Estrabismo: </w:t>
      </w:r>
      <w:r w:rsidDel="00000000" w:rsidR="00000000" w:rsidRPr="00000000">
        <w:rPr>
          <w:rtl w:val="0"/>
        </w:rPr>
        <w:t xml:space="preserve">Desalineación de los ejes visuales de ambos ojos, que puede ser manifiesto (tropia) o latente. Se detecta mediante el reflejo luminoso corneal (prueba de Hirschberg) y otras pruebas de cobertura.</w:t>
      </w:r>
    </w:p>
    <w:p w:rsidR="00000000" w:rsidDel="00000000" w:rsidP="00000000" w:rsidRDefault="00000000" w:rsidRPr="00000000" w14:paraId="00000020">
      <w:pPr>
        <w:spacing w:after="160" w:lineRule="auto"/>
        <w:jc w:val="both"/>
        <w:rPr/>
      </w:pPr>
      <w:r w:rsidDel="00000000" w:rsidR="00000000" w:rsidRPr="00000000">
        <w:rPr>
          <w:b w:val="1"/>
          <w:bCs w:val="1"/>
          <w:rtl w:val="0"/>
        </w:rPr>
        <w:t xml:space="preserve">Leucocoria: </w:t>
      </w:r>
      <w:r w:rsidDel="00000000" w:rsidR="00000000" w:rsidRPr="00000000">
        <w:rPr>
          <w:rtl w:val="0"/>
        </w:rPr>
        <w:t xml:space="preserve">Reflejo o pupila de color blanco en lugar del reflejo rojo normal. Es un signo de alarma que obliga a descartar de forma urgente catarata congénita, glaucoma congénito, retinoblastoma u otras opacidades de los medios oculares.</w:t>
      </w:r>
    </w:p>
    <w:p w:rsidR="00000000" w:rsidDel="00000000" w:rsidP="00000000" w:rsidRDefault="00000000" w:rsidRPr="00000000" w14:paraId="00000021">
      <w:pPr>
        <w:spacing w:after="160" w:lineRule="auto"/>
        <w:jc w:val="both"/>
        <w:rPr/>
      </w:pPr>
      <w:r w:rsidDel="00000000" w:rsidR="00000000" w:rsidRPr="00000000">
        <w:rPr>
          <w:b w:val="1"/>
          <w:bCs w:val="1"/>
          <w:rtl w:val="0"/>
        </w:rPr>
        <w:t xml:space="preserve">Reflejo rojo: </w:t>
      </w:r>
      <w:r w:rsidDel="00000000" w:rsidR="00000000" w:rsidRPr="00000000">
        <w:rPr>
          <w:rtl w:val="0"/>
        </w:rPr>
        <w:t xml:space="preserve">Reflejo de color rojo o anaranjado que se observa en la pupila al iluminar el ojo con el oftalmoscopio directo; evalúa la transparencia de los medios oculares (córnea, cristalino y vítreo).</w:t>
      </w:r>
    </w:p>
    <w:p w:rsidR="00000000" w:rsidDel="00000000" w:rsidP="00000000" w:rsidRDefault="00000000" w:rsidRPr="00000000" w14:paraId="00000022">
      <w:pPr>
        <w:spacing w:after="160" w:lineRule="auto"/>
        <w:jc w:val="both"/>
        <w:rPr/>
      </w:pPr>
      <w:r w:rsidDel="00000000" w:rsidR="00000000" w:rsidRPr="00000000">
        <w:rPr>
          <w:b w:val="1"/>
          <w:bCs w:val="1"/>
          <w:rtl w:val="0"/>
        </w:rPr>
        <w:t xml:space="preserve">Reflejo luminoso corneal (prueba de Hirschberg): </w:t>
      </w:r>
      <w:r w:rsidDel="00000000" w:rsidR="00000000" w:rsidRPr="00000000">
        <w:rPr>
          <w:rtl w:val="0"/>
        </w:rPr>
        <w:t xml:space="preserve">Prueba que evalúa el alineamiento ocular observando la posición del reflejo de una luz sobre ambas córneas; su asimetría sugiere estrabismo.</w:t>
      </w:r>
    </w:p>
    <w:p w:rsidR="00000000" w:rsidDel="00000000" w:rsidP="00000000" w:rsidRDefault="00000000" w:rsidRPr="00000000" w14:paraId="00000023">
      <w:pPr>
        <w:spacing w:after="160" w:lineRule="auto"/>
        <w:jc w:val="both"/>
        <w:rPr/>
      </w:pPr>
      <w:r w:rsidDel="00000000" w:rsidR="00000000" w:rsidRPr="00000000">
        <w:rPr>
          <w:b w:val="1"/>
          <w:bCs w:val="1"/>
          <w:rtl w:val="0"/>
        </w:rPr>
        <w:t xml:space="preserve">Retinopatía del prematuro (ROP): </w:t>
      </w:r>
      <w:r w:rsidDel="00000000" w:rsidR="00000000" w:rsidRPr="00000000">
        <w:rPr>
          <w:rtl w:val="0"/>
        </w:rPr>
        <w:t xml:space="preserve">Enfermedad vascular de la retina en desarrollo que puede presentarse en recién nacidos prematuros, especialmente menores de 32 semanas de gestación o menores de 1.500 g que requirieron oxígeno suplementario; requiere tamizaje oftalmológico según cronograma específico.</w:t>
      </w:r>
    </w:p>
    <w:p w:rsidR="00000000" w:rsidDel="00000000" w:rsidP="00000000" w:rsidRDefault="00000000" w:rsidRPr="00000000" w14:paraId="00000024">
      <w:pPr>
        <w:spacing w:after="160" w:lineRule="auto"/>
        <w:jc w:val="both"/>
        <w:rPr/>
      </w:pPr>
      <w:r w:rsidDel="00000000" w:rsidR="00000000" w:rsidRPr="00000000">
        <w:rPr>
          <w:b w:val="1"/>
          <w:bCs w:val="1"/>
          <w:rtl w:val="0"/>
        </w:rPr>
        <w:t xml:space="preserve">Error refractivo (ametropía): </w:t>
      </w:r>
      <w:r w:rsidDel="00000000" w:rsidR="00000000" w:rsidRPr="00000000">
        <w:rPr>
          <w:rtl w:val="0"/>
        </w:rPr>
        <w:t xml:space="preserve">Alteración óptica del ojo (miopía, hipermetropía o astigmatismo) que impide el enfoque adecuado de las imágenes en la retina, corregible con lentes.</w:t>
      </w:r>
    </w:p>
    <w:p w:rsidR="00000000" w:rsidDel="00000000" w:rsidP="00000000" w:rsidRDefault="00000000" w:rsidRPr="00000000" w14:paraId="00000025">
      <w:pPr>
        <w:spacing w:after="160" w:lineRule="auto"/>
        <w:jc w:val="both"/>
        <w:rPr/>
      </w:pPr>
      <w:r w:rsidDel="00000000" w:rsidR="00000000" w:rsidRPr="00000000">
        <w:rPr>
          <w:b w:val="1"/>
          <w:bCs w:val="1"/>
          <w:rtl w:val="0"/>
        </w:rPr>
        <w:t xml:space="preserve">Optotipo: </w:t>
      </w:r>
      <w:r w:rsidDel="00000000" w:rsidR="00000000" w:rsidRPr="00000000">
        <w:rPr>
          <w:rtl w:val="0"/>
        </w:rPr>
        <w:t xml:space="preserve">Cartilla estandarizada con letras, números, figuras o el símbolo direccional "E" utilizada para medir la agudeza visual a una distancia determinada.</w:t>
      </w:r>
    </w:p>
    <w:p w:rsidR="00000000" w:rsidDel="00000000" w:rsidP="00000000" w:rsidRDefault="00000000" w:rsidRPr="00000000" w14:paraId="00000026">
      <w:pPr>
        <w:spacing w:after="120" w:before="260" w:lineRule="auto"/>
        <w:jc w:val="both"/>
        <w:rPr/>
      </w:pPr>
      <w:r w:rsidDel="00000000" w:rsidR="00000000" w:rsidRPr="00000000">
        <w:rPr>
          <w:b w:val="1"/>
          <w:bCs w:val="1"/>
          <w:rtl w:val="0"/>
        </w:rPr>
        <w:t xml:space="preserve">Marco Teórico y Diagnóstico Diferencial</w:t>
      </w:r>
      <w:r w:rsidDel="00000000" w:rsidR="00000000" w:rsidRPr="00000000">
        <w:rPr>
          <w:rtl w:val="0"/>
        </w:rPr>
      </w:r>
    </w:p>
    <w:p w:rsidR="00000000" w:rsidDel="00000000" w:rsidP="00000000" w:rsidRDefault="00000000" w:rsidRPr="00000000" w14:paraId="00000027">
      <w:pPr>
        <w:spacing w:after="160" w:lineRule="auto"/>
        <w:jc w:val="both"/>
        <w:rPr/>
      </w:pPr>
      <w:r w:rsidDel="00000000" w:rsidR="00000000" w:rsidRPr="00000000">
        <w:rPr>
          <w:rtl w:val="0"/>
        </w:rPr>
        <w:t xml:space="preserve">La valoración de la salud visual pediátrica incluye cuatro procedimientos comunes a todas las edades y la medición de la agudeza visual cuando la edad y la cooperación del niño lo permiten. Estos procedimientos deben realizarse en toda consulta de valoración integral, según el esquema de periodicidad de la Resolución 3280 de 2018.</w:t>
      </w:r>
    </w:p>
    <w:tbl>
      <w:tblPr>
        <w:tblStyle w:val="Table1"/>
        <w:tblW w:w="9350.0" w:type="dxa"/>
        <w:jc w:val="left"/>
        <w:tblBorders>
          <w:top w:color="b33a3a" w:space="0" w:sz="4" w:val="single"/>
          <w:left w:color="b33a3a" w:space="0" w:sz="4" w:val="single"/>
          <w:bottom w:color="b33a3a" w:space="0" w:sz="4" w:val="single"/>
          <w:right w:color="b33a3a"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33a3a" w:space="0" w:sz="4" w:val="single"/>
              <w:left w:color="b33a3a" w:space="0" w:sz="4" w:val="single"/>
              <w:bottom w:color="b33a3a" w:space="0" w:sz="4" w:val="single"/>
              <w:right w:color="b33a3a" w:space="0" w:sz="4" w:val="single"/>
            </w:tcBorders>
            <w:shd w:fill="fdedec" w:val="clear"/>
            <w:tcMar>
              <w:top w:w="120.0" w:type="dxa"/>
              <w:left w:w="160.0" w:type="dxa"/>
              <w:bottom w:w="120.0" w:type="dxa"/>
              <w:right w:w="160.0" w:type="dxa"/>
            </w:tcMar>
          </w:tcPr>
          <w:p w:rsidR="00000000" w:rsidDel="00000000" w:rsidP="00000000" w:rsidRDefault="00000000" w:rsidRPr="00000000" w14:paraId="00000028">
            <w:pPr>
              <w:jc w:val="both"/>
              <w:rPr/>
            </w:pPr>
            <w:r w:rsidDel="00000000" w:rsidR="00000000" w:rsidRPr="00000000">
              <w:rPr>
                <w:b w:val="1"/>
                <w:bCs w:val="1"/>
                <w:rtl w:val="0"/>
              </w:rPr>
              <w:t xml:space="preserve">Signos de alarma que exigen remisión URGENTE a oftalmología:</w:t>
            </w:r>
            <w:r w:rsidDel="00000000" w:rsidR="00000000" w:rsidRPr="00000000">
              <w:rPr>
                <w:rtl w:val="0"/>
              </w:rPr>
            </w:r>
          </w:p>
          <w:p w:rsidR="00000000" w:rsidDel="00000000" w:rsidP="00000000" w:rsidRDefault="00000000" w:rsidRPr="00000000" w14:paraId="00000029">
            <w:pPr>
              <w:spacing w:before="80" w:lineRule="auto"/>
              <w:jc w:val="both"/>
              <w:rPr/>
            </w:pPr>
            <w:r w:rsidDel="00000000" w:rsidR="00000000" w:rsidRPr="00000000">
              <w:rPr>
                <w:rtl w:val="0"/>
              </w:rPr>
              <w:t xml:space="preserve">• Ausencia de rojo retiniano o reflejo/pupila blanca (leucocoria): posible catarata congénita, glaucoma congénito o retinoblastoma.</w:t>
            </w:r>
          </w:p>
          <w:p w:rsidR="00000000" w:rsidDel="00000000" w:rsidP="00000000" w:rsidRDefault="00000000" w:rsidRPr="00000000" w14:paraId="0000002A">
            <w:pPr>
              <w:jc w:val="both"/>
              <w:rPr/>
            </w:pPr>
            <w:r w:rsidDel="00000000" w:rsidR="00000000" w:rsidRPr="00000000">
              <w:rPr>
                <w:rtl w:val="0"/>
              </w:rPr>
              <w:t xml:space="preserve">• Asimetría marcada entre los reflejos rojos de ambos ojos, opacidad corneal visible, o anormalidad estructural evidente del globo ocular.</w:t>
            </w:r>
          </w:p>
          <w:p w:rsidR="00000000" w:rsidDel="00000000" w:rsidP="00000000" w:rsidRDefault="00000000" w:rsidRPr="00000000" w14:paraId="0000002B">
            <w:pPr>
              <w:jc w:val="both"/>
              <w:rPr/>
            </w:pPr>
            <w:r w:rsidDel="00000000" w:rsidR="00000000" w:rsidRPr="00000000">
              <w:rPr>
                <w:rtl w:val="0"/>
              </w:rPr>
              <w:t xml:space="preserve">• Ausencia de reflejo fotomotor y/o consensual.</w:t>
            </w:r>
          </w:p>
        </w:tc>
      </w:tr>
    </w:tbl>
    <w:p w:rsidR="00000000" w:rsidDel="00000000" w:rsidP="00000000" w:rsidRDefault="00000000" w:rsidRPr="00000000" w14:paraId="0000002C">
      <w:pPr>
        <w:spacing w:after="160" w:lineRule="auto"/>
        <w:jc w:val="both"/>
        <w:rPr/>
      </w:pPr>
      <w:r w:rsidDel="00000000" w:rsidR="00000000" w:rsidRPr="00000000">
        <w:rPr>
          <w:rtl w:val="0"/>
        </w:rPr>
      </w:r>
    </w:p>
    <w:p w:rsidR="00000000" w:rsidDel="00000000" w:rsidP="00000000" w:rsidRDefault="00000000" w:rsidRPr="00000000" w14:paraId="0000002D">
      <w:pPr>
        <w:spacing w:after="100" w:before="160" w:lineRule="auto"/>
        <w:jc w:val="both"/>
        <w:rPr/>
      </w:pPr>
      <w:r w:rsidDel="00000000" w:rsidR="00000000" w:rsidRPr="00000000">
        <w:rPr>
          <w:b w:val="1"/>
          <w:bCs w:val="1"/>
          <w:rtl w:val="0"/>
        </w:rPr>
        <w:t xml:space="preserve">Procedimientos comunes a todas las edades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3350"/>
        <w:tblGridChange w:id="0">
          <w:tblGrid>
            <w:gridCol w:w="2600"/>
            <w:gridCol w:w="3400"/>
            <w:gridCol w:w="33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3f4" w:val="clear"/>
            <w:vAlign w:val="center"/>
          </w:tcPr>
          <w:p w:rsidR="00000000" w:rsidDel="00000000" w:rsidP="00000000" w:rsidRDefault="00000000" w:rsidRPr="00000000" w14:paraId="0000002E">
            <w:pPr>
              <w:rPr/>
            </w:pPr>
            <w:r w:rsidDel="00000000" w:rsidR="00000000" w:rsidRPr="00000000">
              <w:rPr>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3f4" w:val="clear"/>
            <w:vAlign w:val="center"/>
          </w:tcPr>
          <w:p w:rsidR="00000000" w:rsidDel="00000000" w:rsidP="00000000" w:rsidRDefault="00000000" w:rsidRPr="00000000" w14:paraId="0000002F">
            <w:pPr>
              <w:rPr/>
            </w:pPr>
            <w:r w:rsidDel="00000000" w:rsidR="00000000" w:rsidRPr="00000000">
              <w:rPr>
                <w:b w:val="1"/>
                <w:bCs w:val="1"/>
                <w:rtl w:val="0"/>
              </w:rPr>
              <w:t xml:space="preserve">Qué evalúa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3f4" w:val="clear"/>
            <w:vAlign w:val="center"/>
          </w:tcPr>
          <w:p w:rsidR="00000000" w:rsidDel="00000000" w:rsidP="00000000" w:rsidRDefault="00000000" w:rsidRPr="00000000" w14:paraId="00000030">
            <w:pPr>
              <w:rPr/>
            </w:pPr>
            <w:r w:rsidDel="00000000" w:rsidR="00000000" w:rsidRPr="00000000">
              <w:rPr>
                <w:b w:val="1"/>
                <w:bCs w:val="1"/>
                <w:rtl w:val="0"/>
              </w:rPr>
              <w:t xml:space="preserve">Criterio de remisión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rPr/>
            </w:pPr>
            <w:r w:rsidDel="00000000" w:rsidR="00000000" w:rsidRPr="00000000">
              <w:rPr>
                <w:rtl w:val="0"/>
              </w:rPr>
              <w:t xml:space="preserve">Reflejo luminoso corneal (Hirschberg)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rPr/>
            </w:pPr>
            <w:r w:rsidDel="00000000" w:rsidR="00000000" w:rsidRPr="00000000">
              <w:rPr>
                <w:rtl w:val="0"/>
              </w:rPr>
              <w:t xml:space="preserve">Alineamiento ocular / estrabismo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rPr/>
            </w:pPr>
            <w:r w:rsidDel="00000000" w:rsidR="00000000" w:rsidRPr="00000000">
              <w:rPr>
                <w:rtl w:val="0"/>
              </w:rPr>
              <w:t xml:space="preserve">Asimetría o desplazamiento del reflejo entre ambos ojos; posición compensadora de la cabeza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rPr/>
            </w:pPr>
            <w:r w:rsidDel="00000000" w:rsidR="00000000" w:rsidRPr="00000000">
              <w:rPr>
                <w:rtl w:val="0"/>
              </w:rPr>
              <w:t xml:space="preserve">Inspección externa del ojo y anexos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rPr/>
            </w:pPr>
            <w:r w:rsidDel="00000000" w:rsidR="00000000" w:rsidRPr="00000000">
              <w:rPr>
                <w:rtl w:val="0"/>
              </w:rPr>
              <w:t xml:space="preserve">Alteraciones estructurales de párpados, conjuntiva, córnea, iris y pupilas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rPr/>
            </w:pPr>
            <w:r w:rsidDel="00000000" w:rsidR="00000000" w:rsidRPr="00000000">
              <w:rPr>
                <w:rtl w:val="0"/>
              </w:rPr>
              <w:t xml:space="preserve">Anormalidad estructural; pupilas de forma irregular o tamaño desigual; ausencia de reflejo fotomotor y/o consensual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rPr/>
            </w:pPr>
            <w:r w:rsidDel="00000000" w:rsidR="00000000" w:rsidRPr="00000000">
              <w:rPr>
                <w:rtl w:val="0"/>
              </w:rPr>
              <w:t xml:space="preserve">Prueba del reflejo rojo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rPr/>
            </w:pPr>
            <w:r w:rsidDel="00000000" w:rsidR="00000000" w:rsidRPr="00000000">
              <w:rPr>
                <w:rtl w:val="0"/>
              </w:rPr>
              <w:t xml:space="preserve">Transparencia de los medios oculares (córnea, cristalino, vítreo)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rPr/>
            </w:pPr>
            <w:r w:rsidDel="00000000" w:rsidR="00000000" w:rsidRPr="00000000">
              <w:rPr>
                <w:rtl w:val="0"/>
              </w:rPr>
              <w:t xml:space="preserve">Ausencia de rojo retiniano; leucocoria; asimetría entre los reflejos de ambos ojos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rPr/>
            </w:pPr>
            <w:r w:rsidDel="00000000" w:rsidR="00000000" w:rsidRPr="00000000">
              <w:rPr>
                <w:rtl w:val="0"/>
              </w:rPr>
              <w:t xml:space="preserve">Fondo de ojo (cuando esté indicado y disponible)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rPr/>
            </w:pPr>
            <w:r w:rsidDel="00000000" w:rsidR="00000000" w:rsidRPr="00000000">
              <w:rPr>
                <w:rtl w:val="0"/>
              </w:rPr>
              <w:t xml:space="preserve">Papila, retina y mácula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rPr/>
            </w:pPr>
            <w:r w:rsidDel="00000000" w:rsidR="00000000" w:rsidRPr="00000000">
              <w:rPr>
                <w:rtl w:val="0"/>
              </w:rPr>
              <w:t xml:space="preserve">Opacidades que impidan la visualización; alteraciones vasculares; aumento de la excavación óptica</w:t>
            </w:r>
          </w:p>
        </w:tc>
      </w:tr>
    </w:tbl>
    <w:p w:rsidR="00000000" w:rsidDel="00000000" w:rsidP="00000000" w:rsidRDefault="00000000" w:rsidRPr="00000000" w14:paraId="0000003D">
      <w:pPr>
        <w:spacing w:after="160" w:lineRule="auto"/>
        <w:jc w:val="both"/>
        <w:rPr/>
      </w:pPr>
      <w:r w:rsidDel="00000000" w:rsidR="00000000" w:rsidRPr="00000000">
        <w:rPr>
          <w:rtl w:val="0"/>
        </w:rPr>
      </w:r>
    </w:p>
    <w:p w:rsidR="00000000" w:rsidDel="00000000" w:rsidP="00000000" w:rsidRDefault="00000000" w:rsidRPr="00000000" w14:paraId="0000003E">
      <w:pPr>
        <w:spacing w:after="100" w:before="160" w:lineRule="auto"/>
        <w:jc w:val="both"/>
        <w:rPr/>
      </w:pPr>
      <w:r w:rsidDel="00000000" w:rsidR="00000000" w:rsidRPr="00000000">
        <w:rPr>
          <w:b w:val="1"/>
          <w:bCs w:val="1"/>
          <w:rtl w:val="0"/>
        </w:rPr>
        <w:t xml:space="preserve">Tamizaje según edad (Resolución 3280 de 2018)</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50"/>
        <w:tblGridChange w:id="0">
          <w:tblGrid>
            <w:gridCol w:w="3400"/>
            <w:gridCol w:w="59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3f4" w:val="clear"/>
            <w:vAlign w:val="center"/>
          </w:tcPr>
          <w:p w:rsidR="00000000" w:rsidDel="00000000" w:rsidP="00000000" w:rsidRDefault="00000000" w:rsidRPr="00000000" w14:paraId="0000003F">
            <w:pPr>
              <w:jc w:val="both"/>
              <w:rPr/>
            </w:pPr>
            <w:r w:rsidDel="00000000" w:rsidR="00000000" w:rsidRPr="00000000">
              <w:rPr>
                <w:b w:val="1"/>
                <w:bCs w:val="1"/>
                <w:rtl w:val="0"/>
              </w:rPr>
              <w:t xml:space="preserve">Edad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3f4" w:val="clear"/>
            <w:vAlign w:val="center"/>
          </w:tcPr>
          <w:p w:rsidR="00000000" w:rsidDel="00000000" w:rsidP="00000000" w:rsidRDefault="00000000" w:rsidRPr="00000000" w14:paraId="00000040">
            <w:pPr>
              <w:jc w:val="both"/>
              <w:rPr/>
            </w:pPr>
            <w:r w:rsidDel="00000000" w:rsidR="00000000" w:rsidRPr="00000000">
              <w:rPr>
                <w:b w:val="1"/>
                <w:bCs w:val="1"/>
                <w:rtl w:val="0"/>
              </w:rPr>
              <w:t xml:space="preserve">Pruebas recomendadas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rPr/>
            </w:pPr>
            <w:r w:rsidDel="00000000" w:rsidR="00000000" w:rsidRPr="00000000">
              <w:rPr>
                <w:rtl w:val="0"/>
              </w:rPr>
              <w:t xml:space="preserve">Recién nacido a 6 meses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rPr/>
            </w:pPr>
            <w:r w:rsidDel="00000000" w:rsidR="00000000" w:rsidRPr="00000000">
              <w:rPr>
                <w:rtl w:val="0"/>
              </w:rPr>
              <w:t xml:space="preserve">Reflejo rojo, reflejo corneal, evaluación pupilar, inspección externa (fondo de ojo si hay indicación)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rPr/>
            </w:pPr>
            <w:r w:rsidDel="00000000" w:rsidR="00000000" w:rsidRPr="00000000">
              <w:rPr>
                <w:rtl w:val="0"/>
              </w:rPr>
              <w:t xml:space="preserve">6 a 12 meses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rPr/>
            </w:pPr>
            <w:r w:rsidDel="00000000" w:rsidR="00000000" w:rsidRPr="00000000">
              <w:rPr>
                <w:rtl w:val="0"/>
              </w:rPr>
              <w:t xml:space="preserve">Fijación y seguimiento (desde los 3 meses si coopera), reflejo rojo, reflejo corneal, evaluación pupilar, inspección externa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jc w:val="both"/>
              <w:rPr/>
            </w:pPr>
            <w:r w:rsidDel="00000000" w:rsidR="00000000" w:rsidRPr="00000000">
              <w:rPr>
                <w:rtl w:val="0"/>
              </w:rPr>
              <w:t xml:space="preserve">1 a 3 años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jc w:val="both"/>
              <w:rPr/>
            </w:pPr>
            <w:r w:rsidDel="00000000" w:rsidR="00000000" w:rsidRPr="00000000">
              <w:rPr>
                <w:rtl w:val="0"/>
              </w:rPr>
              <w:t xml:space="preserve">Mirada preferencial, reflejo rojo, reflejo corneal, evaluación pupilar, inspección externa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jc w:val="both"/>
              <w:rPr/>
            </w:pPr>
            <w:r w:rsidDel="00000000" w:rsidR="00000000" w:rsidRPr="00000000">
              <w:rPr>
                <w:rtl w:val="0"/>
              </w:rPr>
              <w:t xml:space="preserve">3 a 4 años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jc w:val="both"/>
              <w:rPr/>
            </w:pPr>
            <w:r w:rsidDel="00000000" w:rsidR="00000000" w:rsidRPr="00000000">
              <w:rPr>
                <w:rtl w:val="0"/>
              </w:rPr>
              <w:t xml:space="preserve">Agudeza visual con optotipos, reflejo rojo, reflejo corneal, evaluación pupilar, inspección externa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jc w:val="both"/>
              <w:rPr/>
            </w:pPr>
            <w:r w:rsidDel="00000000" w:rsidR="00000000" w:rsidRPr="00000000">
              <w:rPr>
                <w:rtl w:val="0"/>
              </w:rPr>
              <w:t xml:space="preserve">4 a 5 años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jc w:val="both"/>
              <w:rPr/>
            </w:pPr>
            <w:r w:rsidDel="00000000" w:rsidR="00000000" w:rsidRPr="00000000">
              <w:rPr>
                <w:rtl w:val="0"/>
              </w:rPr>
              <w:t xml:space="preserve">Agudeza visual con optotipos, reflejo rojo, reflejo corneal, evaluación pupilar, inspección externa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jc w:val="both"/>
              <w:rPr/>
            </w:pPr>
            <w:r w:rsidDel="00000000" w:rsidR="00000000" w:rsidRPr="00000000">
              <w:rPr>
                <w:rtl w:val="0"/>
              </w:rPr>
              <w:t xml:space="preserve">Cada 1-2 años después de los 5 años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jc w:val="both"/>
              <w:rPr/>
            </w:pPr>
            <w:r w:rsidDel="00000000" w:rsidR="00000000" w:rsidRPr="00000000">
              <w:rPr>
                <w:rtl w:val="0"/>
              </w:rPr>
              <w:t xml:space="preserve">Agudeza visual con optotipos, reflejo rojo, reflejo corneal, evaluación pupilar, inspección externa</w:t>
            </w:r>
          </w:p>
        </w:tc>
      </w:tr>
    </w:tbl>
    <w:p w:rsidR="00000000" w:rsidDel="00000000" w:rsidP="00000000" w:rsidRDefault="00000000" w:rsidRPr="00000000" w14:paraId="0000004D">
      <w:pPr>
        <w:spacing w:after="160" w:lineRule="auto"/>
        <w:jc w:val="both"/>
        <w:rPr/>
      </w:pPr>
      <w:r w:rsidDel="00000000" w:rsidR="00000000" w:rsidRPr="00000000">
        <w:rPr>
          <w:rtl w:val="0"/>
        </w:rPr>
      </w:r>
    </w:p>
    <w:p w:rsidR="00000000" w:rsidDel="00000000" w:rsidP="00000000" w:rsidRDefault="00000000" w:rsidRPr="00000000" w14:paraId="0000004E">
      <w:pPr>
        <w:spacing w:after="100" w:before="160" w:lineRule="auto"/>
        <w:jc w:val="both"/>
        <w:rPr/>
      </w:pPr>
      <w:r w:rsidDel="00000000" w:rsidR="00000000" w:rsidRPr="00000000">
        <w:rPr>
          <w:b w:val="1"/>
          <w:bCs w:val="1"/>
          <w:rtl w:val="0"/>
        </w:rPr>
        <w:t xml:space="preserve">Criterios de remisión por agudeza visual</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50"/>
        <w:tblGridChange w:id="0">
          <w:tblGrid>
            <w:gridCol w:w="2800"/>
            <w:gridCol w:w="65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3f4" w:val="clear"/>
            <w:vAlign w:val="center"/>
          </w:tcPr>
          <w:p w:rsidR="00000000" w:rsidDel="00000000" w:rsidP="00000000" w:rsidRDefault="00000000" w:rsidRPr="00000000" w14:paraId="0000004F">
            <w:pPr>
              <w:jc w:val="both"/>
              <w:rPr/>
            </w:pPr>
            <w:r w:rsidDel="00000000" w:rsidR="00000000" w:rsidRPr="00000000">
              <w:rPr>
                <w:b w:val="1"/>
                <w:bCs w:val="1"/>
                <w:rtl w:val="0"/>
              </w:rPr>
              <w:t xml:space="preserve">Grupo de edad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3f4" w:val="clear"/>
            <w:vAlign w:val="center"/>
          </w:tcPr>
          <w:p w:rsidR="00000000" w:rsidDel="00000000" w:rsidP="00000000" w:rsidRDefault="00000000" w:rsidRPr="00000000" w14:paraId="00000050">
            <w:pPr>
              <w:jc w:val="both"/>
              <w:rPr/>
            </w:pPr>
            <w:r w:rsidDel="00000000" w:rsidR="00000000" w:rsidRPr="00000000">
              <w:rPr>
                <w:b w:val="1"/>
                <w:bCs w:val="1"/>
                <w:rtl w:val="0"/>
              </w:rPr>
              <w:t xml:space="preserve">Criterio de remisión a oftalmología / optometría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jc w:val="both"/>
              <w:rPr/>
            </w:pPr>
            <w:r w:rsidDel="00000000" w:rsidR="00000000" w:rsidRPr="00000000">
              <w:rPr>
                <w:rtl w:val="0"/>
              </w:rPr>
              <w:t xml:space="preserve">3 a 5 años (visión lejana)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jc w:val="both"/>
              <w:rPr/>
            </w:pPr>
            <w:r w:rsidDel="00000000" w:rsidR="00000000" w:rsidRPr="00000000">
              <w:rPr>
                <w:rtl w:val="0"/>
              </w:rPr>
              <w:t xml:space="preserve">Agudeza visual de 20/50 o peor en cualquier ojo; diferencia de 2 líneas o más entre ambos ojos; posición compensatoria de la cabeza durante la toma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jc w:val="both"/>
              <w:rPr/>
            </w:pPr>
            <w:r w:rsidDel="00000000" w:rsidR="00000000" w:rsidRPr="00000000">
              <w:rPr>
                <w:rtl w:val="0"/>
              </w:rPr>
              <w:t xml:space="preserve">3 a 5 años (visión próxima)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jc w:val="both"/>
              <w:rPr/>
            </w:pPr>
            <w:r w:rsidDel="00000000" w:rsidR="00000000" w:rsidRPr="00000000">
              <w:rPr>
                <w:rtl w:val="0"/>
              </w:rPr>
              <w:t xml:space="preserve">Agudeza visual de 1M o peor en cualquier ojo (equivale a 20/50); diferencia de 2 líneas o más entre ambos ojos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jc w:val="both"/>
              <w:rPr/>
            </w:pPr>
            <w:r w:rsidDel="00000000" w:rsidR="00000000" w:rsidRPr="00000000">
              <w:rPr>
                <w:rtl w:val="0"/>
              </w:rPr>
              <w:t xml:space="preserve">6 años en adelante (visión lejana)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jc w:val="both"/>
              <w:rPr/>
            </w:pPr>
            <w:r w:rsidDel="00000000" w:rsidR="00000000" w:rsidRPr="00000000">
              <w:rPr>
                <w:rtl w:val="0"/>
              </w:rPr>
              <w:t xml:space="preserve">Agudeza visual de 20/50 o peor en cualquier ojo; diferencia de 2 líneas o más entre ambos ojos; posición compensatoria de la cabeza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jc w:val="both"/>
              <w:rPr/>
            </w:pPr>
            <w:r w:rsidDel="00000000" w:rsidR="00000000" w:rsidRPr="00000000">
              <w:rPr>
                <w:rtl w:val="0"/>
              </w:rPr>
              <w:t xml:space="preserve">6 años en adelante (visión próxima)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jc w:val="both"/>
              <w:rPr/>
            </w:pPr>
            <w:r w:rsidDel="00000000" w:rsidR="00000000" w:rsidRPr="00000000">
              <w:rPr>
                <w:rtl w:val="0"/>
              </w:rPr>
              <w:t xml:space="preserve">Agudeza visual de 1M o peor en cualquier ojo (equivale a 20/50)</w:t>
            </w:r>
          </w:p>
        </w:tc>
      </w:tr>
    </w:tbl>
    <w:p w:rsidR="00000000" w:rsidDel="00000000" w:rsidP="00000000" w:rsidRDefault="00000000" w:rsidRPr="00000000" w14:paraId="00000059">
      <w:pPr>
        <w:spacing w:after="160" w:lineRule="auto"/>
        <w:jc w:val="both"/>
        <w:rPr/>
      </w:pPr>
      <w:r w:rsidDel="00000000" w:rsidR="00000000" w:rsidRPr="00000000">
        <w:rPr>
          <w:rtl w:val="0"/>
        </w:rPr>
      </w:r>
    </w:p>
    <w:p w:rsidR="00000000" w:rsidDel="00000000" w:rsidP="00000000" w:rsidRDefault="00000000" w:rsidRPr="00000000" w14:paraId="0000005A">
      <w:pPr>
        <w:spacing w:after="100" w:before="160" w:lineRule="auto"/>
        <w:jc w:val="both"/>
        <w:rPr/>
      </w:pPr>
      <w:r w:rsidDel="00000000" w:rsidR="00000000" w:rsidRPr="00000000">
        <w:rPr>
          <w:b w:val="1"/>
          <w:bCs w:val="1"/>
          <w:rtl w:val="0"/>
        </w:rPr>
        <w:t xml:space="preserve">Factores de riesgo de ambliopía y de patología visual grave</w:t>
      </w:r>
      <w:r w:rsidDel="00000000" w:rsidR="00000000" w:rsidRPr="00000000">
        <w:rPr>
          <w:rtl w:val="0"/>
        </w:rPr>
      </w:r>
    </w:p>
    <w:p w:rsidR="00000000" w:rsidDel="00000000" w:rsidP="00000000" w:rsidRDefault="00000000" w:rsidRPr="00000000" w14:paraId="0000005B">
      <w:pPr>
        <w:spacing w:after="160" w:lineRule="auto"/>
        <w:jc w:val="both"/>
        <w:rPr/>
      </w:pPr>
      <w:r w:rsidDel="00000000" w:rsidR="00000000" w:rsidRPr="00000000">
        <w:rPr>
          <w:rtl w:val="0"/>
        </w:rPr>
        <w:t xml:space="preserve">Los niños con uno o más de los siguientes factores de riesgo deben someterse a una evaluación oftalmológica completa desde el momento del hallazgo o, si no hay hallazgo positivo en el tamizaje, a partir de los 2 años de edad:</w:t>
      </w:r>
    </w:p>
    <w:p w:rsidR="00000000" w:rsidDel="00000000" w:rsidP="00000000" w:rsidRDefault="00000000" w:rsidRPr="00000000" w14:paraId="0000005C">
      <w:pPr>
        <w:spacing w:after="100" w:lineRule="auto"/>
        <w:ind w:left="360" w:firstLine="0"/>
        <w:jc w:val="both"/>
        <w:rPr/>
      </w:pPr>
      <w:r w:rsidDel="00000000" w:rsidR="00000000" w:rsidRPr="00000000">
        <w:rPr>
          <w:rtl w:val="0"/>
        </w:rPr>
        <w:t xml:space="preserve">•  Antecedente de prematuridad, bajo peso al nacer o estancia en unidad de cuidado intensivo neonatal.</w:t>
      </w:r>
    </w:p>
    <w:p w:rsidR="00000000" w:rsidDel="00000000" w:rsidP="00000000" w:rsidRDefault="00000000" w:rsidRPr="00000000" w14:paraId="0000005D">
      <w:pPr>
        <w:spacing w:after="100" w:lineRule="auto"/>
        <w:ind w:left="360" w:firstLine="0"/>
        <w:jc w:val="both"/>
        <w:rPr/>
      </w:pPr>
      <w:r w:rsidDel="00000000" w:rsidR="00000000" w:rsidRPr="00000000">
        <w:rPr>
          <w:rtl w:val="0"/>
        </w:rPr>
        <w:t xml:space="preserve">•  Antecedente familiar de estrabismo, ambliopía o error refractivo alto (miopía, hipermetropía o astigmatismo significativos) en padres o hermanos.</w:t>
      </w:r>
    </w:p>
    <w:p w:rsidR="00000000" w:rsidDel="00000000" w:rsidP="00000000" w:rsidRDefault="00000000" w:rsidRPr="00000000" w14:paraId="0000005E">
      <w:pPr>
        <w:spacing w:after="100" w:lineRule="auto"/>
        <w:ind w:left="360" w:firstLine="0"/>
        <w:jc w:val="both"/>
        <w:rPr/>
      </w:pPr>
      <w:r w:rsidDel="00000000" w:rsidR="00000000" w:rsidRPr="00000000">
        <w:rPr>
          <w:rtl w:val="0"/>
        </w:rPr>
        <w:t xml:space="preserve">•  Síndrome de Down, otras cromosomopatías, o retraso psicomotor de cualquier causa.</w:t>
      </w:r>
    </w:p>
    <w:p w:rsidR="00000000" w:rsidDel="00000000" w:rsidP="00000000" w:rsidRDefault="00000000" w:rsidRPr="00000000" w14:paraId="0000005F">
      <w:pPr>
        <w:spacing w:after="100" w:lineRule="auto"/>
        <w:ind w:left="360" w:firstLine="0"/>
        <w:jc w:val="both"/>
        <w:rPr/>
      </w:pPr>
      <w:r w:rsidDel="00000000" w:rsidR="00000000" w:rsidRPr="00000000">
        <w:rPr>
          <w:rtl w:val="0"/>
        </w:rPr>
        <w:t xml:space="preserve">•  Antecedente de trauma ocular, cirugía ocular previa o enfermedad sistémica con compromiso ocular conocido.</w:t>
      </w:r>
    </w:p>
    <w:p w:rsidR="00000000" w:rsidDel="00000000" w:rsidP="00000000" w:rsidRDefault="00000000" w:rsidRPr="00000000" w14:paraId="00000060">
      <w:pPr>
        <w:spacing w:after="160" w:lineRule="auto"/>
        <w:jc w:val="both"/>
        <w:rPr/>
      </w:pPr>
      <w:r w:rsidDel="00000000" w:rsidR="00000000" w:rsidRPr="00000000">
        <w:rPr>
          <w:rtl w:val="0"/>
        </w:rPr>
        <w:t xml:space="preserve">En recién nacidos prematuros menores de 32 semanas de gestación o con peso al nacer menor de 1.500 g que hayan requerido oxígeno suplementario, debe garantizarse la remisión a oftalmología para tamizaje de retinopatía del prematuro (ROP) según el cronograma establecido en la guía específica de manejo de ROP, dado que es una causa prevenible de ceguera infantil.</w:t>
      </w:r>
    </w:p>
    <w:p w:rsidR="00000000" w:rsidDel="00000000" w:rsidP="00000000" w:rsidRDefault="00000000" w:rsidRPr="00000000" w14:paraId="00000061">
      <w:pPr>
        <w:spacing w:after="120" w:before="260" w:lineRule="auto"/>
        <w:jc w:val="both"/>
        <w:rPr/>
      </w:pPr>
      <w:r w:rsidDel="00000000" w:rsidR="00000000" w:rsidRPr="00000000">
        <w:rPr>
          <w:b w:val="1"/>
          <w:bCs w:val="1"/>
          <w:rtl w:val="0"/>
        </w:rPr>
        <w:t xml:space="preserve">Flujo Operativo y Clínico de Telemedicina en Salud Visual</w:t>
      </w:r>
      <w:r w:rsidDel="00000000" w:rsidR="00000000" w:rsidRPr="00000000">
        <w:rPr>
          <w:rtl w:val="0"/>
        </w:rPr>
      </w:r>
    </w:p>
    <w:p w:rsidR="00000000" w:rsidDel="00000000" w:rsidP="00000000" w:rsidRDefault="00000000" w:rsidRPr="00000000" w14:paraId="00000062">
      <w:pPr>
        <w:spacing w:after="160" w:lineRule="auto"/>
        <w:jc w:val="both"/>
        <w:rPr/>
      </w:pPr>
      <w:r w:rsidDel="00000000" w:rsidR="00000000" w:rsidRPr="00000000">
        <w:rPr>
          <w:rtl w:val="0"/>
        </w:rPr>
        <w:t xml:space="preserve">El siguiente flujograma orienta al médico general o rural en la aplicación del tamizaje visual y en la definición de cuándo remitir a pediatría y cuándo remitir directamente a oftalmología:</w:t>
      </w:r>
    </w:p>
    <w:p w:rsidR="00000000" w:rsidDel="00000000" w:rsidP="00000000" w:rsidRDefault="00000000" w:rsidRPr="00000000" w14:paraId="00000063">
      <w:pPr>
        <w:spacing w:after="240" w:before="160" w:lineRule="auto"/>
        <w:jc w:val="both"/>
        <w:rPr/>
      </w:pPr>
      <w:r w:rsidDel="00000000" w:rsidR="00000000" w:rsidRPr="00000000">
        <w:rPr/>
        <w:drawing>
          <wp:inline distB="0" distT="0" distL="0" distR="0">
            <wp:extent cx="3810000" cy="57721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10000"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00" w:before="160" w:lineRule="auto"/>
        <w:jc w:val="both"/>
        <w:rPr/>
      </w:pPr>
      <w:r w:rsidDel="00000000" w:rsidR="00000000" w:rsidRPr="00000000">
        <w:rPr>
          <w:b w:val="1"/>
          <w:bCs w:val="1"/>
          <w:rtl w:val="0"/>
        </w:rPr>
        <w:t xml:space="preserve">Flujo operativo de </w:t>
      </w:r>
      <w:r w:rsidDel="00000000" w:rsidR="00000000" w:rsidRPr="00000000">
        <w:rPr>
          <w:b w:val="1"/>
          <w:bCs w:val="1"/>
          <w:rtl w:val="0"/>
        </w:rPr>
        <w:t xml:space="preserve">teleexperticia</w:t>
      </w:r>
      <w:r w:rsidDel="00000000" w:rsidR="00000000" w:rsidRPr="00000000">
        <w:rPr>
          <w:b w:val="1"/>
          <w:bCs w:val="1"/>
          <w:rtl w:val="0"/>
        </w:rPr>
        <w:t xml:space="preserve"> — etapas del proceso</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7"/>
        <w:gridCol w:w="2582"/>
        <w:gridCol w:w="2461"/>
        <w:gridCol w:w="3560"/>
        <w:tblGridChange w:id="0">
          <w:tblGrid>
            <w:gridCol w:w="697"/>
            <w:gridCol w:w="2582"/>
            <w:gridCol w:w="2461"/>
            <w:gridCol w:w="3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3f4" w:val="clear"/>
            <w:vAlign w:val="center"/>
          </w:tcPr>
          <w:p w:rsidR="00000000" w:rsidDel="00000000" w:rsidP="00000000" w:rsidRDefault="00000000" w:rsidRPr="00000000" w14:paraId="00000065">
            <w:pPr>
              <w:jc w:val="both"/>
              <w:rPr/>
            </w:pPr>
            <w:r w:rsidDel="00000000" w:rsidR="00000000" w:rsidRPr="00000000">
              <w:rPr>
                <w:b w:val="1"/>
                <w:bCs w:val="1"/>
                <w:rtl w:val="0"/>
              </w:rPr>
              <w:t xml:space="preserve">Etapa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3f4" w:val="clear"/>
            <w:vAlign w:val="center"/>
          </w:tcPr>
          <w:p w:rsidR="00000000" w:rsidDel="00000000" w:rsidP="00000000" w:rsidRDefault="00000000" w:rsidRPr="00000000" w14:paraId="00000066">
            <w:pPr>
              <w:jc w:val="both"/>
              <w:rPr/>
            </w:pPr>
            <w:r w:rsidDel="00000000" w:rsidR="00000000" w:rsidRPr="00000000">
              <w:rPr>
                <w:b w:val="1"/>
                <w:bCs w:val="1"/>
                <w:rtl w:val="0"/>
              </w:rPr>
              <w:t xml:space="preserve">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3f4" w:val="clear"/>
            <w:vAlign w:val="center"/>
          </w:tcPr>
          <w:p w:rsidR="00000000" w:rsidDel="00000000" w:rsidP="00000000" w:rsidRDefault="00000000" w:rsidRPr="00000000" w14:paraId="00000067">
            <w:pPr>
              <w:jc w:val="both"/>
              <w:rPr/>
            </w:pPr>
            <w:r w:rsidDel="00000000" w:rsidR="00000000" w:rsidRPr="00000000">
              <w:rPr>
                <w:b w:val="1"/>
                <w:bCs w:val="1"/>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3f4" w:val="clear"/>
            <w:vAlign w:val="center"/>
          </w:tcPr>
          <w:p w:rsidR="00000000" w:rsidDel="00000000" w:rsidP="00000000" w:rsidRDefault="00000000" w:rsidRPr="00000000" w14:paraId="00000068">
            <w:pPr>
              <w:jc w:val="both"/>
              <w:rPr/>
            </w:pPr>
            <w:r w:rsidDel="00000000" w:rsidR="00000000" w:rsidRPr="00000000">
              <w:rPr>
                <w:b w:val="1"/>
                <w:bCs w:val="1"/>
                <w:rtl w:val="0"/>
              </w:rPr>
              <w:t xml:space="preserve">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jc w:val="both"/>
              <w:rPr/>
            </w:pPr>
            <w:r w:rsidDel="00000000" w:rsidR="00000000" w:rsidRPr="00000000">
              <w:rPr>
                <w:rtl w:val="0"/>
              </w:rPr>
              <w:t xml:space="preserve">Identificación de la necesidad de tamizaje visual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jc w:val="both"/>
              <w:rPr/>
            </w:pPr>
            <w:r w:rsidDel="00000000" w:rsidR="00000000" w:rsidRPr="00000000">
              <w:rPr>
                <w:rtl w:val="0"/>
              </w:rPr>
              <w:t xml:space="preserve">Profesional asistencial (médico general / enfermería)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jc w:val="both"/>
              <w:rPr/>
            </w:pPr>
            <w:r w:rsidDel="00000000" w:rsidR="00000000" w:rsidRPr="00000000">
              <w:rPr>
                <w:rtl w:val="0"/>
              </w:rPr>
              <w:t xml:space="preserve">Consulta de crecimiento y desarrollo o consulta pediátrica por telemedicina, según la edad del niño o niña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jc w:val="both"/>
              <w:rPr/>
            </w:pPr>
            <w:r w:rsidDel="00000000" w:rsidR="00000000" w:rsidRPr="00000000">
              <w:rPr>
                <w:rtl w:val="0"/>
              </w:rPr>
              <w:t xml:space="preserve">Verificación de requisitos clínicos y consentimiento informado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jc w:val="both"/>
              <w:rPr/>
            </w:pPr>
            <w:r w:rsidDel="00000000" w:rsidR="00000000" w:rsidRPr="00000000">
              <w:rPr>
                <w:rtl w:val="0"/>
              </w:rPr>
              <w:t xml:space="preserve">Centro remisor (IPS rural / puesto de salud)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jc w:val="both"/>
              <w:rPr/>
            </w:pPr>
            <w:r w:rsidDel="00000000" w:rsidR="00000000" w:rsidRPr="00000000">
              <w:rPr>
                <w:rtl w:val="0"/>
              </w:rPr>
              <w:t xml:space="preserve">Consentimiento informado para telemedicina y para la valoración visual; verificación de criterios de inclusión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jc w:val="both"/>
              <w:rPr/>
            </w:pPr>
            <w:r w:rsidDel="00000000" w:rsidR="00000000" w:rsidRPr="00000000">
              <w:rPr>
                <w:rtl w:val="0"/>
              </w:rPr>
              <w:t xml:space="preserve">Aplicación del tamizaje visual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jc w:val="both"/>
              <w:rPr/>
            </w:pPr>
            <w:r w:rsidDel="00000000" w:rsidR="00000000" w:rsidRPr="00000000">
              <w:rPr>
                <w:rtl w:val="0"/>
              </w:rPr>
              <w:t xml:space="preserve">Profesional asistencial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jc w:val="both"/>
              <w:rPr/>
            </w:pPr>
            <w:r w:rsidDel="00000000" w:rsidR="00000000" w:rsidRPr="00000000">
              <w:rPr>
                <w:rtl w:val="0"/>
              </w:rPr>
              <w:t xml:space="preserve">Reflejo rojo, reflejo corneal, inspección externa y agudeza visual según la edad, con apoyo de la cámara del dispositivo si aplica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jc w:val="both"/>
              <w:rPr/>
            </w:pPr>
            <w:r w:rsidDel="00000000" w:rsidR="00000000" w:rsidRPr="00000000">
              <w:rPr>
                <w:rtl w:val="0"/>
              </w:rPr>
              <w:t xml:space="preserve">Clasificación del hallazgo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jc w:val="both"/>
              <w:rPr/>
            </w:pPr>
            <w:r w:rsidDel="00000000" w:rsidR="00000000" w:rsidRPr="00000000">
              <w:rPr>
                <w:rtl w:val="0"/>
              </w:rPr>
              <w:t xml:space="preserve">Médico general remitente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both"/>
              <w:rPr/>
            </w:pPr>
            <w:r w:rsidDel="00000000" w:rsidR="00000000" w:rsidRPr="00000000">
              <w:rPr>
                <w:rtl w:val="0"/>
              </w:rPr>
              <w:t xml:space="preserve">Definir si es signo de alarma urgente, hallazgo preferente o tamizaje normal, según los criterios de este protocolo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jc w:val="both"/>
              <w:rPr/>
            </w:pPr>
            <w:r w:rsidDel="00000000" w:rsidR="00000000" w:rsidRPr="00000000">
              <w:rPr>
                <w:rtl w:val="0"/>
              </w:rPr>
              <w:t xml:space="preserve">Diligenciamiento y envío de datos clínicos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jc w:val="both"/>
              <w:rPr/>
            </w:pPr>
            <w:r w:rsidDel="00000000" w:rsidR="00000000" w:rsidRPr="00000000">
              <w:rPr>
                <w:rtl w:val="0"/>
              </w:rPr>
              <w:t xml:space="preserve">Profesional solicitante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jc w:val="both"/>
              <w:rPr/>
            </w:pPr>
            <w:r w:rsidDel="00000000" w:rsidR="00000000" w:rsidRPr="00000000">
              <w:rPr>
                <w:rtl w:val="0"/>
              </w:rPr>
              <w:t xml:space="preserve">Canales corporativos: 3228234549 · 3228234532 · telemedicina.digital@hun.edu.co. Incluir: hallazgo del tamizaje, agudeza visual por ojo y factores de riesgo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jc w:val="both"/>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jc w:val="both"/>
              <w:rPr/>
            </w:pPr>
            <w:r w:rsidDel="00000000" w:rsidR="00000000" w:rsidRPr="00000000">
              <w:rPr>
                <w:rtl w:val="0"/>
              </w:rPr>
              <w:t xml:space="preserve">Recepción y validación de información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jc w:val="both"/>
              <w:rPr/>
            </w:pPr>
            <w:r w:rsidDel="00000000" w:rsidR="00000000" w:rsidRPr="00000000">
              <w:rPr>
                <w:rtl w:val="0"/>
              </w:rPr>
              <w:t xml:space="preserve">Centro referente / profesional experto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jc w:val="both"/>
              <w:rPr/>
            </w:pPr>
            <w:r w:rsidDel="00000000" w:rsidR="00000000" w:rsidRPr="00000000">
              <w:rPr>
                <w:rtl w:val="0"/>
              </w:rPr>
              <w:t xml:space="preserve">Cargue administrativo en Hosvital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jc w:val="both"/>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jc w:val="both"/>
              <w:rPr/>
            </w:pPr>
            <w:r w:rsidDel="00000000" w:rsidR="00000000" w:rsidRPr="00000000">
              <w:rPr>
                <w:rtl w:val="0"/>
              </w:rPr>
              <w:t xml:space="preserve">Análisis de caso y concepto clínico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jc w:val="both"/>
              <w:rPr/>
            </w:pPr>
            <w:r w:rsidDel="00000000" w:rsidR="00000000" w:rsidRPr="00000000">
              <w:rPr>
                <w:rtl w:val="0"/>
              </w:rPr>
              <w:t xml:space="preserve">Profesional experto (pediatra u oftalmólogo)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jc w:val="both"/>
              <w:rPr/>
            </w:pPr>
            <w:r w:rsidDel="00000000" w:rsidR="00000000" w:rsidRPr="00000000">
              <w:rPr>
                <w:rtl w:val="0"/>
              </w:rPr>
              <w:t xml:space="preserve">Historia clínica Hosvital; confirmación del hallazgo y definición de conducta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jc w:val="both"/>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jc w:val="both"/>
              <w:rPr/>
            </w:pPr>
            <w:r w:rsidDel="00000000" w:rsidR="00000000" w:rsidRPr="00000000">
              <w:rPr>
                <w:rtl w:val="0"/>
              </w:rPr>
              <w:t xml:space="preserve">Envío de ordenamiento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jc w:val="both"/>
              <w:rPr/>
            </w:pPr>
            <w:r w:rsidDel="00000000" w:rsidR="00000000" w:rsidRPr="00000000">
              <w:rPr>
                <w:rtl w:val="0"/>
              </w:rPr>
              <w:t xml:space="preserve">Profesional experto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jc w:val="both"/>
              <w:rPr/>
            </w:pPr>
            <w:r w:rsidDel="00000000" w:rsidR="00000000" w:rsidRPr="00000000">
              <w:rPr>
                <w:rtl w:val="0"/>
              </w:rPr>
              <w:t xml:space="preserve">A través de correo corporativo; el médico remisor implementa las recomendaciones y registra en la historia clínica local</w:t>
            </w:r>
          </w:p>
        </w:tc>
      </w:tr>
    </w:tbl>
    <w:p w:rsidR="00000000" w:rsidDel="00000000" w:rsidP="00000000" w:rsidRDefault="00000000" w:rsidRPr="00000000" w14:paraId="00000089">
      <w:pPr>
        <w:spacing w:after="160" w:lineRule="auto"/>
        <w:jc w:val="both"/>
        <w:rPr/>
      </w:pPr>
      <w:r w:rsidDel="00000000" w:rsidR="00000000" w:rsidRPr="00000000">
        <w:rPr>
          <w:rtl w:val="0"/>
        </w:rPr>
      </w:r>
    </w:p>
    <w:p w:rsidR="00000000" w:rsidDel="00000000" w:rsidP="00000000" w:rsidRDefault="00000000" w:rsidRPr="00000000" w14:paraId="0000008A">
      <w:pPr>
        <w:spacing w:after="120" w:before="260" w:lineRule="auto"/>
        <w:jc w:val="both"/>
        <w:rPr/>
      </w:pPr>
      <w:r w:rsidDel="00000000" w:rsidR="00000000" w:rsidRPr="00000000">
        <w:rPr>
          <w:b w:val="1"/>
          <w:bCs w:val="1"/>
          <w:rtl w:val="0"/>
        </w:rPr>
        <w:t xml:space="preserve">Criterios de Inclusión / Exclusión</w:t>
      </w:r>
      <w:r w:rsidDel="00000000" w:rsidR="00000000" w:rsidRPr="00000000">
        <w:rPr>
          <w:rtl w:val="0"/>
        </w:rPr>
      </w:r>
    </w:p>
    <w:tbl>
      <w:tblPr>
        <w:tblStyle w:val="Table6"/>
        <w:tblW w:w="9350.0" w:type="dxa"/>
        <w:jc w:val="left"/>
        <w:tblBorders>
          <w:top w:color="2e5c8a" w:space="0" w:sz="4" w:val="single"/>
          <w:left w:color="2e5c8a" w:space="0" w:sz="4" w:val="single"/>
          <w:bottom w:color="2e5c8a" w:space="0" w:sz="4" w:val="single"/>
          <w:right w:color="2e5c8a"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5c8a" w:space="0" w:sz="4" w:val="single"/>
              <w:left w:color="2e5c8a" w:space="0" w:sz="4" w:val="single"/>
              <w:bottom w:color="2e5c8a" w:space="0" w:sz="4" w:val="single"/>
              <w:right w:color="2e5c8a" w:space="0" w:sz="4" w:val="single"/>
            </w:tcBorders>
            <w:shd w:fill="d6eaf8" w:val="clear"/>
            <w:tcMar>
              <w:top w:w="120.0" w:type="dxa"/>
              <w:left w:w="160.0" w:type="dxa"/>
              <w:bottom w:w="120.0" w:type="dxa"/>
              <w:right w:w="160.0" w:type="dxa"/>
            </w:tcMar>
          </w:tcPr>
          <w:p w:rsidR="00000000" w:rsidDel="00000000" w:rsidP="00000000" w:rsidRDefault="00000000" w:rsidRPr="00000000" w14:paraId="0000008B">
            <w:pPr>
              <w:jc w:val="both"/>
              <w:rPr/>
            </w:pPr>
            <w:r w:rsidDel="00000000" w:rsidR="00000000" w:rsidRPr="00000000">
              <w:rPr>
                <w:b w:val="1"/>
                <w:bCs w:val="1"/>
                <w:rtl w:val="0"/>
              </w:rPr>
              <w:t xml:space="preserve">Criterios de INCLUSIÓN:</w:t>
            </w:r>
            <w:r w:rsidDel="00000000" w:rsidR="00000000" w:rsidRPr="00000000">
              <w:rPr>
                <w:rtl w:val="0"/>
              </w:rPr>
            </w:r>
          </w:p>
          <w:p w:rsidR="00000000" w:rsidDel="00000000" w:rsidP="00000000" w:rsidRDefault="00000000" w:rsidRPr="00000000" w14:paraId="0000008C">
            <w:pPr>
              <w:spacing w:before="80" w:lineRule="auto"/>
              <w:jc w:val="both"/>
              <w:rPr/>
            </w:pPr>
            <w:r w:rsidDel="00000000" w:rsidR="00000000" w:rsidRPr="00000000">
              <w:rPr>
                <w:rtl w:val="0"/>
              </w:rPr>
              <w:t xml:space="preserve">• Niños, niñas y adolescentes desde el nacimiento hasta los 18 años, atendidos en zonas rurales, de conflicto armado o municipios PDET.</w:t>
            </w:r>
          </w:p>
          <w:p w:rsidR="00000000" w:rsidDel="00000000" w:rsidP="00000000" w:rsidRDefault="00000000" w:rsidRPr="00000000" w14:paraId="0000008D">
            <w:pPr>
              <w:jc w:val="both"/>
              <w:rPr/>
            </w:pPr>
            <w:r w:rsidDel="00000000" w:rsidR="00000000" w:rsidRPr="00000000">
              <w:rPr>
                <w:rtl w:val="0"/>
              </w:rPr>
              <w:t xml:space="preserve">• Cuidador o acudiente disponible durante la consulta, con dispositivo y conectividad suficiente para videollamada.</w:t>
            </w:r>
          </w:p>
          <w:p w:rsidR="00000000" w:rsidDel="00000000" w:rsidP="00000000" w:rsidRDefault="00000000" w:rsidRPr="00000000" w14:paraId="0000008E">
            <w:pPr>
              <w:jc w:val="both"/>
              <w:rPr/>
            </w:pPr>
            <w:r w:rsidDel="00000000" w:rsidR="00000000" w:rsidRPr="00000000">
              <w:rPr>
                <w:rtl w:val="0"/>
              </w:rPr>
              <w:t xml:space="preserve">• Consentimiento informado firmado o verbal registrado en la historia clínica para la atención por telemedicina y la valoración visual.</w:t>
            </w:r>
          </w:p>
        </w:tc>
      </w:tr>
    </w:tbl>
    <w:p w:rsidR="00000000" w:rsidDel="00000000" w:rsidP="00000000" w:rsidRDefault="00000000" w:rsidRPr="00000000" w14:paraId="0000008F">
      <w:pPr>
        <w:spacing w:after="160" w:lineRule="auto"/>
        <w:jc w:val="both"/>
        <w:rPr/>
      </w:pPr>
      <w:r w:rsidDel="00000000" w:rsidR="00000000" w:rsidRPr="00000000">
        <w:rPr>
          <w:rtl w:val="0"/>
        </w:rPr>
      </w:r>
    </w:p>
    <w:tbl>
      <w:tblPr>
        <w:tblStyle w:val="Table7"/>
        <w:tblW w:w="9350.0" w:type="dxa"/>
        <w:jc w:val="left"/>
        <w:tblBorders>
          <w:top w:color="808080" w:space="0" w:sz="4" w:val="single"/>
          <w:left w:color="808080" w:space="0" w:sz="4" w:val="single"/>
          <w:bottom w:color="808080" w:space="0" w:sz="4" w:val="single"/>
          <w:right w:color="80808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3f4" w:val="clear"/>
            <w:tcMar>
              <w:top w:w="120.0" w:type="dxa"/>
              <w:left w:w="160.0" w:type="dxa"/>
              <w:bottom w:w="120.0" w:type="dxa"/>
              <w:right w:w="160.0" w:type="dxa"/>
            </w:tcMar>
          </w:tcPr>
          <w:p w:rsidR="00000000" w:rsidDel="00000000" w:rsidP="00000000" w:rsidRDefault="00000000" w:rsidRPr="00000000" w14:paraId="00000090">
            <w:pPr>
              <w:jc w:val="both"/>
              <w:rPr/>
            </w:pPr>
            <w:r w:rsidDel="00000000" w:rsidR="00000000" w:rsidRPr="00000000">
              <w:rPr>
                <w:b w:val="1"/>
                <w:bCs w:val="1"/>
                <w:rtl w:val="0"/>
              </w:rPr>
              <w:t xml:space="preserve">Criterios de EXCLUSIÓN:</w:t>
            </w:r>
            <w:r w:rsidDel="00000000" w:rsidR="00000000" w:rsidRPr="00000000">
              <w:rPr>
                <w:rtl w:val="0"/>
              </w:rPr>
            </w:r>
          </w:p>
          <w:p w:rsidR="00000000" w:rsidDel="00000000" w:rsidP="00000000" w:rsidRDefault="00000000" w:rsidRPr="00000000" w14:paraId="00000091">
            <w:pPr>
              <w:spacing w:before="80" w:lineRule="auto"/>
              <w:jc w:val="both"/>
              <w:rPr/>
            </w:pPr>
            <w:r w:rsidDel="00000000" w:rsidR="00000000" w:rsidRPr="00000000">
              <w:rPr>
                <w:rtl w:val="0"/>
              </w:rPr>
              <w:t xml:space="preserve">• Trauma ocular agudo, dolor ocular intenso, quemadura química o cuerpo extraño: requieren atención presencial inmediata y no deben manejarse por esta ruta.</w:t>
            </w:r>
          </w:p>
          <w:p w:rsidR="00000000" w:rsidDel="00000000" w:rsidP="00000000" w:rsidRDefault="00000000" w:rsidRPr="00000000" w14:paraId="00000092">
            <w:pPr>
              <w:jc w:val="both"/>
              <w:rPr/>
            </w:pPr>
            <w:r w:rsidDel="00000000" w:rsidR="00000000" w:rsidRPr="00000000">
              <w:rPr>
                <w:rtl w:val="0"/>
              </w:rPr>
              <w:t xml:space="preserve">• Imposibilidad técnica de establecer videollamada con calidad suficiente para observar los reflejos oculares.</w:t>
            </w:r>
          </w:p>
          <w:p w:rsidR="00000000" w:rsidDel="00000000" w:rsidP="00000000" w:rsidRDefault="00000000" w:rsidRPr="00000000" w14:paraId="00000093">
            <w:pPr>
              <w:jc w:val="both"/>
              <w:rPr/>
            </w:pPr>
            <w:r w:rsidDel="00000000" w:rsidR="00000000" w:rsidRPr="00000000">
              <w:rPr>
                <w:rtl w:val="0"/>
              </w:rPr>
              <w:t xml:space="preserve">• Ausencia de un cuidador que pueda sostener al niño o colaborar con las maniobras exploratorias.</w:t>
            </w:r>
          </w:p>
        </w:tc>
      </w:tr>
    </w:tbl>
    <w:p w:rsidR="00000000" w:rsidDel="00000000" w:rsidP="00000000" w:rsidRDefault="00000000" w:rsidRPr="00000000" w14:paraId="00000094">
      <w:pPr>
        <w:spacing w:after="160" w:lineRule="auto"/>
        <w:jc w:val="both"/>
        <w:rPr/>
      </w:pPr>
      <w:r w:rsidDel="00000000" w:rsidR="00000000" w:rsidRPr="00000000">
        <w:rPr>
          <w:rtl w:val="0"/>
        </w:rPr>
      </w:r>
    </w:p>
    <w:p w:rsidR="00000000" w:rsidDel="00000000" w:rsidP="00000000" w:rsidRDefault="00000000" w:rsidRPr="00000000" w14:paraId="00000095">
      <w:pPr>
        <w:spacing w:after="120" w:before="260" w:lineRule="auto"/>
        <w:jc w:val="both"/>
        <w:rPr/>
      </w:pPr>
      <w:r w:rsidDel="00000000" w:rsidR="00000000" w:rsidRPr="00000000">
        <w:rPr>
          <w:b w:val="1"/>
          <w:bCs w:val="1"/>
          <w:rtl w:val="0"/>
        </w:rPr>
        <w:t xml:space="preserve">Criterios de Remisión</w:t>
      </w:r>
      <w:r w:rsidDel="00000000" w:rsidR="00000000" w:rsidRPr="00000000">
        <w:rPr>
          <w:rtl w:val="0"/>
        </w:rPr>
      </w:r>
    </w:p>
    <w:tbl>
      <w:tblPr>
        <w:tblStyle w:val="Table8"/>
        <w:tblW w:w="9350.0" w:type="dxa"/>
        <w:jc w:val="left"/>
        <w:tblBorders>
          <w:top w:color="b33a3a" w:space="0" w:sz="4" w:val="single"/>
          <w:left w:color="b33a3a" w:space="0" w:sz="4" w:val="single"/>
          <w:bottom w:color="b33a3a" w:space="0" w:sz="4" w:val="single"/>
          <w:right w:color="b33a3a"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33a3a" w:space="0" w:sz="4" w:val="single"/>
              <w:left w:color="b33a3a" w:space="0" w:sz="4" w:val="single"/>
              <w:bottom w:color="b33a3a" w:space="0" w:sz="4" w:val="single"/>
              <w:right w:color="b33a3a" w:space="0" w:sz="4" w:val="single"/>
            </w:tcBorders>
            <w:shd w:fill="fdedec" w:val="clear"/>
            <w:tcMar>
              <w:top w:w="120.0" w:type="dxa"/>
              <w:left w:w="160.0" w:type="dxa"/>
              <w:bottom w:w="120.0" w:type="dxa"/>
              <w:right w:w="160.0" w:type="dxa"/>
            </w:tcMar>
          </w:tcPr>
          <w:p w:rsidR="00000000" w:rsidDel="00000000" w:rsidP="00000000" w:rsidRDefault="00000000" w:rsidRPr="00000000" w14:paraId="00000096">
            <w:pPr>
              <w:jc w:val="both"/>
              <w:rPr/>
            </w:pPr>
            <w:r w:rsidDel="00000000" w:rsidR="00000000" w:rsidRPr="00000000">
              <w:rPr>
                <w:b w:val="1"/>
                <w:bCs w:val="1"/>
                <w:rtl w:val="0"/>
              </w:rPr>
              <w:t xml:space="preserve">Remisión URGENTE a oftalmología:</w:t>
            </w:r>
            <w:r w:rsidDel="00000000" w:rsidR="00000000" w:rsidRPr="00000000">
              <w:rPr>
                <w:rtl w:val="0"/>
              </w:rPr>
            </w:r>
          </w:p>
          <w:p w:rsidR="00000000" w:rsidDel="00000000" w:rsidP="00000000" w:rsidRDefault="00000000" w:rsidRPr="00000000" w14:paraId="00000097">
            <w:pPr>
              <w:spacing w:before="80" w:lineRule="auto"/>
              <w:jc w:val="both"/>
              <w:rPr/>
            </w:pPr>
            <w:r w:rsidDel="00000000" w:rsidR="00000000" w:rsidRPr="00000000">
              <w:rPr>
                <w:rtl w:val="0"/>
              </w:rPr>
              <w:t xml:space="preserve">• Leucocoria (reflejo o pupila blanca) o ausencia de reflejo rojo en cualquiera de los dos ojos.</w:t>
            </w:r>
          </w:p>
          <w:p w:rsidR="00000000" w:rsidDel="00000000" w:rsidP="00000000" w:rsidRDefault="00000000" w:rsidRPr="00000000" w14:paraId="00000098">
            <w:pPr>
              <w:jc w:val="both"/>
              <w:rPr/>
            </w:pPr>
            <w:r w:rsidDel="00000000" w:rsidR="00000000" w:rsidRPr="00000000">
              <w:rPr>
                <w:rtl w:val="0"/>
              </w:rPr>
              <w:t xml:space="preserve">• Asimetría marcada de los reflejos rojos entre ambos ojos, opacidad corneal visible o anormalidad estructural evidente del globo ocular.</w:t>
            </w:r>
          </w:p>
          <w:p w:rsidR="00000000" w:rsidDel="00000000" w:rsidP="00000000" w:rsidRDefault="00000000" w:rsidRPr="00000000" w14:paraId="00000099">
            <w:pPr>
              <w:jc w:val="both"/>
              <w:rPr/>
            </w:pPr>
            <w:r w:rsidDel="00000000" w:rsidR="00000000" w:rsidRPr="00000000">
              <w:rPr>
                <w:rtl w:val="0"/>
              </w:rPr>
              <w:t xml:space="preserve">• Ausencia de reflejo fotomotor y/o consensual.</w:t>
            </w:r>
          </w:p>
          <w:p w:rsidR="00000000" w:rsidDel="00000000" w:rsidP="00000000" w:rsidRDefault="00000000" w:rsidRPr="00000000" w14:paraId="0000009A">
            <w:pPr>
              <w:jc w:val="both"/>
              <w:rPr/>
            </w:pPr>
            <w:r w:rsidDel="00000000" w:rsidR="00000000" w:rsidRPr="00000000">
              <w:rPr>
                <w:rtl w:val="0"/>
              </w:rPr>
              <w:t xml:space="preserve">• Prematuro menor de 32 semanas o con peso al nacer menor de 1.500 g que requirió oxígeno suplementario, sin tamizaje de ROP documentado.</w:t>
            </w:r>
          </w:p>
        </w:tc>
      </w:tr>
    </w:tbl>
    <w:p w:rsidR="00000000" w:rsidDel="00000000" w:rsidP="00000000" w:rsidRDefault="00000000" w:rsidRPr="00000000" w14:paraId="0000009B">
      <w:pPr>
        <w:spacing w:after="160" w:lineRule="auto"/>
        <w:jc w:val="both"/>
        <w:rPr/>
      </w:pPr>
      <w:r w:rsidDel="00000000" w:rsidR="00000000" w:rsidRPr="00000000">
        <w:rPr>
          <w:rtl w:val="0"/>
        </w:rPr>
      </w:r>
    </w:p>
    <w:tbl>
      <w:tblPr>
        <w:tblStyle w:val="Table9"/>
        <w:tblW w:w="9350.0" w:type="dxa"/>
        <w:jc w:val="left"/>
        <w:tblBorders>
          <w:top w:color="b8891a" w:space="0" w:sz="4" w:val="single"/>
          <w:left w:color="b8891a" w:space="0" w:sz="4" w:val="single"/>
          <w:bottom w:color="b8891a" w:space="0" w:sz="4" w:val="single"/>
          <w:right w:color="b8891a"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8891a" w:space="0" w:sz="4" w:val="single"/>
              <w:left w:color="b8891a" w:space="0" w:sz="4" w:val="single"/>
              <w:bottom w:color="b8891a" w:space="0" w:sz="4" w:val="single"/>
              <w:right w:color="b8891a" w:space="0" w:sz="4" w:val="single"/>
            </w:tcBorders>
            <w:shd w:fill="fdf3d0" w:val="clear"/>
            <w:tcMar>
              <w:top w:w="120.0" w:type="dxa"/>
              <w:left w:w="160.0" w:type="dxa"/>
              <w:bottom w:w="120.0" w:type="dxa"/>
              <w:right w:w="160.0" w:type="dxa"/>
            </w:tcMar>
          </w:tcPr>
          <w:p w:rsidR="00000000" w:rsidDel="00000000" w:rsidP="00000000" w:rsidRDefault="00000000" w:rsidRPr="00000000" w14:paraId="0000009C">
            <w:pPr>
              <w:jc w:val="both"/>
              <w:rPr/>
            </w:pPr>
            <w:r w:rsidDel="00000000" w:rsidR="00000000" w:rsidRPr="00000000">
              <w:rPr>
                <w:b w:val="1"/>
                <w:bCs w:val="1"/>
                <w:rtl w:val="0"/>
              </w:rPr>
              <w:t xml:space="preserve">Remisión PREFERENTE a oftalmología / optometría:</w:t>
            </w:r>
            <w:r w:rsidDel="00000000" w:rsidR="00000000" w:rsidRPr="00000000">
              <w:rPr>
                <w:rtl w:val="0"/>
              </w:rPr>
            </w:r>
          </w:p>
          <w:p w:rsidR="00000000" w:rsidDel="00000000" w:rsidP="00000000" w:rsidRDefault="00000000" w:rsidRPr="00000000" w14:paraId="0000009D">
            <w:pPr>
              <w:spacing w:before="80" w:lineRule="auto"/>
              <w:jc w:val="both"/>
              <w:rPr/>
            </w:pPr>
            <w:r w:rsidDel="00000000" w:rsidR="00000000" w:rsidRPr="00000000">
              <w:rPr>
                <w:rtl w:val="0"/>
              </w:rPr>
              <w:t xml:space="preserve">• Asimetría del reflejo corneal (Hirschberg) o estrabismo evidente, a cualquier edad.</w:t>
            </w:r>
          </w:p>
          <w:p w:rsidR="00000000" w:rsidDel="00000000" w:rsidP="00000000" w:rsidRDefault="00000000" w:rsidRPr="00000000" w14:paraId="0000009E">
            <w:pPr>
              <w:jc w:val="both"/>
              <w:rPr/>
            </w:pPr>
            <w:r w:rsidDel="00000000" w:rsidR="00000000" w:rsidRPr="00000000">
              <w:rPr>
                <w:rtl w:val="0"/>
              </w:rPr>
              <w:t xml:space="preserve">• Agudeza visual igual o peor a 20/50 (o 1M en visión próxima) en cualquier ojo, según la edad.</w:t>
            </w:r>
          </w:p>
          <w:p w:rsidR="00000000" w:rsidDel="00000000" w:rsidP="00000000" w:rsidRDefault="00000000" w:rsidRPr="00000000" w14:paraId="0000009F">
            <w:pPr>
              <w:jc w:val="both"/>
              <w:rPr/>
            </w:pPr>
            <w:r w:rsidDel="00000000" w:rsidR="00000000" w:rsidRPr="00000000">
              <w:rPr>
                <w:rtl w:val="0"/>
              </w:rPr>
              <w:t xml:space="preserve">• Diferencia de 2 líneas o más entre ambos ojos en la cartilla de agudeza visual.</w:t>
            </w:r>
          </w:p>
          <w:p w:rsidR="00000000" w:rsidDel="00000000" w:rsidP="00000000" w:rsidRDefault="00000000" w:rsidRPr="00000000" w14:paraId="000000A0">
            <w:pPr>
              <w:jc w:val="both"/>
              <w:rPr/>
            </w:pPr>
            <w:r w:rsidDel="00000000" w:rsidR="00000000" w:rsidRPr="00000000">
              <w:rPr>
                <w:rtl w:val="0"/>
              </w:rPr>
              <w:t xml:space="preserve">• Posición compensatoria de la cabeza durante la toma de la agudeza visual o al fijar la mirada.</w:t>
            </w:r>
          </w:p>
          <w:p w:rsidR="00000000" w:rsidDel="00000000" w:rsidP="00000000" w:rsidRDefault="00000000" w:rsidRPr="00000000" w14:paraId="000000A1">
            <w:pPr>
              <w:jc w:val="both"/>
              <w:rPr/>
            </w:pPr>
            <w:r w:rsidDel="00000000" w:rsidR="00000000" w:rsidRPr="00000000">
              <w:rPr>
                <w:rtl w:val="0"/>
              </w:rPr>
              <w:t xml:space="preserve">• Presencia de algún factor de riesgo de ambliopía, incluso si el tamizaje inicial es normal: evaluación oftalmológica completa al momento del hallazgo o desde los 2 años.</w:t>
            </w:r>
          </w:p>
        </w:tc>
      </w:tr>
    </w:tbl>
    <w:p w:rsidR="00000000" w:rsidDel="00000000" w:rsidP="00000000" w:rsidRDefault="00000000" w:rsidRPr="00000000" w14:paraId="000000A2">
      <w:pPr>
        <w:spacing w:after="160" w:lineRule="auto"/>
        <w:jc w:val="both"/>
        <w:rPr/>
      </w:pPr>
      <w:r w:rsidDel="00000000" w:rsidR="00000000" w:rsidRPr="00000000">
        <w:rPr>
          <w:rtl w:val="0"/>
        </w:rPr>
      </w:r>
    </w:p>
    <w:tbl>
      <w:tblPr>
        <w:tblStyle w:val="Table10"/>
        <w:tblW w:w="9350.0" w:type="dxa"/>
        <w:jc w:val="left"/>
        <w:tblBorders>
          <w:top w:color="3a8c43" w:space="0" w:sz="4" w:val="single"/>
          <w:left w:color="3a8c43" w:space="0" w:sz="4" w:val="single"/>
          <w:bottom w:color="3a8c43" w:space="0" w:sz="4" w:val="single"/>
          <w:right w:color="3a8c43"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3a8c43" w:space="0" w:sz="4" w:val="single"/>
              <w:left w:color="3a8c43" w:space="0" w:sz="4" w:val="single"/>
              <w:bottom w:color="3a8c43" w:space="0" w:sz="4" w:val="single"/>
              <w:right w:color="3a8c43" w:space="0" w:sz="4" w:val="single"/>
            </w:tcBorders>
            <w:shd w:fill="e9f7ef" w:val="clear"/>
            <w:tcMar>
              <w:top w:w="120.0" w:type="dxa"/>
              <w:left w:w="160.0" w:type="dxa"/>
              <w:bottom w:w="120.0" w:type="dxa"/>
              <w:right w:w="160.0" w:type="dxa"/>
            </w:tcMar>
          </w:tcPr>
          <w:p w:rsidR="00000000" w:rsidDel="00000000" w:rsidP="00000000" w:rsidRDefault="00000000" w:rsidRPr="00000000" w14:paraId="000000A3">
            <w:pPr>
              <w:jc w:val="both"/>
              <w:rPr/>
            </w:pPr>
            <w:r w:rsidDel="00000000" w:rsidR="00000000" w:rsidRPr="00000000">
              <w:rPr>
                <w:b w:val="1"/>
                <w:bCs w:val="1"/>
                <w:rtl w:val="0"/>
              </w:rPr>
              <w:t xml:space="preserve">Seguimiento por pediatría (sin remisión inmediata a oftalmología):</w:t>
            </w:r>
            <w:r w:rsidDel="00000000" w:rsidR="00000000" w:rsidRPr="00000000">
              <w:rPr>
                <w:rtl w:val="0"/>
              </w:rPr>
            </w:r>
          </w:p>
          <w:p w:rsidR="00000000" w:rsidDel="00000000" w:rsidP="00000000" w:rsidRDefault="00000000" w:rsidRPr="00000000" w14:paraId="000000A4">
            <w:pPr>
              <w:spacing w:before="80" w:lineRule="auto"/>
              <w:jc w:val="both"/>
              <w:rPr/>
            </w:pPr>
            <w:r w:rsidDel="00000000" w:rsidR="00000000" w:rsidRPr="00000000">
              <w:rPr>
                <w:rtl w:val="0"/>
              </w:rPr>
              <w:t xml:space="preserve">• Tamizaje visual normal para la edad, sin factores de riesgo: continuar el esquema de tamizaje según la Resolución 3280 de 2018 en los controles de crecimiento y desarrollo.</w:t>
            </w:r>
          </w:p>
          <w:p w:rsidR="00000000" w:rsidDel="00000000" w:rsidP="00000000" w:rsidRDefault="00000000" w:rsidRPr="00000000" w14:paraId="000000A5">
            <w:pPr>
              <w:jc w:val="both"/>
              <w:rPr/>
            </w:pPr>
            <w:r w:rsidDel="00000000" w:rsidR="00000000" w:rsidRPr="00000000">
              <w:rPr>
                <w:rtl w:val="0"/>
              </w:rPr>
              <w:t xml:space="preserve">• Hallazgos leves de inspección externa (por ejemplo, orzuelo o chalazión sin compromiso visual) que no cumplen criterio de remisión urgente ni preferente: manejo y seguimiento por pediatría o medicina general.</w:t>
            </w:r>
          </w:p>
        </w:tc>
      </w:tr>
    </w:tbl>
    <w:p w:rsidR="00000000" w:rsidDel="00000000" w:rsidP="00000000" w:rsidRDefault="00000000" w:rsidRPr="00000000" w14:paraId="000000A6">
      <w:pPr>
        <w:spacing w:after="160" w:lineRule="auto"/>
        <w:jc w:val="both"/>
        <w:rPr/>
      </w:pPr>
      <w:r w:rsidDel="00000000" w:rsidR="00000000" w:rsidRPr="00000000">
        <w:rPr>
          <w:rtl w:val="0"/>
        </w:rPr>
      </w:r>
    </w:p>
    <w:p w:rsidR="00000000" w:rsidDel="00000000" w:rsidP="00000000" w:rsidRDefault="00000000" w:rsidRPr="00000000" w14:paraId="000000A7">
      <w:pPr>
        <w:spacing w:after="120" w:before="260" w:lineRule="auto"/>
        <w:jc w:val="both"/>
        <w:rPr/>
      </w:pPr>
      <w:r w:rsidDel="00000000" w:rsidR="00000000" w:rsidRPr="00000000">
        <w:rPr>
          <w:b w:val="1"/>
          <w:bCs w:val="1"/>
          <w:rtl w:val="0"/>
        </w:rPr>
        <w:t xml:space="preserve">Roles y Responsabilidades</w:t>
      </w:r>
      <w:r w:rsidDel="00000000" w:rsidR="00000000" w:rsidRPr="00000000">
        <w:rPr>
          <w:rtl w:val="0"/>
        </w:rPr>
      </w:r>
    </w:p>
    <w:p w:rsidR="00000000" w:rsidDel="00000000" w:rsidP="00000000" w:rsidRDefault="00000000" w:rsidRPr="00000000" w14:paraId="000000A8">
      <w:pPr>
        <w:spacing w:after="100" w:before="160" w:lineRule="auto"/>
        <w:jc w:val="both"/>
        <w:rPr/>
      </w:pPr>
      <w:r w:rsidDel="00000000" w:rsidR="00000000" w:rsidRPr="00000000">
        <w:rPr>
          <w:b w:val="1"/>
          <w:bCs w:val="1"/>
          <w:rtl w:val="0"/>
        </w:rPr>
        <w:t xml:space="preserve">Profesional solicitante (Centro remisor — médico general / enfermería)</w:t>
      </w:r>
      <w:r w:rsidDel="00000000" w:rsidR="00000000" w:rsidRPr="00000000">
        <w:rPr>
          <w:rtl w:val="0"/>
        </w:rPr>
      </w:r>
    </w:p>
    <w:p w:rsidR="00000000" w:rsidDel="00000000" w:rsidP="00000000" w:rsidRDefault="00000000" w:rsidRPr="00000000" w14:paraId="000000A9">
      <w:pPr>
        <w:spacing w:after="100" w:lineRule="auto"/>
        <w:ind w:left="360" w:firstLine="0"/>
        <w:jc w:val="both"/>
        <w:rPr/>
      </w:pPr>
      <w:r w:rsidDel="00000000" w:rsidR="00000000" w:rsidRPr="00000000">
        <w:rPr>
          <w:rtl w:val="0"/>
        </w:rPr>
        <w:t xml:space="preserve">•  Aplicar los procedimientos de tamizaje visual comunes a todas las edades y la agudeza visual cuando corresponda, en cada consulta de valoración integral.</w:t>
      </w:r>
    </w:p>
    <w:p w:rsidR="00000000" w:rsidDel="00000000" w:rsidP="00000000" w:rsidRDefault="00000000" w:rsidRPr="00000000" w14:paraId="000000AA">
      <w:pPr>
        <w:spacing w:after="100" w:lineRule="auto"/>
        <w:ind w:left="360" w:firstLine="0"/>
        <w:jc w:val="both"/>
        <w:rPr/>
      </w:pPr>
      <w:r w:rsidDel="00000000" w:rsidR="00000000" w:rsidRPr="00000000">
        <w:rPr>
          <w:rtl w:val="0"/>
        </w:rPr>
        <w:t xml:space="preserve">•  Clasificar el hallazgo como signo de alarma urgente, hallazgo preferente o tamizaje normal, según los criterios de este protocolo.</w:t>
      </w:r>
    </w:p>
    <w:p w:rsidR="00000000" w:rsidDel="00000000" w:rsidP="00000000" w:rsidRDefault="00000000" w:rsidRPr="00000000" w14:paraId="000000AB">
      <w:pPr>
        <w:spacing w:after="100" w:lineRule="auto"/>
        <w:ind w:left="360" w:firstLine="0"/>
        <w:jc w:val="both"/>
        <w:rPr/>
      </w:pPr>
      <w:r w:rsidDel="00000000" w:rsidR="00000000" w:rsidRPr="00000000">
        <w:rPr>
          <w:rtl w:val="0"/>
        </w:rPr>
        <w:t xml:space="preserve">•  Garantizar el consentimiento informado del cuidador para el uso de medios tecnológicos.</w:t>
      </w:r>
    </w:p>
    <w:p w:rsidR="00000000" w:rsidDel="00000000" w:rsidP="00000000" w:rsidRDefault="00000000" w:rsidRPr="00000000" w14:paraId="000000AC">
      <w:pPr>
        <w:spacing w:after="100" w:lineRule="auto"/>
        <w:ind w:left="360" w:firstLine="0"/>
        <w:jc w:val="both"/>
        <w:rPr/>
      </w:pPr>
      <w:r w:rsidDel="00000000" w:rsidR="00000000" w:rsidRPr="00000000">
        <w:rPr>
          <w:rtl w:val="0"/>
        </w:rPr>
        <w:t xml:space="preserve">•  Remitir de forma inmediata, sin esperar </w:t>
      </w:r>
      <w:r w:rsidDel="00000000" w:rsidR="00000000" w:rsidRPr="00000000">
        <w:rPr>
          <w:rtl w:val="0"/>
        </w:rPr>
        <w:t xml:space="preserve">teleexperticia</w:t>
      </w:r>
      <w:r w:rsidDel="00000000" w:rsidR="00000000" w:rsidRPr="00000000">
        <w:rPr>
          <w:rtl w:val="0"/>
        </w:rPr>
        <w:t xml:space="preserve">, ante cualquier signo de alarma urgente.</w:t>
      </w:r>
    </w:p>
    <w:p w:rsidR="00000000" w:rsidDel="00000000" w:rsidP="00000000" w:rsidRDefault="00000000" w:rsidRPr="00000000" w14:paraId="000000AD">
      <w:pPr>
        <w:spacing w:after="100" w:lineRule="auto"/>
        <w:ind w:left="360" w:firstLine="0"/>
        <w:jc w:val="both"/>
        <w:rPr/>
      </w:pPr>
      <w:r w:rsidDel="00000000" w:rsidR="00000000" w:rsidRPr="00000000">
        <w:rPr>
          <w:rtl w:val="0"/>
        </w:rPr>
        <w:t xml:space="preserve">•  Registrar los hallazgos y la conducta en la historia clínica.</w:t>
      </w:r>
    </w:p>
    <w:p w:rsidR="00000000" w:rsidDel="00000000" w:rsidP="00000000" w:rsidRDefault="00000000" w:rsidRPr="00000000" w14:paraId="000000AE">
      <w:pPr>
        <w:spacing w:after="100" w:before="160" w:lineRule="auto"/>
        <w:jc w:val="both"/>
        <w:rPr/>
      </w:pPr>
      <w:r w:rsidDel="00000000" w:rsidR="00000000" w:rsidRPr="00000000">
        <w:rPr>
          <w:b w:val="1"/>
          <w:bCs w:val="1"/>
          <w:rtl w:val="0"/>
        </w:rPr>
        <w:t xml:space="preserve">Profesional experto (Centro referente — pediatra / oftalmología HUN)</w:t>
      </w:r>
      <w:r w:rsidDel="00000000" w:rsidR="00000000" w:rsidRPr="00000000">
        <w:rPr>
          <w:rtl w:val="0"/>
        </w:rPr>
      </w:r>
    </w:p>
    <w:p w:rsidR="00000000" w:rsidDel="00000000" w:rsidP="00000000" w:rsidRDefault="00000000" w:rsidRPr="00000000" w14:paraId="000000AF">
      <w:pPr>
        <w:spacing w:after="100" w:lineRule="auto"/>
        <w:ind w:left="360" w:firstLine="0"/>
        <w:jc w:val="both"/>
        <w:rPr/>
      </w:pPr>
      <w:r w:rsidDel="00000000" w:rsidR="00000000" w:rsidRPr="00000000">
        <w:rPr>
          <w:rtl w:val="0"/>
        </w:rPr>
        <w:t xml:space="preserve">•  Analizar la información remitida y emitir concepto técnico-clínico.</w:t>
      </w:r>
    </w:p>
    <w:p w:rsidR="00000000" w:rsidDel="00000000" w:rsidP="00000000" w:rsidRDefault="00000000" w:rsidRPr="00000000" w14:paraId="000000B0">
      <w:pPr>
        <w:spacing w:after="100" w:lineRule="auto"/>
        <w:ind w:left="360" w:firstLine="0"/>
        <w:jc w:val="both"/>
        <w:rPr/>
      </w:pPr>
      <w:r w:rsidDel="00000000" w:rsidR="00000000" w:rsidRPr="00000000">
        <w:rPr>
          <w:rtl w:val="0"/>
        </w:rPr>
        <w:t xml:space="preserve">•  Confirmar la necesidad de remisión a oftalmología, optometría o subespecialidad, o definir manejo y seguimiento por pediatría.</w:t>
      </w:r>
    </w:p>
    <w:p w:rsidR="00000000" w:rsidDel="00000000" w:rsidP="00000000" w:rsidRDefault="00000000" w:rsidRPr="00000000" w14:paraId="000000B1">
      <w:pPr>
        <w:spacing w:after="100" w:lineRule="auto"/>
        <w:ind w:left="360" w:firstLine="0"/>
        <w:jc w:val="both"/>
        <w:rPr/>
      </w:pPr>
      <w:r w:rsidDel="00000000" w:rsidR="00000000" w:rsidRPr="00000000">
        <w:rPr>
          <w:rtl w:val="0"/>
        </w:rPr>
        <w:t xml:space="preserve">•  Garantizar recomendaciones fundamentadas en la evidencia disponible.</w:t>
      </w:r>
    </w:p>
    <w:p w:rsidR="00000000" w:rsidDel="00000000" w:rsidP="00000000" w:rsidRDefault="00000000" w:rsidRPr="00000000" w14:paraId="000000B2">
      <w:pPr>
        <w:spacing w:after="100" w:lineRule="auto"/>
        <w:ind w:left="360" w:firstLine="0"/>
        <w:jc w:val="both"/>
        <w:rPr/>
      </w:pPr>
      <w:r w:rsidDel="00000000" w:rsidR="00000000" w:rsidRPr="00000000">
        <w:rPr>
          <w:rtl w:val="0"/>
        </w:rPr>
        <w:t xml:space="preserve">•  Registrar la opinión médica en la historia clínica y respetar los tiempos de respuesta establecidos.</w:t>
      </w:r>
    </w:p>
    <w:p w:rsidR="00000000" w:rsidDel="00000000" w:rsidP="00000000" w:rsidRDefault="00000000" w:rsidRPr="00000000" w14:paraId="000000B3">
      <w:pPr>
        <w:spacing w:after="120" w:before="260" w:lineRule="auto"/>
        <w:jc w:val="both"/>
        <w:rPr/>
      </w:pPr>
      <w:r w:rsidDel="00000000" w:rsidR="00000000" w:rsidRPr="00000000">
        <w:rPr>
          <w:b w:val="1"/>
          <w:bCs w:val="1"/>
          <w:rtl w:val="0"/>
        </w:rPr>
        <w:t xml:space="preserve">Tiempos de Respuesta Sugeridos</w:t>
      </w: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50"/>
        <w:tblGridChange w:id="0">
          <w:tblGrid>
            <w:gridCol w:w="4200"/>
            <w:gridCol w:w="51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3f4" w:val="clear"/>
            <w:vAlign w:val="center"/>
          </w:tcPr>
          <w:p w:rsidR="00000000" w:rsidDel="00000000" w:rsidP="00000000" w:rsidRDefault="00000000" w:rsidRPr="00000000" w14:paraId="000000B4">
            <w:pPr>
              <w:jc w:val="both"/>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3f4" w:val="clear"/>
            <w:vAlign w:val="center"/>
          </w:tcPr>
          <w:p w:rsidR="00000000" w:rsidDel="00000000" w:rsidP="00000000" w:rsidRDefault="00000000" w:rsidRPr="00000000" w14:paraId="000000B5">
            <w:pPr>
              <w:jc w:val="both"/>
              <w:rPr/>
            </w:pPr>
            <w:r w:rsidDel="00000000" w:rsidR="00000000" w:rsidRPr="00000000">
              <w:rPr>
                <w:b w:val="1"/>
                <w:bCs w:val="1"/>
                <w:rtl w:val="0"/>
              </w:rPr>
              <w:t xml:space="preserve">Tiempo de respuesta / 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jc w:val="both"/>
              <w:rPr/>
            </w:pPr>
            <w:r w:rsidDel="00000000" w:rsidR="00000000" w:rsidRPr="00000000">
              <w:rPr>
                <w:rtl w:val="0"/>
              </w:rPr>
              <w:t xml:space="preserve">URGENTE — Leucocoria, ausencia de reflejo rojo u otro signo de alarma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jc w:val="both"/>
              <w:rPr/>
            </w:pPr>
            <w:r w:rsidDel="00000000" w:rsidR="00000000" w:rsidRPr="00000000">
              <w:rPr>
                <w:rtl w:val="0"/>
              </w:rPr>
              <w:t xml:space="preserve">Remisión a oftalmología en un plazo no mayor a 48 horas; </w:t>
            </w:r>
            <w:r w:rsidDel="00000000" w:rsidR="00000000" w:rsidRPr="00000000">
              <w:rPr>
                <w:rtl w:val="0"/>
              </w:rPr>
              <w:t xml:space="preserve">teleexperticia</w:t>
            </w:r>
            <w:r w:rsidDel="00000000" w:rsidR="00000000" w:rsidRPr="00000000">
              <w:rPr>
                <w:rtl w:val="0"/>
              </w:rPr>
              <w:t xml:space="preserve"> simultánea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jc w:val="both"/>
              <w:rPr/>
            </w:pPr>
            <w:r w:rsidDel="00000000" w:rsidR="00000000" w:rsidRPr="00000000">
              <w:rPr>
                <w:rtl w:val="0"/>
              </w:rPr>
              <w:t xml:space="preserve">URGENTE — Prematuro con criterio de tamizaje de ROP pendiente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jc w:val="both"/>
              <w:rPr/>
            </w:pPr>
            <w:r w:rsidDel="00000000" w:rsidR="00000000" w:rsidRPr="00000000">
              <w:rPr>
                <w:rtl w:val="0"/>
              </w:rPr>
              <w:t xml:space="preserve">Remisión a oftalmología según cronograma de ROP, sin exceder 72 horas desde la identificación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jc w:val="both"/>
              <w:rPr/>
            </w:pPr>
            <w:r w:rsidDel="00000000" w:rsidR="00000000" w:rsidRPr="00000000">
              <w:rPr>
                <w:rtl w:val="0"/>
              </w:rPr>
              <w:t xml:space="preserve">PREFERENTE — Estrabismo, alteración de agudeza visual o factor de riesgo de ambliopía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jc w:val="both"/>
              <w:rPr/>
            </w:pPr>
            <w:r w:rsidDel="00000000" w:rsidR="00000000" w:rsidRPr="00000000">
              <w:rPr>
                <w:rtl w:val="0"/>
              </w:rPr>
              <w:t xml:space="preserve">Remisión a oftalmología / optometría en un plazo no mayor a 20 días hábiles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jc w:val="both"/>
              <w:rPr/>
            </w:pPr>
            <w:r w:rsidDel="00000000" w:rsidR="00000000" w:rsidRPr="00000000">
              <w:rPr>
                <w:rtl w:val="0"/>
              </w:rPr>
              <w:t xml:space="preserve">ELECTIVO — Tamizaje normal o hallazgo leve sin criterio de remisión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jc w:val="both"/>
              <w:rPr/>
            </w:pPr>
            <w:r w:rsidDel="00000000" w:rsidR="00000000" w:rsidRPr="00000000">
              <w:rPr>
                <w:rtl w:val="0"/>
              </w:rPr>
              <w:t xml:space="preserve">Continuar seguimiento en el esquema habitual de crecimiento y desarrollo</w:t>
            </w:r>
          </w:p>
        </w:tc>
      </w:tr>
    </w:tbl>
    <w:p w:rsidR="00000000" w:rsidDel="00000000" w:rsidP="00000000" w:rsidRDefault="00000000" w:rsidRPr="00000000" w14:paraId="000000BE">
      <w:pPr>
        <w:spacing w:after="120" w:before="260" w:lineRule="auto"/>
        <w:jc w:val="both"/>
        <w:rPr/>
      </w:pPr>
      <w:r w:rsidDel="00000000" w:rsidR="00000000" w:rsidRPr="00000000">
        <w:rPr>
          <w:b w:val="1"/>
          <w:bCs w:val="1"/>
          <w:rtl w:val="0"/>
        </w:rPr>
        <w:t xml:space="preserve">Estrategias de Humanización Digital</w:t>
      </w:r>
      <w:r w:rsidDel="00000000" w:rsidR="00000000" w:rsidRPr="00000000">
        <w:rPr>
          <w:rtl w:val="0"/>
        </w:rPr>
      </w:r>
    </w:p>
    <w:p w:rsidR="00000000" w:rsidDel="00000000" w:rsidP="00000000" w:rsidRDefault="00000000" w:rsidRPr="00000000" w14:paraId="000000BF">
      <w:pPr>
        <w:spacing w:after="100" w:lineRule="auto"/>
        <w:ind w:left="360" w:firstLine="0"/>
        <w:jc w:val="both"/>
        <w:rPr/>
      </w:pPr>
      <w:r w:rsidDel="00000000" w:rsidR="00000000" w:rsidRPr="00000000">
        <w:rPr>
          <w:rtl w:val="0"/>
        </w:rPr>
        <w:t xml:space="preserve">•  Explicar a la familia, en lenguaje claro y sin tecnicismos, en qué consiste el tamizaje visual y por qué se realiza en cada consulta de crecimiento y desarrollo.</w:t>
      </w:r>
    </w:p>
    <w:p w:rsidR="00000000" w:rsidDel="00000000" w:rsidP="00000000" w:rsidRDefault="00000000" w:rsidRPr="00000000" w14:paraId="000000C0">
      <w:pPr>
        <w:spacing w:after="100" w:lineRule="auto"/>
        <w:ind w:left="360" w:firstLine="0"/>
        <w:jc w:val="both"/>
        <w:rPr/>
      </w:pPr>
      <w:r w:rsidDel="00000000" w:rsidR="00000000" w:rsidRPr="00000000">
        <w:rPr>
          <w:rtl w:val="0"/>
        </w:rPr>
        <w:t xml:space="preserve">•  Guiar paso a paso al cuidador durante la toma de la agudeza visual o la observación de los reflejos oculares por videollamada, verificando que comprenda cada indicación.</w:t>
      </w:r>
    </w:p>
    <w:p w:rsidR="00000000" w:rsidDel="00000000" w:rsidP="00000000" w:rsidRDefault="00000000" w:rsidRPr="00000000" w14:paraId="000000C1">
      <w:pPr>
        <w:spacing w:after="100" w:lineRule="auto"/>
        <w:ind w:left="360" w:firstLine="0"/>
        <w:jc w:val="both"/>
        <w:rPr/>
      </w:pPr>
      <w:r w:rsidDel="00000000" w:rsidR="00000000" w:rsidRPr="00000000">
        <w:rPr>
          <w:rtl w:val="0"/>
        </w:rPr>
        <w:t xml:space="preserve">•  Explicar con calma la razón de una remisión urgente, evitando generar pánico, pero transmitiendo la importancia de asistir sin demora a la valoración oftalmológica.</w:t>
      </w:r>
    </w:p>
    <w:p w:rsidR="00000000" w:rsidDel="00000000" w:rsidP="00000000" w:rsidRDefault="00000000" w:rsidRPr="00000000" w14:paraId="000000C2">
      <w:pPr>
        <w:spacing w:after="100" w:lineRule="auto"/>
        <w:ind w:left="360" w:firstLine="0"/>
        <w:jc w:val="both"/>
        <w:rPr/>
      </w:pPr>
      <w:r w:rsidDel="00000000" w:rsidR="00000000" w:rsidRPr="00000000">
        <w:rPr>
          <w:rtl w:val="0"/>
        </w:rPr>
        <w:t xml:space="preserve">•  Aclarar que muchas alteraciones visuales detectadas a tiempo tienen tratamiento efectivo, y que el objetivo del tamizaje es precisamente actuar antes de que ocurra un daño visual permanente.</w:t>
      </w:r>
    </w:p>
    <w:p w:rsidR="00000000" w:rsidDel="00000000" w:rsidP="00000000" w:rsidRDefault="00000000" w:rsidRPr="00000000" w14:paraId="000000C3">
      <w:pPr>
        <w:spacing w:after="120" w:before="260" w:lineRule="auto"/>
        <w:jc w:val="both"/>
        <w:rPr/>
      </w:pPr>
      <w:r w:rsidDel="00000000" w:rsidR="00000000" w:rsidRPr="00000000">
        <w:rPr>
          <w:b w:val="1"/>
          <w:bCs w:val="1"/>
          <w:rtl w:val="0"/>
        </w:rPr>
        <w:t xml:space="preserve">Diálogo Intercultural</w:t>
      </w:r>
      <w:r w:rsidDel="00000000" w:rsidR="00000000" w:rsidRPr="00000000">
        <w:rPr>
          <w:rtl w:val="0"/>
        </w:rPr>
      </w:r>
    </w:p>
    <w:p w:rsidR="00000000" w:rsidDel="00000000" w:rsidP="00000000" w:rsidRDefault="00000000" w:rsidRPr="00000000" w14:paraId="000000C4">
      <w:pPr>
        <w:spacing w:after="100" w:lineRule="auto"/>
        <w:ind w:left="360" w:firstLine="0"/>
        <w:jc w:val="both"/>
        <w:rPr/>
      </w:pPr>
      <w:r w:rsidDel="00000000" w:rsidR="00000000" w:rsidRPr="00000000">
        <w:rPr>
          <w:rtl w:val="0"/>
        </w:rPr>
        <w:t xml:space="preserve">•  En comunidades indígenas, afrodescendientes o campesinas, indagar y respetar las creencias propias sobre las alteraciones oculares antes de explicar el hallazgo médico, evitando actitudes que generen desconfianza o rechazo hacia la remisión.</w:t>
      </w:r>
    </w:p>
    <w:p w:rsidR="00000000" w:rsidDel="00000000" w:rsidP="00000000" w:rsidRDefault="00000000" w:rsidRPr="00000000" w14:paraId="000000C5">
      <w:pPr>
        <w:spacing w:after="100" w:lineRule="auto"/>
        <w:ind w:left="360" w:firstLine="0"/>
        <w:jc w:val="both"/>
        <w:rPr/>
      </w:pPr>
      <w:r w:rsidDel="00000000" w:rsidR="00000000" w:rsidRPr="00000000">
        <w:rPr>
          <w:rtl w:val="0"/>
        </w:rPr>
        <w:t xml:space="preserve">•  Cuando exista una barrera idiomática, gestionar el apoyo de un intérprete o de un agente comunitario en salud reconocido por la comunidad.</w:t>
      </w:r>
    </w:p>
    <w:p w:rsidR="00000000" w:rsidDel="00000000" w:rsidP="00000000" w:rsidRDefault="00000000" w:rsidRPr="00000000" w14:paraId="000000C6">
      <w:pPr>
        <w:spacing w:after="100" w:lineRule="auto"/>
        <w:ind w:left="360" w:firstLine="0"/>
        <w:jc w:val="both"/>
        <w:rPr/>
      </w:pPr>
      <w:r w:rsidDel="00000000" w:rsidR="00000000" w:rsidRPr="00000000">
        <w:rPr>
          <w:rtl w:val="0"/>
        </w:rPr>
        <w:t xml:space="preserve">•  Adaptar el lenguaje al contexto: explicar el propósito del tamizaje y de la remisión en términos comprensibles para el núcleo familiar, respetando su cosmovisión sobre la salud y el cuidado de los niños.</w:t>
      </w:r>
    </w:p>
    <w:p w:rsidR="00000000" w:rsidDel="00000000" w:rsidP="00000000" w:rsidRDefault="00000000" w:rsidRPr="00000000" w14:paraId="000000C7">
      <w:pPr>
        <w:spacing w:after="120" w:before="260" w:lineRule="auto"/>
        <w:jc w:val="both"/>
        <w:rPr/>
      </w:pPr>
      <w:r w:rsidDel="00000000" w:rsidR="00000000" w:rsidRPr="00000000">
        <w:rPr>
          <w:b w:val="1"/>
          <w:bCs w:val="1"/>
          <w:rtl w:val="0"/>
        </w:rPr>
        <w:t xml:space="preserve">Indicadores</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4200"/>
        <w:gridCol w:w="1850"/>
        <w:tblGridChange w:id="0">
          <w:tblGrid>
            <w:gridCol w:w="3300"/>
            <w:gridCol w:w="4200"/>
            <w:gridCol w:w="18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3f4" w:val="clear"/>
            <w:vAlign w:val="center"/>
          </w:tcPr>
          <w:p w:rsidR="00000000" w:rsidDel="00000000" w:rsidP="00000000" w:rsidRDefault="00000000" w:rsidRPr="00000000" w14:paraId="000000C8">
            <w:pPr>
              <w:jc w:val="both"/>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3f4" w:val="clear"/>
            <w:vAlign w:val="center"/>
          </w:tcPr>
          <w:p w:rsidR="00000000" w:rsidDel="00000000" w:rsidP="00000000" w:rsidRDefault="00000000" w:rsidRPr="00000000" w14:paraId="000000C9">
            <w:pPr>
              <w:jc w:val="both"/>
              <w:rPr/>
            </w:pPr>
            <w:r w:rsidDel="00000000" w:rsidR="00000000" w:rsidRPr="00000000">
              <w:rPr>
                <w:b w:val="1"/>
                <w:bCs w:val="1"/>
                <w:rtl w:val="0"/>
              </w:rPr>
              <w:t xml:space="preserve">Fórmula / Fuente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3f4" w:val="clear"/>
            <w:vAlign w:val="center"/>
          </w:tcPr>
          <w:p w:rsidR="00000000" w:rsidDel="00000000" w:rsidP="00000000" w:rsidRDefault="00000000" w:rsidRPr="00000000" w14:paraId="000000CA">
            <w:pPr>
              <w:jc w:val="both"/>
              <w:rPr/>
            </w:pPr>
            <w:r w:rsidDel="00000000" w:rsidR="00000000" w:rsidRPr="00000000">
              <w:rPr>
                <w:b w:val="1"/>
                <w:bCs w:val="1"/>
                <w:rtl w:val="0"/>
              </w:rPr>
              <w:t xml:space="preserve">Meta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jc w:val="both"/>
              <w:rPr/>
            </w:pPr>
            <w:r w:rsidDel="00000000" w:rsidR="00000000" w:rsidRPr="00000000">
              <w:rPr>
                <w:rtl w:val="0"/>
              </w:rPr>
              <w:t xml:space="preserve">% de consultas de crecimiento y desarrollo con tamizaje visual documentado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jc w:val="both"/>
              <w:rPr/>
            </w:pPr>
            <w:r w:rsidDel="00000000" w:rsidR="00000000" w:rsidRPr="00000000">
              <w:rPr>
                <w:rtl w:val="0"/>
              </w:rPr>
              <w:t xml:space="preserve">Consultas con tamizaje visual registrado / Total de consultas de crecimiento y desarrollo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jc w:val="both"/>
              <w:rPr/>
            </w:pPr>
            <w:r w:rsidDel="00000000" w:rsidR="00000000" w:rsidRPr="00000000">
              <w:rPr>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jc w:val="both"/>
              <w:rPr/>
            </w:pPr>
            <w:r w:rsidDel="00000000" w:rsidR="00000000" w:rsidRPr="00000000">
              <w:rPr>
                <w:rtl w:val="0"/>
              </w:rPr>
              <w:t xml:space="preserve">% de niños con signo de alarma urgente remitidos en menos de 48 horas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jc w:val="both"/>
              <w:rPr/>
            </w:pPr>
            <w:r w:rsidDel="00000000" w:rsidR="00000000" w:rsidRPr="00000000">
              <w:rPr>
                <w:rtl w:val="0"/>
              </w:rPr>
              <w:t xml:space="preserve">Remitidos en tiempo / Total con signo de alarma urgente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jc w:val="both"/>
              <w:rPr/>
            </w:pPr>
            <w:r w:rsidDel="00000000" w:rsidR="00000000" w:rsidRPr="00000000">
              <w:rPr>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jc w:val="both"/>
              <w:rPr/>
            </w:pPr>
            <w:r w:rsidDel="00000000" w:rsidR="00000000" w:rsidRPr="00000000">
              <w:rPr>
                <w:rtl w:val="0"/>
              </w:rPr>
              <w:t xml:space="preserve">% de prematuros de alto riesgo con tamizaje de ROP documentado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jc w:val="both"/>
              <w:rPr/>
            </w:pPr>
            <w:r w:rsidDel="00000000" w:rsidR="00000000" w:rsidRPr="00000000">
              <w:rPr>
                <w:rtl w:val="0"/>
              </w:rPr>
              <w:t xml:space="preserve">Tamizajes de ROP realizados / Total de prematuros con criterio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jc w:val="both"/>
              <w:rPr/>
            </w:pPr>
            <w:r w:rsidDel="00000000" w:rsidR="00000000" w:rsidRPr="00000000">
              <w:rPr>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jc w:val="both"/>
              <w:rPr/>
            </w:pPr>
            <w:r w:rsidDel="00000000" w:rsidR="00000000" w:rsidRPr="00000000">
              <w:rPr>
                <w:rtl w:val="0"/>
              </w:rPr>
              <w:t xml:space="preserve">% de niños con factor de riesgo de ambliopía remitidos a oftalmología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jc w:val="both"/>
              <w:rPr/>
            </w:pPr>
            <w:r w:rsidDel="00000000" w:rsidR="00000000" w:rsidRPr="00000000">
              <w:rPr>
                <w:rtl w:val="0"/>
              </w:rPr>
              <w:t xml:space="preserve">Remitidos / Total con factor de riesgo identificado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jc w:val="both"/>
              <w:rPr/>
            </w:pPr>
            <w:sdt>
              <w:sdtPr>
                <w:id w:val="-30412682"/>
                <w:tag w:val="goog_rdk_0"/>
              </w:sdtPr>
              <w:sdtContent>
                <w:r w:rsidDel="00000000" w:rsidR="00000000" w:rsidRPr="00000000">
                  <w:rPr>
                    <w:rFonts w:ascii="Arial Unicode MS" w:cs="Arial Unicode MS" w:eastAsia="Arial Unicode MS" w:hAnsi="Arial Unicode MS"/>
                    <w:rtl w:val="0"/>
                  </w:rPr>
                  <w:t xml:space="preserve">≥ 95%</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jc w:val="both"/>
              <w:rPr/>
            </w:pPr>
            <w:r w:rsidDel="00000000" w:rsidR="00000000" w:rsidRPr="00000000">
              <w:rPr>
                <w:rtl w:val="0"/>
              </w:rPr>
              <w:t xml:space="preserve">% de teleconsultas de salud visual respondidas en los tiempos establecidos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jc w:val="both"/>
              <w:rPr/>
            </w:pPr>
            <w:r w:rsidDel="00000000" w:rsidR="00000000" w:rsidRPr="00000000">
              <w:rPr>
                <w:rtl w:val="0"/>
              </w:rPr>
              <w:t xml:space="preserve">Respuestas en tiempo / Total de solicitudes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jc w:val="both"/>
              <w:rPr/>
            </w:pPr>
            <w:sdt>
              <w:sdtPr>
                <w:id w:val="-473337907"/>
                <w:tag w:val="goog_rdk_1"/>
              </w:sdtPr>
              <w:sdtContent>
                <w:r w:rsidDel="00000000" w:rsidR="00000000" w:rsidRPr="00000000">
                  <w:rPr>
                    <w:rFonts w:ascii="Arial Unicode MS" w:cs="Arial Unicode MS" w:eastAsia="Arial Unicode MS" w:hAnsi="Arial Unicode MS"/>
                    <w:rtl w:val="0"/>
                  </w:rPr>
                  <w:t xml:space="preserve">≥ 90%</w:t>
                </w:r>
              </w:sdtContent>
            </w:sdt>
          </w:p>
        </w:tc>
      </w:tr>
    </w:tbl>
    <w:p w:rsidR="00000000" w:rsidDel="00000000" w:rsidP="00000000" w:rsidRDefault="00000000" w:rsidRPr="00000000" w14:paraId="000000DA">
      <w:pPr>
        <w:spacing w:after="120" w:before="260" w:lineRule="auto"/>
        <w:jc w:val="both"/>
        <w:rPr/>
      </w:pPr>
      <w:r w:rsidDel="00000000" w:rsidR="00000000" w:rsidRPr="00000000">
        <w:rPr>
          <w:b w:val="1"/>
          <w:bCs w:val="1"/>
          <w:rtl w:val="0"/>
        </w:rPr>
        <w:t xml:space="preserve">Bibliografía</w:t>
      </w:r>
      <w:r w:rsidDel="00000000" w:rsidR="00000000" w:rsidRPr="00000000">
        <w:rPr>
          <w:rtl w:val="0"/>
        </w:rPr>
      </w:r>
    </w:p>
    <w:p w:rsidR="00000000" w:rsidDel="00000000" w:rsidP="00000000" w:rsidRDefault="00000000" w:rsidRPr="00000000" w14:paraId="000000DB">
      <w:pPr>
        <w:spacing w:after="100" w:before="160" w:lineRule="auto"/>
        <w:jc w:val="both"/>
        <w:rPr/>
      </w:pPr>
      <w:r w:rsidDel="00000000" w:rsidR="00000000" w:rsidRPr="00000000">
        <w:rPr>
          <w:b w:val="1"/>
          <w:bCs w:val="1"/>
          <w:rtl w:val="0"/>
        </w:rPr>
        <w:t xml:space="preserve">Normatividad colombiana</w:t>
      </w:r>
      <w:r w:rsidDel="00000000" w:rsidR="00000000" w:rsidRPr="00000000">
        <w:rPr>
          <w:rtl w:val="0"/>
        </w:rPr>
      </w:r>
    </w:p>
    <w:p w:rsidR="00000000" w:rsidDel="00000000" w:rsidP="00000000" w:rsidRDefault="00000000" w:rsidRPr="00000000" w14:paraId="000000DC">
      <w:pPr>
        <w:spacing w:after="100" w:lineRule="auto"/>
        <w:ind w:left="360" w:hanging="260"/>
        <w:jc w:val="both"/>
        <w:rPr/>
      </w:pPr>
      <w:r w:rsidDel="00000000" w:rsidR="00000000" w:rsidRPr="00000000">
        <w:rPr>
          <w:rtl w:val="0"/>
        </w:rPr>
        <w:t xml:space="preserve">1. Ministerio de Salud y Protección Social. Resolución 2654 de 2019. Telesalud y </w:t>
      </w:r>
      <w:r w:rsidDel="00000000" w:rsidR="00000000" w:rsidRPr="00000000">
        <w:rPr>
          <w:rtl w:val="0"/>
        </w:rPr>
        <w:t xml:space="preserve">teleexperticia</w:t>
      </w:r>
      <w:r w:rsidDel="00000000" w:rsidR="00000000" w:rsidRPr="00000000">
        <w:rPr>
          <w:rtl w:val="0"/>
        </w:rPr>
        <w:t xml:space="preserve">. Bogotá; 2019.</w:t>
      </w:r>
    </w:p>
    <w:p w:rsidR="00000000" w:rsidDel="00000000" w:rsidP="00000000" w:rsidRDefault="00000000" w:rsidRPr="00000000" w14:paraId="000000DD">
      <w:pPr>
        <w:spacing w:after="100" w:lineRule="auto"/>
        <w:ind w:left="360" w:hanging="260"/>
        <w:jc w:val="both"/>
        <w:rPr/>
      </w:pPr>
      <w:r w:rsidDel="00000000" w:rsidR="00000000" w:rsidRPr="00000000">
        <w:rPr>
          <w:rtl w:val="0"/>
        </w:rPr>
        <w:t xml:space="preserve">2. Ministerio de Salud y Protección Social. Resolución 3100 de 2019. Estándares de habilitación. Bogotá; 2019.</w:t>
      </w:r>
    </w:p>
    <w:p w:rsidR="00000000" w:rsidDel="00000000" w:rsidP="00000000" w:rsidRDefault="00000000" w:rsidRPr="00000000" w14:paraId="000000DE">
      <w:pPr>
        <w:spacing w:after="100" w:lineRule="auto"/>
        <w:ind w:left="360" w:hanging="260"/>
        <w:jc w:val="both"/>
        <w:rPr/>
      </w:pPr>
      <w:r w:rsidDel="00000000" w:rsidR="00000000" w:rsidRPr="00000000">
        <w:rPr>
          <w:rtl w:val="0"/>
        </w:rPr>
        <w:t xml:space="preserve">3. Ministerio de Salud y Protección Social. Resolución 3280 de 2018, por medio de la cual se adoptan los lineamientos técnicos y operativos de la Ruta Integral de Atención para la Promoción y Mantenimiento de la Salud. Bogotá; 2018.</w:t>
      </w:r>
    </w:p>
    <w:p w:rsidR="00000000" w:rsidDel="00000000" w:rsidP="00000000" w:rsidRDefault="00000000" w:rsidRPr="00000000" w14:paraId="000000DF">
      <w:pPr>
        <w:spacing w:after="100" w:lineRule="auto"/>
        <w:ind w:left="360" w:hanging="260"/>
        <w:jc w:val="both"/>
        <w:rPr/>
      </w:pPr>
      <w:r w:rsidDel="00000000" w:rsidR="00000000" w:rsidRPr="00000000">
        <w:rPr>
          <w:rtl w:val="0"/>
        </w:rPr>
        <w:t xml:space="preserve">4. Ministerio de Salud y Protección Social. Resolución 202 de 2021, anexo técnico para el registro de las actividades de promoción y mantenimiento de la salud.</w:t>
      </w:r>
    </w:p>
    <w:p w:rsidR="00000000" w:rsidDel="00000000" w:rsidP="00000000" w:rsidRDefault="00000000" w:rsidRPr="00000000" w14:paraId="000000E0">
      <w:pPr>
        <w:spacing w:after="100" w:before="160" w:lineRule="auto"/>
        <w:jc w:val="both"/>
        <w:rPr/>
      </w:pPr>
      <w:r w:rsidDel="00000000" w:rsidR="00000000" w:rsidRPr="00000000">
        <w:rPr>
          <w:b w:val="1"/>
          <w:bCs w:val="1"/>
          <w:rtl w:val="0"/>
        </w:rPr>
        <w:t xml:space="preserve">Literatura científica y guías técnicas</w:t>
      </w:r>
      <w:r w:rsidDel="00000000" w:rsidR="00000000" w:rsidRPr="00000000">
        <w:rPr>
          <w:rtl w:val="0"/>
        </w:rPr>
      </w:r>
    </w:p>
    <w:p w:rsidR="00000000" w:rsidDel="00000000" w:rsidP="00000000" w:rsidRDefault="00000000" w:rsidRPr="00000000" w14:paraId="000000E1">
      <w:pPr>
        <w:spacing w:after="100" w:lineRule="auto"/>
        <w:ind w:left="360" w:hanging="260"/>
        <w:jc w:val="both"/>
        <w:rPr/>
      </w:pPr>
      <w:r w:rsidDel="00000000" w:rsidR="00000000" w:rsidRPr="00000000">
        <w:rPr>
          <w:rtl w:val="0"/>
        </w:rPr>
        <w:t xml:space="preserve">1. Ministerio de Salud y Protección Social. Pautas para la valoración de la salud visual para profesionales de medicina y enfermería, en el marco de la Resolución 3280 de 2018. Bogotá.</w:t>
      </w:r>
    </w:p>
    <w:p w:rsidR="00000000" w:rsidDel="00000000" w:rsidP="00000000" w:rsidRDefault="00000000" w:rsidRPr="00000000" w14:paraId="000000E2">
      <w:pPr>
        <w:spacing w:after="100" w:lineRule="auto"/>
        <w:ind w:left="360" w:hanging="260"/>
        <w:jc w:val="both"/>
        <w:rPr/>
      </w:pPr>
      <w:r w:rsidDel="00000000" w:rsidR="00000000" w:rsidRPr="00000000">
        <w:rPr>
          <w:rtl w:val="0"/>
        </w:rPr>
        <w:t xml:space="preserve">2. Ministerio de Salud y Protección Social – Colciencias. Guía de Práctica Clínica N.º 47: detección temprana, diagnóstico, tratamiento y seguimiento de los defectos refractivos en menores de 18 años. Bogotá; 2016.</w:t>
      </w:r>
    </w:p>
    <w:p w:rsidR="00000000" w:rsidDel="00000000" w:rsidP="00000000" w:rsidRDefault="00000000" w:rsidRPr="00000000" w14:paraId="000000E3">
      <w:pPr>
        <w:spacing w:after="100" w:lineRule="auto"/>
        <w:ind w:left="360" w:hanging="260"/>
        <w:jc w:val="both"/>
        <w:rPr/>
      </w:pPr>
      <w:r w:rsidDel="00000000" w:rsidR="00000000" w:rsidRPr="00000000">
        <w:rPr>
          <w:rtl w:val="0"/>
        </w:rPr>
        <w:t xml:space="preserve">3. Ministerio de Salud y Protección Social – Colciencias. Guía de Práctica Clínica N.º 48: prevención, detección temprana, diagnóstico, tratamiento y seguimiento de la ambliopía en menores de 18 años. Bogotá; 2016.</w:t>
      </w:r>
    </w:p>
    <w:p w:rsidR="00000000" w:rsidDel="00000000" w:rsidP="00000000" w:rsidRDefault="00000000" w:rsidRPr="00000000" w14:paraId="000000E4">
      <w:pPr>
        <w:spacing w:after="100" w:lineRule="auto"/>
        <w:ind w:left="360" w:hanging="260"/>
        <w:jc w:val="both"/>
        <w:rPr/>
      </w:pPr>
      <w:r w:rsidDel="00000000" w:rsidR="00000000" w:rsidRPr="00000000">
        <w:rPr>
          <w:rtl w:val="0"/>
        </w:rPr>
        <w:t xml:space="preserve">4. Wallace DK, Morse CL, Melia M, et al. Pediatric Eye Evaluations Preferred Practice Pattern: Vision Screening in the Primary Care and Community Setting. American Academy of Ophthalmology. Ophthalmology. 2018;125(1):P184-P227.</w:t>
      </w:r>
    </w:p>
    <w:p w:rsidR="00000000" w:rsidDel="00000000" w:rsidP="00000000" w:rsidRDefault="00000000" w:rsidRPr="00000000" w14:paraId="000000E5">
      <w:pPr>
        <w:spacing w:after="100" w:lineRule="auto"/>
        <w:ind w:left="360" w:hanging="260"/>
        <w:jc w:val="both"/>
        <w:rPr/>
      </w:pPr>
      <w:r w:rsidDel="00000000" w:rsidR="00000000" w:rsidRPr="00000000">
        <w:rPr>
          <w:rtl w:val="0"/>
        </w:rPr>
        <w:t xml:space="preserve">5. Hull S, Tailor V, Balduzzi S, et al. Tests for detecting strabismus in children aged 1 to 6 years in the community. Cochrane Database Syst Rev. 2017.</w:t>
      </w:r>
    </w:p>
    <w:p w:rsidR="00000000" w:rsidDel="00000000" w:rsidP="00000000" w:rsidRDefault="00000000" w:rsidRPr="00000000" w14:paraId="000000E6">
      <w:pPr>
        <w:spacing w:after="100" w:lineRule="auto"/>
        <w:ind w:left="360" w:hanging="260"/>
        <w:jc w:val="both"/>
        <w:rPr/>
      </w:pPr>
      <w:r w:rsidDel="00000000" w:rsidR="00000000" w:rsidRPr="00000000">
        <w:rPr>
          <w:rtl w:val="0"/>
        </w:rPr>
        <w:t xml:space="preserve">6. Organización Panamericana de la Salud. Guía de práctica clínica para el manejo de la retinopatía de la prematuridad. Rev Panam Salud Publica. 2021;</w:t>
      </w:r>
      <w:r w:rsidDel="00000000" w:rsidR="00000000" w:rsidRPr="00000000">
        <w:rPr>
          <w:rtl w:val="0"/>
        </w:rPr>
        <w:t xml:space="preserve">45:e138</w:t>
      </w:r>
      <w:r w:rsidDel="00000000" w:rsidR="00000000" w:rsidRPr="00000000">
        <w:rPr>
          <w:rtl w:val="0"/>
        </w:rPr>
        <w:t xml:space="preserve">.</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QUIEN REALIZA : Jenifer Alexandra Rojas Pediatra HUN</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B">
      <w:pPr>
        <w:jc w:val="both"/>
        <w:rPr/>
      </w:pPr>
      <w:bookmarkStart w:colFirst="0" w:colLast="0" w:name="_heading=h.5wcqs6u50i3b" w:id="0"/>
      <w:bookmarkEnd w:id="0"/>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right"/>
      <w:rPr/>
    </w:pPr>
    <w:r w:rsidDel="00000000" w:rsidR="00000000" w:rsidRPr="00000000">
      <w:rPr>
        <w:sz w:val="20"/>
        <w:szCs w:val="20"/>
        <w:rtl w:val="0"/>
      </w:rPr>
      <w:t xml:space="preserve">Página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de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95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2268"/>
      <w:gridCol w:w="3260"/>
      <w:gridCol w:w="1984"/>
      <w:tblGridChange w:id="0">
        <w:tblGrid>
          <w:gridCol w:w="2440"/>
          <w:gridCol w:w="2268"/>
          <w:gridCol w:w="3260"/>
          <w:gridCol w:w="1984"/>
        </w:tblGrid>
      </w:tblGridChange>
    </w:tblGrid>
    <w:tr>
      <w:trPr>
        <w:cantSplit w:val="0"/>
        <w:trHeight w:val="268" w:hRule="atLeast"/>
        <w:tblHeader w:val="0"/>
      </w:trPr>
      <w:tc>
        <w:tcPr>
          <w:vMerge w:val="restart"/>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EE">
          <w:pPr>
            <w:jc w:val="center"/>
            <w:rPr/>
          </w:pPr>
          <w:r w:rsidDel="00000000" w:rsidR="00000000" w:rsidRPr="00000000">
            <w:rPr>
              <w:rFonts w:ascii="Arial" w:cs="Arial" w:eastAsia="Arial" w:hAnsi="Arial"/>
              <w:b w:val="1"/>
              <w:bCs w:val="1"/>
              <w:sz w:val="24"/>
              <w:szCs w:val="24"/>
              <w:rtl w:val="0"/>
            </w:rPr>
            <w:t xml:space="preserve">PROTOCOLO DE TELEMEDICINA: DETECCIÓN DE ALTERACIONES VISUALES EN PEDIATRÍA</w:t>
          </w:r>
          <w:r w:rsidDel="00000000" w:rsidR="00000000" w:rsidRPr="00000000">
            <w:rPr>
              <w:rtl w:val="0"/>
            </w:rPr>
          </w:r>
        </w:p>
      </w:tc>
    </w:tr>
    <w:tr>
      <w:trPr>
        <w:cantSplit w:val="0"/>
        <w:trHeight w:val="372" w:hRule="atLeast"/>
        <w:tblHeader w:val="0"/>
      </w:trPr>
      <w:tc>
        <w:tcPr>
          <w:vMerge w:val="continue"/>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408" w:hRule="atLeast"/>
        <w:tblHeader w:val="0"/>
      </w:trPr>
      <w:tc>
        <w:tcPr>
          <w:vMerge w:val="continue"/>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aU21s6PhsFEBZpW9kRxrZNtzg==">CgMxLjAaHQoBMBIYChYIB0ISEhBBcmlhbCBVbmljb2RlIE1TGh0KATESGAoWCAdCEhIQQXJpYWwgVW5pY29kZSBNUzIOaC41d2NxczZ1NTBpM2I4AHIhMWJsa0ltdmRGX2FEZXBnbTNLMUh6dWhmQU5nbHpreHl0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