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1. Introducción</w:t>
      </w:r>
    </w:p>
    <w:p w:rsidR="00000000" w:rsidDel="00000000" w:rsidP="00000000" w:rsidRDefault="00000000" w:rsidRPr="00000000" w14:paraId="00000002">
      <w:pPr>
        <w:jc w:val="both"/>
        <w:rPr/>
      </w:pPr>
      <w:r w:rsidDel="00000000" w:rsidR="00000000" w:rsidRPr="00000000">
        <w:rPr>
          <w:rtl w:val="0"/>
        </w:rPr>
        <w:t xml:space="preserve">Los trastornos de ansiedad son frecuentes en la población general; se calcula que alrededor del 25 % de los adultos sufren un trastorno de ansiedad en algún momento de su vida. Los síntomas incapacitantes causan una carga considerable en los pacientes y en sus familias, y afectan la calidad de vida. En Colombia, la prevalencia de cualquier trastorno de ansiedad a lo largo de la vida es del 3,9 %, y en los últimos 12 meses del 2,1 %. Aproximadamente en el 70 % de los casos los síntomas de los trastornos de ansiedad pasan inadvertidos y no se diagnostican, lo que tiene consecuencias como el aumento en el número de consultas y la disminución de la calidad de vida del paciente.</w:t>
      </w:r>
    </w:p>
    <w:p w:rsidR="00000000" w:rsidDel="00000000" w:rsidP="00000000" w:rsidRDefault="00000000" w:rsidRPr="00000000" w14:paraId="00000003">
      <w:pPr>
        <w:jc w:val="both"/>
        <w:rPr/>
      </w:pPr>
      <w:r w:rsidDel="00000000" w:rsidR="00000000" w:rsidRPr="00000000">
        <w:rPr>
          <w:rtl w:val="0"/>
        </w:rPr>
        <w:t xml:space="preserve">Dado que son trastornos frecuentes, es muy probable que en la práctica clínica se </w:t>
      </w:r>
      <w:r w:rsidDel="00000000" w:rsidR="00000000" w:rsidRPr="00000000">
        <w:rPr>
          <w:rtl w:val="0"/>
        </w:rPr>
        <w:t xml:space="preserve">atiendan</w:t>
      </w:r>
      <w:r w:rsidDel="00000000" w:rsidR="00000000" w:rsidRPr="00000000">
        <w:rPr>
          <w:rtl w:val="0"/>
        </w:rPr>
        <w:t xml:space="preserve"> muchos pacientes con trastornos de ansiedad; por ello es necesario tener claridad sobre el concepto, la forma de hacer el diagnóstico y el tratamiento, con el fin de ofrecer la mejor atención posible. En el contexto de la telemedicina y la </w:t>
      </w:r>
      <w:r w:rsidDel="00000000" w:rsidR="00000000" w:rsidRPr="00000000">
        <w:rPr>
          <w:rtl w:val="0"/>
        </w:rPr>
        <w:t xml:space="preserve">teleexperticia</w:t>
      </w:r>
      <w:r w:rsidDel="00000000" w:rsidR="00000000" w:rsidRPr="00000000">
        <w:rPr>
          <w:rtl w:val="0"/>
        </w:rPr>
        <w:t xml:space="preserve">, el apoyo del profesional experto a distancia permite acercar la valoración especializada al primer nivel y al servicio de consulta externa, orientar el diagnóstico y el tratamiento escalonado, y acompañar el seguimiento, sin sustituir la atención presencial cuando esta sea necesaria.</w:t>
      </w:r>
    </w:p>
    <w:p w:rsidR="00000000" w:rsidDel="00000000" w:rsidP="00000000" w:rsidRDefault="00000000" w:rsidRPr="00000000" w14:paraId="00000004">
      <w:pPr>
        <w:jc w:val="both"/>
        <w:rPr/>
      </w:pPr>
      <w:r w:rsidDel="00000000" w:rsidR="00000000" w:rsidRPr="00000000">
        <w:rPr>
          <w:rtl w:val="0"/>
        </w:rPr>
        <w:t xml:space="preserve">Este protocolo orienta la atención por </w:t>
      </w:r>
      <w:r w:rsidDel="00000000" w:rsidR="00000000" w:rsidRPr="00000000">
        <w:rPr>
          <w:rtl w:val="0"/>
        </w:rPr>
        <w:t xml:space="preserve">teleexperticia</w:t>
      </w:r>
      <w:r w:rsidDel="00000000" w:rsidR="00000000" w:rsidRPr="00000000">
        <w:rPr>
          <w:rtl w:val="0"/>
        </w:rPr>
        <w:t xml:space="preserve"> de los trastornos de ansiedad más frecuentes en adultos —el trastorno de ansiedad generalizada (TAG), el trastorno de pánico, la ansiedad social y las fobias específicas—, toma como referencia el protocolo institucional del Hospital Universitario Nacional de Colombia y las guías de práctica clínica vigentes (como las guías NICE), y no sustituye el juicio clínico individual, que prevalece en caso de discrepancia. Se enfoca en el servicio de consulta externa, escenario en el que se atienden con mayor frecuencia estos trastornos.</w:t>
      </w:r>
    </w:p>
    <w:p w:rsidR="00000000" w:rsidDel="00000000" w:rsidP="00000000" w:rsidRDefault="00000000" w:rsidRPr="00000000" w14:paraId="00000005">
      <w:pPr>
        <w:pStyle w:val="Heading1"/>
        <w:rPr/>
      </w:pPr>
      <w:r w:rsidDel="00000000" w:rsidR="00000000" w:rsidRPr="00000000">
        <w:rPr>
          <w:rtl w:val="0"/>
        </w:rPr>
        <w:t xml:space="preserve">2. Objetivo General</w:t>
      </w:r>
    </w:p>
    <w:p w:rsidR="00000000" w:rsidDel="00000000" w:rsidP="00000000" w:rsidRDefault="00000000" w:rsidRPr="00000000" w14:paraId="00000006">
      <w:pPr>
        <w:jc w:val="both"/>
        <w:rPr/>
      </w:pPr>
      <w:r w:rsidDel="00000000" w:rsidR="00000000" w:rsidRPr="00000000">
        <w:rPr>
          <w:rtl w:val="0"/>
        </w:rPr>
        <w:t xml:space="preserve">Estandarizar la atención por </w:t>
      </w:r>
      <w:r w:rsidDel="00000000" w:rsidR="00000000" w:rsidRPr="00000000">
        <w:rPr>
          <w:rtl w:val="0"/>
        </w:rPr>
        <w:t xml:space="preserve">teleexperticia</w:t>
      </w:r>
      <w:r w:rsidDel="00000000" w:rsidR="00000000" w:rsidRPr="00000000">
        <w:rPr>
          <w:rtl w:val="0"/>
        </w:rPr>
        <w:t xml:space="preserve"> de los adultos con trastornos de ansiedad en el servicio de consulta externa, articulando al profesional solicitante con el profesional experto para favorecer el diagnóstico integral, el tratamiento escalonado y el seguimiento, con el fin de mejorar la calidad de vida y prevenir las recaídas.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3. Objetivos Específicos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la identificación clínica y el tamizaje de los trastornos de ansiedad.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descarte de causas orgánicas y la confirmación diagnóstica con criterios del DSM-5.</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Apoyar el tratamiento escalonado: medidas generales, psicoterapia y farmacoterapia.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Definir los criterios de remisión y de hospitalización.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Orientar el seguimiento y el cese gradual de la medicación.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Disponer de indicadores que permitan monitorizar la oportunidad y la adecuación de la atención.</w:t>
      </w:r>
    </w:p>
    <w:p w:rsidR="00000000" w:rsidDel="00000000" w:rsidP="00000000" w:rsidRDefault="00000000" w:rsidRPr="00000000" w14:paraId="0000000F">
      <w:pPr>
        <w:pStyle w:val="Heading1"/>
        <w:rPr/>
      </w:pPr>
      <w:r w:rsidDel="00000000" w:rsidR="00000000" w:rsidRPr="00000000">
        <w:rPr>
          <w:rtl w:val="0"/>
        </w:rPr>
        <w:t xml:space="preserve">4. Alcance</w:t>
      </w:r>
    </w:p>
    <w:p w:rsidR="00000000" w:rsidDel="00000000" w:rsidP="00000000" w:rsidRDefault="00000000" w:rsidRPr="00000000" w14:paraId="00000010">
      <w:pPr>
        <w:jc w:val="both"/>
        <w:rPr/>
      </w:pPr>
      <w:r w:rsidDel="00000000" w:rsidR="00000000" w:rsidRPr="00000000">
        <w:rPr>
          <w:rtl w:val="0"/>
        </w:rPr>
        <w:t xml:space="preserve">Este protocolo aplica a la atención por </w:t>
      </w:r>
      <w:r w:rsidDel="00000000" w:rsidR="00000000" w:rsidRPr="00000000">
        <w:rPr>
          <w:rtl w:val="0"/>
        </w:rPr>
        <w:t xml:space="preserve">teleexperticia</w:t>
      </w:r>
      <w:r w:rsidDel="00000000" w:rsidR="00000000" w:rsidRPr="00000000">
        <w:rPr>
          <w:rtl w:val="0"/>
        </w:rPr>
        <w:t xml:space="preserve"> de pacientes adultos (mayores de 18 años) con sospecha o diagnóstico de trastornos de ansiedad atendidos en el servicio de consulta externa de la red institucional. Cubre la interacción entre el profesional solicitante y el profesional experto, desde el diagnóstico hasta el seguimiento. No reemplaza la valoración presencial ni la atención de las urgencias en salud mental.</w:t>
      </w:r>
    </w:p>
    <w:p w:rsidR="00000000" w:rsidDel="00000000" w:rsidP="00000000" w:rsidRDefault="00000000" w:rsidRPr="00000000" w14:paraId="00000011">
      <w:pPr>
        <w:pStyle w:val="Heading1"/>
        <w:rPr/>
      </w:pPr>
      <w:r w:rsidDel="00000000" w:rsidR="00000000" w:rsidRPr="00000000">
        <w:rPr>
          <w:rtl w:val="0"/>
        </w:rPr>
        <w:t xml:space="preserve">5. Marco Normativo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estándares y procedimientos de habilitación de servicios de salud.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de la Política Nacional de Telesalud.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Ley de Salud Mental.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régimen de protección de datos personales (Habeas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Guías y lineamientos del Ministerio de Salud y Protección Social en materia de Telesalud y salud mental.</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Protocolo para el diagnóstico y tratamiento de los trastornos de ansiedad más frecuentes en adultos en el servicio de consulta externa del Hospital Universitario Nacional de Colombia, y guías de práctica clínica vigentes (NICE), como marco de referencia.</w:t>
      </w:r>
    </w:p>
    <w:p w:rsidR="00000000" w:rsidDel="00000000" w:rsidP="00000000" w:rsidRDefault="00000000" w:rsidRPr="00000000" w14:paraId="00000019">
      <w:pPr>
        <w:pStyle w:val="Heading1"/>
        <w:rPr/>
      </w:pPr>
      <w:r w:rsidDel="00000000" w:rsidR="00000000" w:rsidRPr="00000000">
        <w:rPr>
          <w:rtl w:val="0"/>
        </w:rPr>
        <w:t xml:space="preserve">6. Definiciones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Telesalud: conjunto de actividades relacionadas con la salud prestadas a distancia con el apoyo de las TIC.</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relación a distancia entre dos profesionales de la salud —uno presencial responsable del paciente y otro a distancia que asesora—.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Trastorno de ansiedad generalizada (TAG): preocupación excesiva y persistente con síntomas físicos y psicológicos asociados.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Trastorno de pánico: episodios recurrentes de crisis de ansiedad con síntomas físicos intensos.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Atención escalonada: modelo que inicia con intervenciones menos intrusivas y avanza según la respuesta y la gravedad.</w:t>
      </w:r>
    </w:p>
    <w:p w:rsidR="00000000" w:rsidDel="00000000" w:rsidP="00000000" w:rsidRDefault="00000000" w:rsidRPr="00000000" w14:paraId="0000001F">
      <w:pPr>
        <w:pStyle w:val="Heading1"/>
        <w:rPr/>
      </w:pPr>
      <w:r w:rsidDel="00000000" w:rsidR="00000000" w:rsidRPr="00000000">
        <w:rPr>
          <w:rtl w:val="0"/>
        </w:rPr>
        <w:t xml:space="preserve">7. Fase de Diagnóstico</w:t>
      </w:r>
    </w:p>
    <w:p w:rsidR="00000000" w:rsidDel="00000000" w:rsidP="00000000" w:rsidRDefault="00000000" w:rsidRPr="00000000" w14:paraId="00000020">
      <w:pPr>
        <w:jc w:val="both"/>
        <w:rPr/>
      </w:pPr>
      <w:r w:rsidDel="00000000" w:rsidR="00000000" w:rsidRPr="00000000">
        <w:rPr>
          <w:rtl w:val="0"/>
        </w:rPr>
        <w:t xml:space="preserve">El abordaje diagnóstico debe ser integral y no depender únicamente de los síntomas, sino también del grado de malestar y del deterioro funcional del paciente.</w:t>
      </w:r>
    </w:p>
    <w:p w:rsidR="00000000" w:rsidDel="00000000" w:rsidP="00000000" w:rsidRDefault="00000000" w:rsidRPr="00000000" w14:paraId="00000021">
      <w:pPr>
        <w:jc w:val="both"/>
        <w:rPr/>
      </w:pPr>
      <w:r w:rsidDel="00000000" w:rsidR="00000000" w:rsidRPr="00000000">
        <w:rPr>
          <w:b w:val="1"/>
          <w:bCs w:val="1"/>
          <w:rtl w:val="0"/>
        </w:rPr>
        <w:t xml:space="preserve">Identificación clínica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Sospechar un trastorno de ansiedad ante síntomas psicológicos (preocupación excesiva, miedo a perder el control, irritabilidad, fallas de memoria) y físicos (sudoración, taquicardia, mareo, tensión muscular, problemas gastrointestinales o del sueño).</w:t>
      </w:r>
    </w:p>
    <w:p w:rsidR="00000000" w:rsidDel="00000000" w:rsidP="00000000" w:rsidRDefault="00000000" w:rsidRPr="00000000" w14:paraId="00000023">
      <w:pPr>
        <w:jc w:val="both"/>
        <w:rPr/>
      </w:pPr>
      <w:r w:rsidDel="00000000" w:rsidR="00000000" w:rsidRPr="00000000">
        <w:rPr>
          <w:b w:val="1"/>
          <w:bCs w:val="1"/>
          <w:rtl w:val="0"/>
        </w:rPr>
        <w:t xml:space="preserve">Herramientas de tamizaje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Considerar el uso de escalas validadas como el GAD-7 para la ansiedad generalizada y el cuestionario PHQ-PD para el trastorno de pánico.</w:t>
      </w:r>
    </w:p>
    <w:p w:rsidR="00000000" w:rsidDel="00000000" w:rsidP="00000000" w:rsidRDefault="00000000" w:rsidRPr="00000000" w14:paraId="00000025">
      <w:pPr>
        <w:jc w:val="both"/>
        <w:rPr/>
      </w:pPr>
      <w:r w:rsidDel="00000000" w:rsidR="00000000" w:rsidRPr="00000000">
        <w:rPr>
          <w:b w:val="1"/>
          <w:bCs w:val="1"/>
          <w:rtl w:val="0"/>
        </w:rPr>
        <w:t xml:space="preserve">Descartar causas orgánicas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Realizar una historia clínica completa y un examen físico para descartar que los síntomas sean causados por enfermedades médicas (por ejemplo, hipertiroidismo, arritmias) o por el consumo o la abstinencia de sustancias psicoactivas o medicamentos.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Solicitar paraclínicos (como hemoleucograma, TSH, glicemia, tóxicos en orina) de forma individualizada según la sospecha clínica.</w:t>
      </w:r>
    </w:p>
    <w:p w:rsidR="00000000" w:rsidDel="00000000" w:rsidP="00000000" w:rsidRDefault="00000000" w:rsidRPr="00000000" w14:paraId="00000028">
      <w:pPr>
        <w:jc w:val="both"/>
        <w:rPr/>
      </w:pPr>
      <w:r w:rsidDel="00000000" w:rsidR="00000000" w:rsidRPr="00000000">
        <w:rPr>
          <w:b w:val="1"/>
          <w:bCs w:val="1"/>
          <w:rtl w:val="0"/>
        </w:rPr>
        <w:t xml:space="preserve">Confirmación diagnóstica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El diagnóstico final debe establecerse utilizando los criterios del DSM-5.</w:t>
      </w:r>
    </w:p>
    <w:p w:rsidR="00000000" w:rsidDel="00000000" w:rsidP="00000000" w:rsidRDefault="00000000" w:rsidRPr="00000000" w14:paraId="0000002A">
      <w:pPr>
        <w:pStyle w:val="Heading1"/>
        <w:rPr/>
      </w:pPr>
      <w:r w:rsidDel="00000000" w:rsidR="00000000" w:rsidRPr="00000000">
        <w:rPr>
          <w:rtl w:val="0"/>
        </w:rPr>
        <w:t xml:space="preserve">8. Fase de Tratamiento y Manejo</w:t>
      </w:r>
    </w:p>
    <w:p w:rsidR="00000000" w:rsidDel="00000000" w:rsidP="00000000" w:rsidRDefault="00000000" w:rsidRPr="00000000" w14:paraId="0000002B">
      <w:pPr>
        <w:jc w:val="both"/>
        <w:rPr/>
      </w:pPr>
      <w:r w:rsidDel="00000000" w:rsidR="00000000" w:rsidRPr="00000000">
        <w:rPr>
          <w:rtl w:val="0"/>
        </w:rPr>
        <w:t xml:space="preserve">El tratamiento debe ser escalonado, iniciando con intervenciones menos intrusivas y avanzando según la respuesta clínica y la gravedad funcional.</w:t>
      </w:r>
    </w:p>
    <w:p w:rsidR="00000000" w:rsidDel="00000000" w:rsidP="00000000" w:rsidRDefault="00000000" w:rsidRPr="00000000" w14:paraId="0000002C">
      <w:pPr>
        <w:jc w:val="both"/>
        <w:rPr/>
      </w:pPr>
      <w:r w:rsidDel="00000000" w:rsidR="00000000" w:rsidRPr="00000000">
        <w:rPr>
          <w:b w:val="1"/>
          <w:bCs w:val="1"/>
          <w:rtl w:val="0"/>
        </w:rPr>
        <w:t xml:space="preserve">Medidas generales y estilos de vida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 todos los pacientes se les debe brindar psicoeducación sobre su trastorno y las opciones de tratamiento.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Reducir el consumo de cafeína y alcohol, y evitar la nicotina u otras drogas.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Realizar ejercicio físico de forma regular, ya que reduce significativamente los síntomas de ansiedad.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Aplicar pautas de higiene del sueño y mantener una alimentación saludable.</w:t>
      </w:r>
    </w:p>
    <w:p w:rsidR="00000000" w:rsidDel="00000000" w:rsidP="00000000" w:rsidRDefault="00000000" w:rsidRPr="00000000" w14:paraId="00000031">
      <w:pPr>
        <w:jc w:val="both"/>
        <w:rPr/>
      </w:pPr>
      <w:r w:rsidDel="00000000" w:rsidR="00000000" w:rsidRPr="00000000">
        <w:rPr>
          <w:b w:val="1"/>
          <w:bCs w:val="1"/>
          <w:rtl w:val="0"/>
        </w:rPr>
        <w:t xml:space="preserve">Tratamiento no farmacológico (psicoterapia)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 tan efectivo como la medicación y se considera de primera línea para muchos pacientes.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Síntomas leves: iniciar con autoayuda individual (guiada o no facilitada) y grupos de psicoeducación.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Síntomas moderados a severos: la Terapia Cognitivo-Conductual (TCC) es la intervención de primera línea con mayor evidencia. En ansiedad severa, la Terapia de Aceptación y Compromiso (TAC) también es altamente efectiva, individual o grupal. Para fobias específicas, la terapia de exposición es la intervención de elección.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Duración: las sesiones de TCC generalmente consisten en 12 a 15 sesiones semanales.</w:t>
      </w:r>
    </w:p>
    <w:p w:rsidR="00000000" w:rsidDel="00000000" w:rsidP="00000000" w:rsidRDefault="00000000" w:rsidRPr="00000000" w14:paraId="00000036">
      <w:pPr>
        <w:jc w:val="both"/>
        <w:rPr/>
      </w:pPr>
      <w:r w:rsidDel="00000000" w:rsidR="00000000" w:rsidRPr="00000000">
        <w:rPr>
          <w:b w:val="1"/>
          <w:bCs w:val="1"/>
          <w:rtl w:val="0"/>
        </w:rPr>
        <w:t xml:space="preserve">Tratamiento farmacológico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Indicado</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si hay una alteración funcional marcada o si el paciente prefiere la medicación.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Primera línea: antidepresivos inhibidores selectivos de la recaptación de serotonina (ISRS), como sertralina, escitalopram o paroxetina, o inhibidores de la recaptación de noradrenalina y serotonina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IRNS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como venlafaxina.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Segunda línea: si no hay respuesta tras 2 a 12 semanas (según el trastorno), aumentar la dosis o cambiar a otro ISRS/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IRNS</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Si no se toleran, considerar pregabalina (especialmente en TAG). En casos refractarios, considerar antidepresivos tricíclicos (como imipramina).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Uso de benzodiacepinas: no se recomiendan como tratamiento de primera línea ni para uso a largo plazo, por los efectos adversos, el riesgo de dependencia, el síndrome de abstinencia y el aumento de la mortalidad. Su uso debe reservarse exclusivamente para el alivio agudo a corto plazo durante crisis severas (máximo 4 a 6 semanas).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Duración del tratamiento: una vez lograda la mejoría clínica, el tratamiento farmacológico debe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continuarse por</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un mínimo de 6 a 12 meses para evitar recaídas (que alcanzan hasta un 50 % si se suspende prematuramente).</w:t>
      </w:r>
    </w:p>
    <w:p w:rsidR="00000000" w:rsidDel="00000000" w:rsidP="00000000" w:rsidRDefault="00000000" w:rsidRPr="00000000" w14:paraId="0000003C">
      <w:pPr>
        <w:pStyle w:val="Heading1"/>
        <w:rPr/>
      </w:pPr>
      <w:r w:rsidDel="00000000" w:rsidR="00000000" w:rsidRPr="00000000">
        <w:rPr>
          <w:rtl w:val="0"/>
        </w:rPr>
        <w:t xml:space="preserve">9. Criterios de Hospitalización</w:t>
      </w:r>
    </w:p>
    <w:p w:rsidR="00000000" w:rsidDel="00000000" w:rsidP="00000000" w:rsidRDefault="00000000" w:rsidRPr="00000000" w14:paraId="0000003D">
      <w:pPr>
        <w:jc w:val="both"/>
        <w:rPr/>
      </w:pPr>
      <w:r w:rsidDel="00000000" w:rsidR="00000000" w:rsidRPr="00000000">
        <w:rPr>
          <w:rtl w:val="0"/>
        </w:rPr>
        <w:t xml:space="preserve">El manejo debe trasladarse al ámbito intrahospitalario, mediante remisión presencial, en pacientes que presenten: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Alto riesgo de suicidio o de agresividad (auto o heteroagresión).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Compromiso muy grave de la funcionalidad o pérdida del autocuidado.</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Comorbilidades psiquiátricas o físicas graves, o abuso severo de sustancias.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Red de apoyo deficiente combinada con refractariedad a múltiples tratamientos.</w:t>
      </w:r>
    </w:p>
    <w:p w:rsidR="00000000" w:rsidDel="00000000" w:rsidP="00000000" w:rsidRDefault="00000000" w:rsidRPr="00000000" w14:paraId="00000042">
      <w:pPr>
        <w:pStyle w:val="Heading1"/>
        <w:rPr/>
      </w:pPr>
      <w:r w:rsidDel="00000000" w:rsidR="00000000" w:rsidRPr="00000000">
        <w:rPr>
          <w:rtl w:val="0"/>
        </w:rPr>
        <w:t xml:space="preserve">10. Fase de Seguimiento</w:t>
      </w:r>
    </w:p>
    <w:p w:rsidR="00000000" w:rsidDel="00000000" w:rsidP="00000000" w:rsidRDefault="00000000" w:rsidRPr="00000000" w14:paraId="00000043">
      <w:pPr>
        <w:jc w:val="both"/>
        <w:rPr/>
      </w:pPr>
      <w:r w:rsidDel="00000000" w:rsidR="00000000" w:rsidRPr="00000000">
        <w:rPr>
          <w:rtl w:val="0"/>
        </w:rPr>
        <w:t xml:space="preserve">El seguimiento regular es crucial para garantizar la eficacia del tratamiento y monitorizar los efectos adversos.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Frecuencia (farmacológico): evaluar al paciente cada 2 a 4 semanas durante los primeros 3 meses de iniciado el fármaco, para monitorear la respuesta y la tolerabilidad. Si hay estabilidad, las citas pueden espaciarse cada 3 meses.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Frecuencia (psicológico): el seguimiento debe ser semanal hasta completar el protocolo estructurado de psicoterapia.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Abordaje de comorbilidades: si existen trastornos por consumo de sustancias o depresión comórbida, deben tratarse de forma simultánea.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Cese de la medicación: después de al menos 12 meses de estabilidad sintomática, se puede considerar la suspensión del fármaco; esta debe ser gradual (disminución lenta) durante varias semanas para evitar síndromes de discontinuación o abstinencia.</w:t>
      </w:r>
    </w:p>
    <w:p w:rsidR="00000000" w:rsidDel="00000000" w:rsidP="00000000" w:rsidRDefault="00000000" w:rsidRPr="00000000" w14:paraId="00000048">
      <w:pPr>
        <w:pStyle w:val="Heading1"/>
        <w:rPr/>
      </w:pPr>
      <w:r w:rsidDel="00000000" w:rsidR="00000000" w:rsidRPr="00000000">
        <w:rPr>
          <w:rtl w:val="0"/>
        </w:rPr>
        <w:t xml:space="preserve">11. Flujo Operativo y Clínico en Telesalud</w:t>
      </w:r>
    </w:p>
    <w:tbl>
      <w:tblPr>
        <w:tblStyle w:val="Table1"/>
        <w:tblW w:w="88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9"/>
        <w:gridCol w:w="2209"/>
        <w:gridCol w:w="2209"/>
        <w:gridCol w:w="2209"/>
        <w:tblGridChange w:id="0">
          <w:tblGrid>
            <w:gridCol w:w="2209"/>
            <w:gridCol w:w="2209"/>
            <w:gridCol w:w="2209"/>
            <w:gridCol w:w="2209"/>
          </w:tblGrid>
        </w:tblGridChange>
      </w:tblGrid>
      <w:tr>
        <w:trPr>
          <w:cantSplit w:val="0"/>
          <w:tblHeader w:val="0"/>
        </w:trPr>
        <w:tc>
          <w:tcPr/>
          <w:p w:rsidR="00000000" w:rsidDel="00000000" w:rsidP="00000000" w:rsidRDefault="00000000" w:rsidRPr="00000000" w14:paraId="00000049">
            <w:pPr>
              <w:rPr/>
            </w:pPr>
            <w:r w:rsidDel="00000000" w:rsidR="00000000" w:rsidRPr="00000000">
              <w:rPr>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4"/>
                <w:szCs w:val="24"/>
                <w:rtl w:val="0"/>
              </w:rPr>
              <w:t xml:space="preserve">1. Valoración inicial</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4"/>
                <w:szCs w:val="24"/>
                <w:rtl w:val="0"/>
              </w:rPr>
              <w:t xml:space="preserve">Identificación clínica, aplicación de escalas de tamizaje y descarte de causas orgánicas.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4"/>
                <w:szCs w:val="24"/>
                <w:rtl w:val="0"/>
              </w:rPr>
              <w:t xml:space="preserve">Profesional solicitante / Consulta externa</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4"/>
                <w:szCs w:val="24"/>
                <w:rtl w:val="0"/>
              </w:rPr>
              <w:t xml:space="preserve">Atención presencial; solicitud del concepto experto.</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sz w:val="24"/>
                <w:szCs w:val="24"/>
                <w:rtl w:val="0"/>
              </w:rPr>
              <w:t xml:space="preserve">2. Verificación y consentimiento</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4"/>
                <w:szCs w:val="24"/>
                <w:rtl w:val="0"/>
              </w:rPr>
              <w:t xml:space="preserve">Verificación de identidad del paciente y del profesional solicitante; registro del consentimiento informado.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24"/>
                <w:szCs w:val="24"/>
                <w:rtl w:val="0"/>
              </w:rPr>
              <w:t xml:space="preserve">Profesional solicitante</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24"/>
                <w:szCs w:val="24"/>
                <w:rtl w:val="0"/>
              </w:rPr>
              <w:t xml:space="preserve">Registro del consentimiento en la historia clínica institucional.</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24"/>
                <w:szCs w:val="24"/>
                <w:rtl w:val="0"/>
              </w:rPr>
              <w:t xml:space="preserve">3. Diligenciamiento y envío de datos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24"/>
                <w:szCs w:val="24"/>
                <w:rtl w:val="0"/>
              </w:rPr>
              <w:t xml:space="preserve">Consolidación de la valoración, las escalas y los paraclínicos disponibles.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24"/>
                <w:szCs w:val="24"/>
                <w:rtl w:val="0"/>
              </w:rPr>
              <w:t xml:space="preserve">Profesional solicitante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24"/>
                <w:szCs w:val="24"/>
                <w:rtl w:val="0"/>
              </w:rPr>
              <w:t xml:space="preserve">Envío por la plataforma institucional de telesalud / historia clínica electrónica.</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24"/>
                <w:szCs w:val="24"/>
                <w:rtl w:val="0"/>
              </w:rPr>
              <w:t xml:space="preserve">4. Análisis y concepto clínico</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4"/>
                <w:szCs w:val="24"/>
                <w:rtl w:val="0"/>
              </w:rPr>
              <w:t xml:space="preserve">Apoyo a la confirmación diagnóstica (DSM-5) y al plan de tratamiento escalonado.</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4"/>
                <w:szCs w:val="24"/>
                <w:rtl w:val="0"/>
              </w:rPr>
              <w:t xml:space="preserve">Profesional experto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4"/>
                <w:szCs w:val="24"/>
                <w:rtl w:val="0"/>
              </w:rPr>
              <w:t xml:space="preserve">Registro del concepto en el sistema de historia clínica.</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24"/>
                <w:szCs w:val="24"/>
                <w:rtl w:val="0"/>
              </w:rPr>
              <w:t xml:space="preserve">5. Seguimiento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4"/>
                <w:szCs w:val="24"/>
                <w:rtl w:val="0"/>
              </w:rPr>
              <w:t xml:space="preserve">Orientación del seguimiento farmacológico y psicológico, y del cese gradual de la medicación.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4"/>
                <w:szCs w:val="24"/>
                <w:rtl w:val="0"/>
              </w:rPr>
              <w:t xml:space="preserve">Profesional experto / Profesional solicitante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4"/>
                <w:szCs w:val="24"/>
                <w:rtl w:val="0"/>
              </w:rPr>
              <w:t xml:space="preserve">Comunicación continua; coordinación de citas.</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t xml:space="preserve">12. Criterios de Inclusión / Exclusión en Telesalud</w:t>
      </w:r>
    </w:p>
    <w:p w:rsidR="00000000" w:rsidDel="00000000" w:rsidP="00000000" w:rsidRDefault="00000000" w:rsidRPr="00000000" w14:paraId="00000062">
      <w:pPr>
        <w:jc w:val="both"/>
        <w:rPr/>
      </w:pPr>
      <w:r w:rsidDel="00000000" w:rsidR="00000000" w:rsidRPr="00000000">
        <w:rPr>
          <w:b w:val="1"/>
          <w:bCs w:val="1"/>
          <w:rtl w:val="0"/>
        </w:rPr>
        <w:t xml:space="preserve">Criterios de Inclusión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adulto (mayor de 18 años) con sospecha o diagnóstico de trastorno de ansiedad en consulta externa de la red.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Disponibilidad de la valoración clínica, las escalas y los paraclínicos pertinentes.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Estabilidad clínica que permita la valoración remota.</w:t>
      </w:r>
    </w:p>
    <w:p w:rsidR="00000000" w:rsidDel="00000000" w:rsidP="00000000" w:rsidRDefault="00000000" w:rsidRPr="00000000" w14:paraId="00000066">
      <w:pPr>
        <w:jc w:val="both"/>
        <w:rPr/>
      </w:pPr>
      <w:r w:rsidDel="00000000" w:rsidR="00000000" w:rsidRPr="00000000">
        <w:rPr>
          <w:b w:val="1"/>
          <w:bCs w:val="1"/>
          <w:rtl w:val="0"/>
        </w:rPr>
        <w:t xml:space="preserve">Criterios de Exclusión (Remisión Presencial Inmediata)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Alto riesgo de suicidio o de agresividad (auto o heteroagresión).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Compromiso grave de la funcionalidad, pérdida del autocuidado o crisis severa que requiera atención presencial.</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Cualquier condición que requiera intervención presencial inmediata; en estos casos se activa la ruta de salud mental y de urgencias sin diferir la atención.</w:t>
      </w:r>
    </w:p>
    <w:p w:rsidR="00000000" w:rsidDel="00000000" w:rsidP="00000000" w:rsidRDefault="00000000" w:rsidRPr="00000000" w14:paraId="0000006A">
      <w:pPr>
        <w:pStyle w:val="Heading1"/>
        <w:rPr/>
      </w:pPr>
      <w:r w:rsidDel="00000000" w:rsidR="00000000" w:rsidRPr="00000000">
        <w:rPr>
          <w:rtl w:val="0"/>
        </w:rPr>
        <w:t xml:space="preserve">13. Roles y Responsabilidades en Telesalud</w:t>
      </w:r>
    </w:p>
    <w:p w:rsidR="00000000" w:rsidDel="00000000" w:rsidP="00000000" w:rsidRDefault="00000000" w:rsidRPr="00000000" w14:paraId="0000006B">
      <w:pPr>
        <w:jc w:val="both"/>
        <w:rPr/>
      </w:pPr>
      <w:r w:rsidDel="00000000" w:rsidR="00000000" w:rsidRPr="00000000">
        <w:rPr>
          <w:b w:val="1"/>
          <w:bCs w:val="1"/>
          <w:rtl w:val="0"/>
        </w:rPr>
        <w:t xml:space="preserve">Profesional solicitante (Consulta Externa)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Realiza la valoración inicial, aplica las escalas,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descarta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causas orgánicas e inicia el manejo.</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Documenta la valoración y registra el consentimiento informado.</w:t>
      </w:r>
    </w:p>
    <w:p w:rsidR="00000000" w:rsidDel="00000000" w:rsidP="00000000" w:rsidRDefault="00000000" w:rsidRPr="00000000" w14:paraId="0000006E">
      <w:pPr>
        <w:jc w:val="both"/>
        <w:rPr/>
      </w:pPr>
      <w:r w:rsidDel="00000000" w:rsidR="00000000" w:rsidRPr="00000000">
        <w:rPr>
          <w:b w:val="1"/>
          <w:bCs w:val="1"/>
          <w:rtl w:val="0"/>
        </w:rPr>
        <w:t xml:space="preserve">Profesional experto (Centro Referente)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Evalúa la información, apoya la confirmación diagnóstica y el plan de tratamiento escalonado.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Orienta el seguimiento y define la necesidad de remisión u hospitalización.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Actores de soporte: personal administrativo y tecnológico que garantiza la operación de la plataforma, la trazabilidad y la seguridad de la información.</w:t>
      </w:r>
    </w:p>
    <w:p w:rsidR="00000000" w:rsidDel="00000000" w:rsidP="00000000" w:rsidRDefault="00000000" w:rsidRPr="00000000" w14:paraId="00000072">
      <w:pPr>
        <w:pStyle w:val="Heading1"/>
        <w:rPr/>
      </w:pPr>
      <w:r w:rsidDel="00000000" w:rsidR="00000000" w:rsidRPr="00000000">
        <w:rPr>
          <w:rtl w:val="0"/>
        </w:rPr>
        <w:t xml:space="preserve">14. Tiempos de Respuesta</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Paciente con alto riesgo de suicidio, agresividad o crisis severa: atención presencial inmediata; se activa la ruta de salud mental y de urgencias sin diferir la atención.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Solicitud de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para diagnóstico, ajuste de tratamiento o seguimiento: respuesta dentro de las primeras 72 horas de recibida la solicitud, según la organización del servicio.</w:t>
      </w:r>
    </w:p>
    <w:p w:rsidR="00000000" w:rsidDel="00000000" w:rsidP="00000000" w:rsidRDefault="00000000" w:rsidRPr="00000000" w14:paraId="00000075">
      <w:pPr>
        <w:pStyle w:val="Heading1"/>
        <w:rPr/>
      </w:pPr>
      <w:r w:rsidDel="00000000" w:rsidR="00000000" w:rsidRPr="00000000">
        <w:rPr>
          <w:rtl w:val="0"/>
        </w:rPr>
        <w:t xml:space="preserve">15. Estrategias de Humanización Digital y Diálogo Intercultural</w:t>
      </w:r>
    </w:p>
    <w:p w:rsidR="00000000" w:rsidDel="00000000" w:rsidP="00000000" w:rsidRDefault="00000000" w:rsidRPr="00000000" w14:paraId="00000076">
      <w:pPr>
        <w:jc w:val="both"/>
        <w:rPr/>
      </w:pPr>
      <w:r w:rsidDel="00000000" w:rsidR="00000000" w:rsidRPr="00000000">
        <w:rPr>
          <w:rtl w:val="0"/>
        </w:rPr>
        <w:t xml:space="preserve">La atención por telesalud debe preservar el trato digno, empático y centrado en la persona, con una comunicación clara y en lenguaje sencillo, la psicoeducación, el respeto por la confidencialidad y por la diversidad cultural y lingüística, y la reducción del estigma asociado a los trastornos de salud mental. Se promueve la participación del paciente y de su red de apoyo en el plan de tratamiento.</w:t>
      </w:r>
    </w:p>
    <w:p w:rsidR="00000000" w:rsidDel="00000000" w:rsidP="00000000" w:rsidRDefault="00000000" w:rsidRPr="00000000" w14:paraId="00000077">
      <w:pPr>
        <w:pStyle w:val="Heading1"/>
        <w:rPr/>
      </w:pPr>
      <w:r w:rsidDel="00000000" w:rsidR="00000000" w:rsidRPr="00000000">
        <w:rPr>
          <w:rtl w:val="0"/>
        </w:rPr>
        <w:t xml:space="preserve">16. Indicadores de Calidad y Seguimiento</w:t>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6"/>
        <w:gridCol w:w="2946"/>
        <w:gridCol w:w="2946"/>
        <w:tblGridChange w:id="0">
          <w:tblGrid>
            <w:gridCol w:w="2946"/>
            <w:gridCol w:w="2946"/>
            <w:gridCol w:w="2946"/>
          </w:tblGrid>
        </w:tblGridChange>
      </w:tblGrid>
      <w:tr>
        <w:trPr>
          <w:cantSplit w:val="0"/>
          <w:tblHeader w:val="0"/>
        </w:trPr>
        <w:tc>
          <w:tcPr/>
          <w:p w:rsidR="00000000" w:rsidDel="00000000" w:rsidP="00000000" w:rsidRDefault="00000000" w:rsidRPr="00000000" w14:paraId="00000078">
            <w:pPr>
              <w:rPr/>
            </w:pPr>
            <w:r w:rsidDel="00000000" w:rsidR="00000000" w:rsidRPr="00000000">
              <w:rPr>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24"/>
                <w:szCs w:val="24"/>
                <w:rtl w:val="0"/>
              </w:rPr>
              <w:t xml:space="preserve">Tamizaje aplicado</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4"/>
                <w:szCs w:val="24"/>
                <w:rtl w:val="0"/>
              </w:rPr>
              <w:t xml:space="preserve">% de pacientes con escalas de tamizaje (GAD-7 o PHQ-PD) aplicadas.</w:t>
            </w:r>
            <w:r w:rsidDel="00000000" w:rsidR="00000000" w:rsidRPr="00000000">
              <w:rPr>
                <w:rtl w:val="0"/>
              </w:rPr>
            </w:r>
          </w:p>
        </w:tc>
        <w:tc>
          <w:tcPr/>
          <w:p w:rsidR="00000000" w:rsidDel="00000000" w:rsidP="00000000" w:rsidRDefault="00000000" w:rsidRPr="00000000" w14:paraId="0000007D">
            <w:pPr>
              <w:rPr/>
            </w:pPr>
            <w:sdt>
              <w:sdtPr>
                <w:id w:val="-772219074"/>
                <w:tag w:val="goog_rdk_0"/>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24"/>
                <w:szCs w:val="24"/>
                <w:rtl w:val="0"/>
              </w:rPr>
              <w:t xml:space="preserve">Descarte de causas orgánicas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4"/>
                <w:szCs w:val="24"/>
                <w:rtl w:val="0"/>
              </w:rPr>
              <w:t xml:space="preserve">% de pacientes con valoración para descartar causas orgánicas documentada.</w:t>
            </w:r>
            <w:r w:rsidDel="00000000" w:rsidR="00000000" w:rsidRPr="00000000">
              <w:rPr>
                <w:rtl w:val="0"/>
              </w:rPr>
            </w:r>
          </w:p>
        </w:tc>
        <w:tc>
          <w:tcPr/>
          <w:p w:rsidR="00000000" w:rsidDel="00000000" w:rsidP="00000000" w:rsidRDefault="00000000" w:rsidRPr="00000000" w14:paraId="00000080">
            <w:pPr>
              <w:rPr/>
            </w:pPr>
            <w:sdt>
              <w:sdtPr>
                <w:id w:val="-1266552539"/>
                <w:tag w:val="goog_rdk_1"/>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sz w:val="24"/>
                <w:szCs w:val="24"/>
                <w:rtl w:val="0"/>
              </w:rPr>
              <w:t xml:space="preserve">Diagnóstico con DSM-5</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4"/>
                <w:szCs w:val="24"/>
                <w:rtl w:val="0"/>
              </w:rPr>
              <w:t xml:space="preserve">% de casos con diagnóstico establecido según criterios del DSM-5.</w:t>
            </w:r>
            <w:r w:rsidDel="00000000" w:rsidR="00000000" w:rsidRPr="00000000">
              <w:rPr>
                <w:rtl w:val="0"/>
              </w:rPr>
            </w:r>
          </w:p>
        </w:tc>
        <w:tc>
          <w:tcPr/>
          <w:p w:rsidR="00000000" w:rsidDel="00000000" w:rsidP="00000000" w:rsidRDefault="00000000" w:rsidRPr="00000000" w14:paraId="00000083">
            <w:pPr>
              <w:rPr/>
            </w:pPr>
            <w:sdt>
              <w:sdtPr>
                <w:id w:val="1672677391"/>
                <w:tag w:val="goog_rdk_2"/>
              </w:sdtPr>
              <w:sdtContent>
                <w:r w:rsidDel="00000000" w:rsidR="00000000" w:rsidRPr="00000000">
                  <w:rPr>
                    <w:rFonts w:ascii="Arial Unicode MS" w:cs="Arial Unicode MS" w:eastAsia="Arial Unicode MS" w:hAnsi="Arial Unicode MS"/>
                    <w:sz w:val="24"/>
                    <w:szCs w:val="24"/>
                    <w:rtl w:val="0"/>
                  </w:rPr>
                  <w:t xml:space="preserve">≥ 90 %</w:t>
                </w:r>
              </w:sdtContent>
            </w:sdt>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sz w:val="24"/>
                <w:szCs w:val="24"/>
                <w:rtl w:val="0"/>
              </w:rPr>
              <w:t xml:space="preserve">Tratamiento escalonado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4"/>
                <w:szCs w:val="24"/>
                <w:rtl w:val="0"/>
              </w:rPr>
              <w:t xml:space="preserve">% de pacientes con plan de tratamiento concordante con la gravedad.</w:t>
            </w:r>
            <w:r w:rsidDel="00000000" w:rsidR="00000000" w:rsidRPr="00000000">
              <w:rPr>
                <w:rtl w:val="0"/>
              </w:rPr>
            </w:r>
          </w:p>
        </w:tc>
        <w:tc>
          <w:tcPr/>
          <w:p w:rsidR="00000000" w:rsidDel="00000000" w:rsidP="00000000" w:rsidRDefault="00000000" w:rsidRPr="00000000" w14:paraId="00000086">
            <w:pPr>
              <w:rPr/>
            </w:pPr>
            <w:sdt>
              <w:sdtPr>
                <w:id w:val="-1271681192"/>
                <w:tag w:val="goog_rdk_3"/>
              </w:sdtPr>
              <w:sdtContent>
                <w:r w:rsidDel="00000000" w:rsidR="00000000" w:rsidRPr="00000000">
                  <w:rPr>
                    <w:rFonts w:ascii="Arial Unicode MS" w:cs="Arial Unicode MS" w:eastAsia="Arial Unicode MS" w:hAnsi="Arial Unicode MS"/>
                    <w:sz w:val="24"/>
                    <w:szCs w:val="24"/>
                    <w:rtl w:val="0"/>
                  </w:rPr>
                  <w:t xml:space="preserve">≥ 85 %</w:t>
                </w:r>
              </w:sdtContent>
            </w:sdt>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sz w:val="24"/>
                <w:szCs w:val="24"/>
                <w:rtl w:val="0"/>
              </w:rPr>
              <w:t xml:space="preserve">Seguimiento oportuno</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4"/>
                <w:szCs w:val="24"/>
                <w:rtl w:val="0"/>
              </w:rPr>
              <w:t xml:space="preserve">% de pacientes con seguimiento documentado según la fase del tratamiento.</w:t>
            </w:r>
            <w:r w:rsidDel="00000000" w:rsidR="00000000" w:rsidRPr="00000000">
              <w:rPr>
                <w:rtl w:val="0"/>
              </w:rPr>
            </w:r>
          </w:p>
        </w:tc>
        <w:tc>
          <w:tcPr/>
          <w:p w:rsidR="00000000" w:rsidDel="00000000" w:rsidP="00000000" w:rsidRDefault="00000000" w:rsidRPr="00000000" w14:paraId="00000089">
            <w:pPr>
              <w:rPr/>
            </w:pPr>
            <w:sdt>
              <w:sdtPr>
                <w:id w:val="-723272770"/>
                <w:tag w:val="goog_rdk_4"/>
              </w:sdtPr>
              <w:sdtContent>
                <w:r w:rsidDel="00000000" w:rsidR="00000000" w:rsidRPr="00000000">
                  <w:rPr>
                    <w:rFonts w:ascii="Arial Unicode MS" w:cs="Arial Unicode MS" w:eastAsia="Arial Unicode MS" w:hAnsi="Arial Unicode MS"/>
                    <w:sz w:val="24"/>
                    <w:szCs w:val="24"/>
                    <w:rtl w:val="0"/>
                  </w:rPr>
                  <w:t xml:space="preserve">≥ 85 %</w:t>
                </w:r>
              </w:sdtContent>
            </w:sdt>
            <w:r w:rsidDel="00000000" w:rsidR="00000000" w:rsidRPr="00000000">
              <w:rPr>
                <w:rtl w:val="0"/>
              </w:rPr>
            </w:r>
          </w:p>
        </w:tc>
      </w:tr>
    </w:tbl>
    <w:p w:rsidR="00000000" w:rsidDel="00000000" w:rsidP="00000000" w:rsidRDefault="00000000" w:rsidRPr="00000000" w14:paraId="0000008A">
      <w:pPr>
        <w:pStyle w:val="Heading1"/>
        <w:rPr/>
      </w:pPr>
      <w:r w:rsidDel="00000000" w:rsidR="00000000" w:rsidRPr="00000000">
        <w:rPr>
          <w:rtl w:val="0"/>
        </w:rPr>
        <w:t xml:space="preserve">17. Bibliografía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Arias Pineda MA. Protocolo para el diagnóstico y tratamiento de los trastornos de ansiedad más frecuentes en adultos mayores de 18 años en el servicio de consulta externa del Hospital Universitario Nacional. Universidad Nacional de Colombia, Facultad de Medicina, Departamento de Psiquiatría; Bogotá; 2021.</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National Institute for Health and Care Excellence (NICE). Generalised anxiety disorder and panic disorder in adults: management. Clinical guideline CG113. 2011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actualizado</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2020). www.nice.org.uk/guidance/cg113</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DeGeorge KC, Grover M, Streeter GS. Generalized Anxiety Disorder and Panic Disorder in Adults. Am Fam Physician. 2022;106(2):157-164.</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Berrío García N, Villanueva-Bonilla C, Martínez-Torres J, Galvis YA, Vieco GF. Guía de práctica clínica para el trastorno de ansiedad post-COVID-19. Tempus Psicológico. 2025;8(2). https://doi.org/10.30554/tempuspsi.8.2.5341.2025</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American Psychiatric Association. Manual Diagnóstico y Estadístico de los Trastornos Mentales (DSM-5).</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Colombia. Ministerio de Salud y Protección Social. Resolución 2654 de 2019. Bogotá: MinSalud; 2019.</w:t>
      </w:r>
    </w:p>
    <w:p w:rsidR="00000000" w:rsidDel="00000000" w:rsidP="00000000" w:rsidRDefault="00000000" w:rsidRPr="00000000" w14:paraId="00000091">
      <w:pPr>
        <w:pStyle w:val="Heading1"/>
        <w:rPr/>
      </w:pPr>
      <w:r w:rsidDel="00000000" w:rsidR="00000000" w:rsidRPr="00000000">
        <w:rPr>
          <w:rtl w:val="0"/>
        </w:rPr>
        <w:t xml:space="preserve">18. Responsables</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bookmarkStart w:colFirst="0" w:colLast="0" w:name="_heading=h.j810urv298ip" w:id="0"/>
      <w:bookmarkEnd w:id="0"/>
      <w:r w:rsidDel="00000000" w:rsidR="00000000" w:rsidRPr="00000000">
        <w:rPr>
          <w:rtl w:val="0"/>
        </w:rPr>
        <w:t xml:space="preserve">REALIZA: Iván Fernando Díaz Molina - Especialista en Psiquiatría</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99">
          <w:pPr>
            <w:jc w:val="center"/>
            <w:rPr>
              <w:b w:val="1"/>
              <w:bCs w:val="1"/>
              <w:sz w:val="28"/>
              <w:szCs w:val="28"/>
            </w:rPr>
          </w:pPr>
          <w:r w:rsidDel="00000000" w:rsidR="00000000" w:rsidRPr="00000000">
            <w:rPr>
              <w:b w:val="1"/>
              <w:bCs w:val="1"/>
              <w:sz w:val="28"/>
              <w:szCs w:val="28"/>
              <w:rtl w:val="0"/>
            </w:rPr>
            <w:t xml:space="preserve">PROTOCOLO DE TELEMEDICINA ATENCIÓN INTEGRAL DEL ADULTO CON DEMENCIA (TRASTORNO NEUROCOGNITIVO MAYOR)</w:t>
          </w:r>
        </w:p>
      </w:tc>
    </w:tr>
    <w:tr>
      <w:trPr>
        <w:cantSplit w:val="0"/>
        <w:trHeight w:val="278" w:hRule="atLeast"/>
        <w:tblHeader w:val="0"/>
      </w:trPr>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0" w:before="40" w:lineRule="auto"/>
    </w:pPr>
    <w:rPr>
      <w:rFonts w:ascii="Arial" w:cs="Arial" w:eastAsia="Arial" w:hAnsi="Arial"/>
      <w:b w:val="1"/>
      <w:bCs w:val="1"/>
      <w:color w:val="000000"/>
      <w:sz w:val="28"/>
      <w:szCs w:val="28"/>
    </w:rPr>
  </w:style>
  <w:style w:type="paragraph" w:styleId="Heading3">
    <w:name w:val="heading 3"/>
    <w:basedOn w:val="Normal"/>
    <w:next w:val="Normal"/>
    <w:pPr>
      <w:keepNext w:val="1"/>
      <w:keepLines w:val="1"/>
      <w:spacing w:after="0" w:before="40" w:lineRule="auto"/>
    </w:pPr>
    <w:rPr>
      <w:rFonts w:ascii="Arial" w:cs="Arial" w:eastAsia="Arial" w:hAnsi="Arial"/>
      <w:b w:val="1"/>
      <w:bCs w:val="1"/>
      <w:color w:val="000000"/>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mkGsLkPcgHYhbXssdAVysrarQ==">CgMxLjAaHQoBMBIYChYIB0ISEhBBcmlhbCBVbmljb2RlIE1TGh0KATESGAoWCAdCEhIQQXJpYWwgVW5pY29kZSBNUxodCgEyEhgKFggHQhISEEFyaWFsIFVuaWNvZGUgTVMaHQoBMxIYChYIB0ISEhBBcmlhbCBVbmljb2RlIE1TGh0KATQSGAoWCAdCEhIQQXJpYWwgVW5pY29kZSBNUzIOaC5qODEwdXJ2Mjk4aXA4AHIhMUd1RnloamFfQ2llZHcyeGJZUFZIRmxrVVQ5bkEzQ29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