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INTRODUCCIÓN</w:t>
      </w:r>
    </w:p>
    <w:p w:rsidR="00000000" w:rsidDel="00000000" w:rsidP="00000000" w:rsidRDefault="00000000" w:rsidRPr="00000000" w14:paraId="00000004">
      <w:pPr>
        <w:spacing w:after="60" w:before="60" w:lineRule="auto"/>
        <w:jc w:val="both"/>
        <w:rPr>
          <w:sz w:val="24"/>
          <w:szCs w:val="24"/>
        </w:rPr>
      </w:pPr>
      <w:r w:rsidDel="00000000" w:rsidR="00000000" w:rsidRPr="00000000">
        <w:rPr>
          <w:color w:val="000000"/>
          <w:sz w:val="24"/>
          <w:szCs w:val="24"/>
          <w:rtl w:val="0"/>
        </w:rPr>
        <w:t xml:space="preserve">La alimentación en los primeros dos años de vida constituye el período de mayor vulnerabilidad nutricional y al mismo tiempo de mayor impacto sobre el desarrollo cognitivo, inmunológico y metabólico del ser humano. La Organización Mundial de la Salud (OMS) establece que la lactancia materna exclusiva (LME) debe mantenerse durante los primeros seis meses de vida, y que la alimentación complementaria (AC) —entendida como la introducción de cualquier alimento o líquido diferente a la leche materna— debe iniciarse de manera oportuna, segura y nutricionalmente adecuada a partir del sexto mes, sin exceder el séptimo mes de vida.</w:t>
      </w:r>
      <w:r w:rsidDel="00000000" w:rsidR="00000000" w:rsidRPr="00000000">
        <w:rPr>
          <w:rtl w:val="0"/>
        </w:rPr>
      </w:r>
    </w:p>
    <w:p w:rsidR="00000000" w:rsidDel="00000000" w:rsidP="00000000" w:rsidRDefault="00000000" w:rsidRPr="00000000" w14:paraId="00000005">
      <w:pPr>
        <w:spacing w:after="60" w:before="60" w:lineRule="auto"/>
        <w:jc w:val="both"/>
        <w:rPr>
          <w:sz w:val="24"/>
          <w:szCs w:val="24"/>
        </w:rPr>
      </w:pPr>
      <w:r w:rsidDel="00000000" w:rsidR="00000000" w:rsidRPr="00000000">
        <w:rPr>
          <w:color w:val="000000"/>
          <w:sz w:val="24"/>
          <w:szCs w:val="24"/>
          <w:rtl w:val="0"/>
        </w:rPr>
        <w:t xml:space="preserve">En Colombia, las brechas de acceso a consejería pediátrica especializada en zonas rurales y territorios afectados por el conflicto armado generan prácticas de alimentación inadecuadas: inicio tardío de la alimentación complementaria, uso prematuro de fórmulas industriales, introducción de alimentos no apropiados para la edad y abandono temprano de la lactancia materna. El presente protocolo, desarrollado por el Hospital Universitario Nacional de Colombia (HUN), proporciona a los médicos generales y rurales del nivel primario los lineamientos clínicos para la consejería en lactancia materna continuada y la orientación práctica sobre el inicio, progresión y contenido de la alimentación complementaria, con soporte de teleexperticia pediátrica.</w:t>
      </w:r>
      <w:r w:rsidDel="00000000" w:rsidR="00000000" w:rsidRPr="00000000">
        <w:rPr>
          <w:rtl w:val="0"/>
        </w:rPr>
      </w:r>
    </w:p>
    <w:p w:rsidR="00000000" w:rsidDel="00000000" w:rsidP="00000000" w:rsidRDefault="00000000" w:rsidRPr="00000000" w14:paraId="00000006">
      <w:pPr>
        <w:spacing w:after="40" w:before="40" w:lineRule="auto"/>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OBJETIVO GENERAL</w:t>
      </w:r>
    </w:p>
    <w:p w:rsidR="00000000" w:rsidDel="00000000" w:rsidP="00000000" w:rsidRDefault="00000000" w:rsidRPr="00000000" w14:paraId="00000008">
      <w:pPr>
        <w:spacing w:after="60" w:before="60" w:lineRule="auto"/>
        <w:jc w:val="both"/>
        <w:rPr>
          <w:sz w:val="24"/>
          <w:szCs w:val="24"/>
        </w:rPr>
      </w:pPr>
      <w:r w:rsidDel="00000000" w:rsidR="00000000" w:rsidRPr="00000000">
        <w:rPr>
          <w:color w:val="000000"/>
          <w:sz w:val="24"/>
          <w:szCs w:val="24"/>
          <w:rtl w:val="0"/>
        </w:rPr>
        <w:t xml:space="preserve">Fortalecer las competencias de los médicos prestadores de servicios de salud en centros de atención primaria de zonas rurales remotas y territorios afectados por el conflicto armado, mediante el establecimiento de lineamientos clínicos para la consejería en lactancia materna continuada y la orientación en el inicio oportuno, seguro y nutricionalmente adecuado de la alimentación complementaria, con soporte de teleexperticia pediátrica del Hospital Universitario Nacional, contribuyendo a la reducción de la malnutrición infantil, la anemia y el retraso en el crecimiento en los primeros dos años de vida.</w:t>
      </w:r>
      <w:r w:rsidDel="00000000" w:rsidR="00000000" w:rsidRPr="00000000">
        <w:rPr>
          <w:rtl w:val="0"/>
        </w:rPr>
      </w:r>
    </w:p>
    <w:p w:rsidR="00000000" w:rsidDel="00000000" w:rsidP="00000000" w:rsidRDefault="00000000" w:rsidRPr="00000000" w14:paraId="00000009">
      <w:pPr>
        <w:spacing w:after="40" w:before="40" w:lineRule="auto"/>
        <w:rPr>
          <w:sz w:val="24"/>
          <w:szCs w:val="24"/>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Proporcionar al médico general o rural los criterios clínicos para identificar la preparación del lactante para el inicio de la alimentación complementaria a partir de los 6 meses de vida.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sobre los métodos válidos de inicio de la alimentación complementaria: papillas/purés progresivos y sólidos seguros de tipo bastón (método Baby-Led Weaning y sus derivados).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Estandarizar las recomendaciones de progresión en texturas, sabores, frecuencia y grupos alimentarios durante el período de los 6 a los 24 meses de vida.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las prioridades nutricionales en la alimentación complementaria: aporte de hierro, zinc y vitamina D, prevención de la anemia y orientación sobre alérgenos.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los criterios de derivación y solicitud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 HUN para los casos que superen la capacidad resolutiva del nivel primario.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Contribuir al mantenimiento de la lactancia materna continuada hasta los 2 años de vida o más, como complemento indispensable de la alimentación sólida.</w:t>
      </w:r>
    </w:p>
    <w:p w:rsidR="00000000" w:rsidDel="00000000" w:rsidP="00000000" w:rsidRDefault="00000000" w:rsidRPr="00000000" w14:paraId="00000011">
      <w:pPr>
        <w:spacing w:after="40" w:before="40" w:lineRule="auto"/>
        <w:rPr>
          <w:sz w:val="24"/>
          <w:szCs w:val="24"/>
        </w:rPr>
      </w:pPr>
      <w:r w:rsidDel="00000000" w:rsidR="00000000" w:rsidRPr="00000000">
        <w:rPr>
          <w:rtl w:val="0"/>
        </w:rPr>
      </w:r>
    </w:p>
    <w:p w:rsidR="00000000" w:rsidDel="00000000" w:rsidP="00000000" w:rsidRDefault="00000000" w:rsidRPr="00000000" w14:paraId="00000012">
      <w:pPr>
        <w:spacing w:after="40" w:before="40" w:lineRule="auto"/>
        <w:rPr>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ALCANCE</w:t>
      </w:r>
    </w:p>
    <w:p w:rsidR="00000000" w:rsidDel="00000000" w:rsidP="00000000" w:rsidRDefault="00000000" w:rsidRPr="00000000" w14:paraId="00000014">
      <w:pPr>
        <w:spacing w:after="60" w:before="60" w:lineRule="auto"/>
        <w:jc w:val="both"/>
        <w:rPr>
          <w:sz w:val="24"/>
          <w:szCs w:val="24"/>
        </w:rPr>
      </w:pPr>
      <w:r w:rsidDel="00000000" w:rsidR="00000000" w:rsidRPr="00000000">
        <w:rPr>
          <w:color w:val="000000"/>
          <w:sz w:val="24"/>
          <w:szCs w:val="24"/>
          <w:rtl w:val="0"/>
        </w:rPr>
        <w:t xml:space="preserve">Este protocolo aplica 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Centros de salud remisores: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Puestos y centros de salud de niveles I y II, en zonas rurales dispersas, municipios PDET y territorios de conflicto armado.</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Población objetivo: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Lactantes entre 4 y 24 meses de edad y sus cuidadores principales, con énfasis en el período crítico de 6 a 12 meses. También aplica para la orientación prenatal anticipatoria a gestantes en tercer trimestre.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Médicos prestadores: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Médicos generales, médicos rurales y personal de salud con competencias en atención materno-infantil, como solicitantes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Profesional experto: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Pediatras del Departamento de Pediatría del HUN.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aplica para lactantes con patologías que requieran dietas especiales (errores innatos del metabolismo, síndrome de intestino corto y demás patologías con restricciones nutricionales), quienes deben ser manejados por especialista de manera presencial.</w:t>
      </w:r>
    </w:p>
    <w:p w:rsidR="00000000" w:rsidDel="00000000" w:rsidP="00000000" w:rsidRDefault="00000000" w:rsidRPr="00000000" w14:paraId="0000001A">
      <w:pPr>
        <w:spacing w:after="40" w:before="40" w:lineRule="auto"/>
        <w:rPr>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MARCO NORMATIVO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2654 de 2019 (Min 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Regula la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Colombia.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3100 de 2019: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 los estándares de habilitación en salud.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1419 de 2010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Telemedicina en Colombia</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1581 de 2012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Protección de Datos Personales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Decreto 538 de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Medidas de Telemedicina para emergencias sanitarias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Resolución 3280 de 2018 (MinSalud):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Ruta Integral de Atención Materno Perinatal; incluye orientación en alimentación del lactante.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 Decenal de Lactancia Materna 2020–2030 (MinSalud / MEN):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Metas nacionales de LME y alimentación complementaria oportuna.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Guías Alimentarias para Menores de Dos Años (ICBF, 2022–2023):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Lineamientos nacionales de alimentación complementaria para Colombia.</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2120 de 2020: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Adopta medidas para fomentar entornos alimentarios saludables y prevenir enfermedades no transmisibles en Colombia.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Ley 1098 de 2006 — Código de Infancia y Adolescencia (Art. 29):</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Derecho al desarrollo integral en la primera infancia, incluyendo nutrición adecuada.</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OMS / OPS (2023):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Directrices sobre alimentación complementaria de lactantes y niños de 6 a 23 meses.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AAP (2022):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Policy Statement: Breastfeeding and the Use of Human Milk. Pediatrics. 2022.</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ESPGHAN Committee on Nutrition (2017):</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Complementary Feeding: A Position Paper. JPGN. 2017;64:119–132.</w:t>
      </w:r>
    </w:p>
    <w:p w:rsidR="00000000" w:rsidDel="00000000" w:rsidP="00000000" w:rsidRDefault="00000000" w:rsidRPr="00000000" w14:paraId="00000029">
      <w:pPr>
        <w:spacing w:after="40" w:before="40" w:lineRule="auto"/>
        <w:rPr>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b w:val="1"/>
          <w:bCs w:val="1"/>
          <w:sz w:val="24"/>
          <w:szCs w:val="24"/>
          <w:rtl w:val="0"/>
        </w:rPr>
        <w:t xml:space="preserve">MARCO TEÓRICO</w:t>
      </w:r>
    </w:p>
    <w:p w:rsidR="00000000" w:rsidDel="00000000" w:rsidP="00000000" w:rsidRDefault="00000000" w:rsidRPr="00000000" w14:paraId="0000002B">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6.1 Ventana crítica: por qué los primeros 1000 días definen la salud para toda la vida</w:t>
      </w:r>
      <w:r w:rsidDel="00000000" w:rsidR="00000000" w:rsidRPr="00000000">
        <w:rPr>
          <w:rtl w:val="0"/>
        </w:rPr>
      </w:r>
    </w:p>
    <w:p w:rsidR="00000000" w:rsidDel="00000000" w:rsidP="00000000" w:rsidRDefault="00000000" w:rsidRPr="00000000" w14:paraId="0000002C">
      <w:pPr>
        <w:spacing w:after="60" w:before="60" w:lineRule="auto"/>
        <w:jc w:val="both"/>
        <w:rPr>
          <w:sz w:val="24"/>
          <w:szCs w:val="24"/>
        </w:rPr>
      </w:pPr>
      <w:r w:rsidDel="00000000" w:rsidR="00000000" w:rsidRPr="00000000">
        <w:rPr>
          <w:color w:val="000000"/>
          <w:sz w:val="24"/>
          <w:szCs w:val="24"/>
          <w:rtl w:val="0"/>
        </w:rPr>
        <w:t xml:space="preserve">Los primeros 1000 días —desde la concepción hasta los dos años de vida— representan el período de mayor plasticidad neurológica, metabólica e inmunológica del ser humano. Las deficiencias nutricionales en este período generan consecuencias irreversibles en el neurodesarrollo, la respuesta inmunológica, el metabolismo energético y la composición corporal. La lactancia materna exclusiva hasta los 6 meses y la alimentación complementaria oportuna y de calidad son las dos intervenciones de mayor impacto en esta ventana.</w:t>
      </w:r>
      <w:r w:rsidDel="00000000" w:rsidR="00000000" w:rsidRPr="00000000">
        <w:rPr>
          <w:rtl w:val="0"/>
        </w:rPr>
      </w:r>
    </w:p>
    <w:p w:rsidR="00000000" w:rsidDel="00000000" w:rsidP="00000000" w:rsidRDefault="00000000" w:rsidRPr="00000000" w14:paraId="0000002D">
      <w:pPr>
        <w:spacing w:after="40" w:before="40" w:lineRule="auto"/>
        <w:rPr>
          <w:sz w:val="24"/>
          <w:szCs w:val="24"/>
        </w:rPr>
      </w:pPr>
      <w:r w:rsidDel="00000000" w:rsidR="00000000" w:rsidRPr="00000000">
        <w:rPr>
          <w:rtl w:val="0"/>
        </w:rPr>
      </w:r>
    </w:p>
    <w:p w:rsidR="00000000" w:rsidDel="00000000" w:rsidP="00000000" w:rsidRDefault="00000000" w:rsidRPr="00000000" w14:paraId="0000002E">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6.2 Lactancia materna continuada: su papel durante la alimentación complementaria</w:t>
      </w:r>
      <w:r w:rsidDel="00000000" w:rsidR="00000000" w:rsidRPr="00000000">
        <w:rPr>
          <w:rtl w:val="0"/>
        </w:rPr>
      </w:r>
    </w:p>
    <w:p w:rsidR="00000000" w:rsidDel="00000000" w:rsidP="00000000" w:rsidRDefault="00000000" w:rsidRPr="00000000" w14:paraId="0000002F">
      <w:pPr>
        <w:spacing w:after="60" w:before="60" w:lineRule="auto"/>
        <w:jc w:val="both"/>
        <w:rPr>
          <w:sz w:val="24"/>
          <w:szCs w:val="24"/>
        </w:rPr>
      </w:pPr>
      <w:r w:rsidDel="00000000" w:rsidR="00000000" w:rsidRPr="00000000">
        <w:rPr>
          <w:color w:val="000000"/>
          <w:sz w:val="24"/>
          <w:szCs w:val="24"/>
          <w:rtl w:val="0"/>
        </w:rPr>
        <w:t xml:space="preserve">La introducción de la alimentación complementaria no implica el fin de la lactancia materna. La leche materna sigue siendo la fuente más completa de nutrientes biodisponibles, anticuerpos y factores de crecimiento durante el segundo semestre de vida y el segundo año. La OMS y la AAP (2022) recomiendan mantener la lactancia materna junto con la alimentación complementaria hasta los 2 años o más. El médico debe reforzar este mensaje en cada control: los sólidos complementan, no reemplazan, la leche materna.</w:t>
      </w:r>
      <w:r w:rsidDel="00000000" w:rsidR="00000000" w:rsidRPr="00000000">
        <w:rPr>
          <w:rtl w:val="0"/>
        </w:rPr>
      </w:r>
    </w:p>
    <w:p w:rsidR="00000000" w:rsidDel="00000000" w:rsidP="00000000" w:rsidRDefault="00000000" w:rsidRPr="00000000" w14:paraId="00000030">
      <w:pPr>
        <w:spacing w:after="60" w:before="60" w:lineRule="auto"/>
        <w:jc w:val="both"/>
        <w:rPr>
          <w:sz w:val="24"/>
          <w:szCs w:val="24"/>
        </w:rPr>
      </w:pPr>
      <w:r w:rsidDel="00000000" w:rsidR="00000000" w:rsidRPr="00000000">
        <w:rPr>
          <w:color w:val="000000"/>
          <w:sz w:val="24"/>
          <w:szCs w:val="24"/>
          <w:rtl w:val="0"/>
        </w:rPr>
        <w:t xml:space="preserve">Durante la alimentación complementaria, la leche materna continúa aportando: proteínas de alta biodisponibilidad, IgA secretora (protección inmunológica), lípidos esenciales para el neurodesarrollo (DHA, omega-3), factores de crecimiento y hormonas reguladoras del apetito. La lactancia materna durante este período también actúa como buffer nutricional: en días en que el lactante acepta pocos sólidos, la leche materna garantiza el aporte calórico y proteico esencial.</w:t>
      </w:r>
      <w:r w:rsidDel="00000000" w:rsidR="00000000" w:rsidRPr="00000000">
        <w:rPr>
          <w:rtl w:val="0"/>
        </w:rPr>
      </w:r>
    </w:p>
    <w:p w:rsidR="00000000" w:rsidDel="00000000" w:rsidP="00000000" w:rsidRDefault="00000000" w:rsidRPr="00000000" w14:paraId="00000031">
      <w:pPr>
        <w:spacing w:after="40" w:before="40" w:lineRule="auto"/>
        <w:rPr>
          <w:sz w:val="24"/>
          <w:szCs w:val="24"/>
        </w:rPr>
      </w:pPr>
      <w:r w:rsidDel="00000000" w:rsidR="00000000" w:rsidRPr="00000000">
        <w:rPr>
          <w:rtl w:val="0"/>
        </w:rPr>
      </w:r>
    </w:p>
    <w:p w:rsidR="00000000" w:rsidDel="00000000" w:rsidP="00000000" w:rsidRDefault="00000000" w:rsidRPr="00000000" w14:paraId="00000032">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6.3 ¿Cuándo iniciar la alimentación complementaria? Criterios de preparación</w:t>
      </w:r>
      <w:r w:rsidDel="00000000" w:rsidR="00000000" w:rsidRPr="00000000">
        <w:rPr>
          <w:rtl w:val="0"/>
        </w:rPr>
      </w:r>
    </w:p>
    <w:p w:rsidR="00000000" w:rsidDel="00000000" w:rsidP="00000000" w:rsidRDefault="00000000" w:rsidRPr="00000000" w14:paraId="00000033">
      <w:pPr>
        <w:spacing w:after="60" w:before="60" w:lineRule="auto"/>
        <w:jc w:val="both"/>
        <w:rPr>
          <w:sz w:val="24"/>
          <w:szCs w:val="24"/>
        </w:rPr>
      </w:pPr>
      <w:r w:rsidDel="00000000" w:rsidR="00000000" w:rsidRPr="00000000">
        <w:rPr>
          <w:color w:val="000000"/>
          <w:sz w:val="24"/>
          <w:szCs w:val="24"/>
          <w:rtl w:val="0"/>
        </w:rPr>
        <w:t xml:space="preserve">La recomendación global es iniciar la alimentación complementaria a partir de los 6 meses cumplidos, nunca antes de los 4 meses y nunca después de los 7 meses. Esta ventana —6 a 7 meses— es la óptima para todos los lactantes sanos a término. Iniciarla antes de los 4 meses se asocia con mayor riesgo de obesidad, infecciones y sensibilización alérgica; retrasarla más allá de los 7 meses aumenta el riesgo de deficiencias de hierro, zinc y vitamina D, retraso en el desarrollo de habilidades oromotoras y mayor rechazo a nuevas texturas y sabores.</w:t>
      </w:r>
      <w:r w:rsidDel="00000000" w:rsidR="00000000" w:rsidRPr="00000000">
        <w:rPr>
          <w:rtl w:val="0"/>
        </w:rPr>
      </w:r>
    </w:p>
    <w:p w:rsidR="00000000" w:rsidDel="00000000" w:rsidP="00000000" w:rsidRDefault="00000000" w:rsidRPr="00000000" w14:paraId="00000034">
      <w:pPr>
        <w:spacing w:after="40" w:before="40" w:lineRule="auto"/>
        <w:rPr>
          <w:sz w:val="24"/>
          <w:szCs w:val="24"/>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aed6f1" w:space="0" w:sz="4" w:val="single"/>
              <w:left w:color="aed6f1" w:space="0" w:sz="4" w:val="single"/>
              <w:bottom w:color="aed6f1" w:space="0" w:sz="4" w:val="single"/>
              <w:right w:color="aed6f1" w:space="0" w:sz="4" w:val="single"/>
            </w:tcBorders>
            <w:shd w:fill="d6eaf8" w:val="clear"/>
            <w:tcMar>
              <w:top w:w="100.0" w:type="dxa"/>
              <w:left w:w="160.0" w:type="dxa"/>
              <w:bottom w:w="100.0" w:type="dxa"/>
              <w:right w:w="160.0" w:type="dxa"/>
            </w:tcMar>
          </w:tcPr>
          <w:p w:rsidR="00000000" w:rsidDel="00000000" w:rsidP="00000000" w:rsidRDefault="00000000" w:rsidRPr="00000000" w14:paraId="00000035">
            <w:pPr>
              <w:spacing w:after="60" w:before="60" w:lineRule="auto"/>
              <w:rPr>
                <w:sz w:val="24"/>
                <w:szCs w:val="24"/>
              </w:rPr>
            </w:pPr>
            <w:r w:rsidDel="00000000" w:rsidR="00000000" w:rsidRPr="00000000">
              <w:rPr>
                <w:b w:val="1"/>
                <w:bCs w:val="1"/>
                <w:color w:val="1a5276"/>
                <w:sz w:val="24"/>
                <w:szCs w:val="24"/>
                <w:rtl w:val="0"/>
              </w:rPr>
              <w:t xml:space="preserve">Los 4 criterios de preparación para la alimentación complementaria (deben cumplirse TODOS):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Se sienta con apoyo mínimo y mantiene la cabeza erguida de forma estable.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Muestra interés activo por la comida: observa y sigue con la mirada lo que comen los adultos, abre la boca cuando ve alimentos.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Se lleva objetos a la boca con coordinación voluntaria (desarrollo del agarre y la exploración oral).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Ha desaparecido el reflejo de extrusión: ya no empuja automáticamente hacia afuera los objetos que se introducen en su boca.</w:t>
            </w:r>
          </w:p>
        </w:tc>
      </w:tr>
    </w:tbl>
    <w:p w:rsidR="00000000" w:rsidDel="00000000" w:rsidP="00000000" w:rsidRDefault="00000000" w:rsidRPr="00000000" w14:paraId="0000003A">
      <w:pPr>
        <w:spacing w:after="40" w:before="40" w:lineRule="auto"/>
        <w:rPr>
          <w:sz w:val="24"/>
          <w:szCs w:val="24"/>
        </w:rPr>
      </w:pPr>
      <w:r w:rsidDel="00000000" w:rsidR="00000000" w:rsidRPr="00000000">
        <w:rPr>
          <w:rtl w:val="0"/>
        </w:rPr>
      </w:r>
    </w:p>
    <w:p w:rsidR="00000000" w:rsidDel="00000000" w:rsidP="00000000" w:rsidRDefault="00000000" w:rsidRPr="00000000" w14:paraId="0000003B">
      <w:pPr>
        <w:spacing w:after="60" w:before="60" w:lineRule="auto"/>
        <w:jc w:val="both"/>
        <w:rPr>
          <w:sz w:val="24"/>
          <w:szCs w:val="24"/>
        </w:rPr>
      </w:pPr>
      <w:r w:rsidDel="00000000" w:rsidR="00000000" w:rsidRPr="00000000">
        <w:rPr>
          <w:color w:val="000000"/>
          <w:sz w:val="24"/>
          <w:szCs w:val="24"/>
          <w:rtl w:val="0"/>
        </w:rPr>
        <w:t xml:space="preserve">Ninguno de estos criterios debe evaluarse de manera aislada. Si a los 6 meses cumplidos el lactante no cumple todos los criterios, se recomienda consulta pediátrica para descartar causas de retraso en el desarrollo. Si los cumple antes de los 6 meses, se recomienda esperar igualmente hasta esa edad para el inicio formal, dado que la madurez intestinal, renal y del sistema inmune requiere ese tiempo.</w:t>
      </w:r>
      <w:r w:rsidDel="00000000" w:rsidR="00000000" w:rsidRPr="00000000">
        <w:rPr>
          <w:rtl w:val="0"/>
        </w:rPr>
      </w:r>
    </w:p>
    <w:p w:rsidR="00000000" w:rsidDel="00000000" w:rsidP="00000000" w:rsidRDefault="00000000" w:rsidRPr="00000000" w14:paraId="0000003C">
      <w:pPr>
        <w:spacing w:after="40" w:before="40" w:lineRule="auto"/>
        <w:rPr>
          <w:sz w:val="24"/>
          <w:szCs w:val="24"/>
        </w:rPr>
      </w:pPr>
      <w:r w:rsidDel="00000000" w:rsidR="00000000" w:rsidRPr="00000000">
        <w:rPr>
          <w:rtl w:val="0"/>
        </w:rPr>
      </w:r>
    </w:p>
    <w:p w:rsidR="00000000" w:rsidDel="00000000" w:rsidP="00000000" w:rsidRDefault="00000000" w:rsidRPr="00000000" w14:paraId="0000003D">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6.4 Dos métodos válidos de introducción: papillas y sólidos seguros (método bastón)</w:t>
      </w:r>
      <w:r w:rsidDel="00000000" w:rsidR="00000000" w:rsidRPr="00000000">
        <w:rPr>
          <w:rtl w:val="0"/>
        </w:rPr>
      </w:r>
    </w:p>
    <w:p w:rsidR="00000000" w:rsidDel="00000000" w:rsidP="00000000" w:rsidRDefault="00000000" w:rsidRPr="00000000" w14:paraId="0000003E">
      <w:pPr>
        <w:spacing w:after="60" w:before="60" w:lineRule="auto"/>
        <w:jc w:val="both"/>
        <w:rPr>
          <w:sz w:val="24"/>
          <w:szCs w:val="24"/>
        </w:rPr>
      </w:pPr>
      <w:r w:rsidDel="00000000" w:rsidR="00000000" w:rsidRPr="00000000">
        <w:rPr>
          <w:color w:val="000000"/>
          <w:sz w:val="24"/>
          <w:szCs w:val="24"/>
          <w:rtl w:val="0"/>
        </w:rPr>
        <w:t xml:space="preserve">No existe evidencia científica que demuestre la superioridad de un método sobre otro. Ambos son seguros cuando se aplican correctamente. El médico debe conocer los dos y orientar a la familia según su contexto, capacidades y preferencias:</w:t>
      </w:r>
      <w:r w:rsidDel="00000000" w:rsidR="00000000" w:rsidRPr="00000000">
        <w:rPr>
          <w:rtl w:val="0"/>
        </w:rPr>
      </w:r>
    </w:p>
    <w:p w:rsidR="00000000" w:rsidDel="00000000" w:rsidP="00000000" w:rsidRDefault="00000000" w:rsidRPr="00000000" w14:paraId="0000003F">
      <w:pPr>
        <w:spacing w:after="40" w:before="40" w:lineRule="auto"/>
        <w:rPr>
          <w:sz w:val="24"/>
          <w:szCs w:val="24"/>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026"/>
        <w:tblGridChange w:id="0">
          <w:tblGrid>
            <w:gridCol w:w="3000"/>
            <w:gridCol w:w="60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0">
            <w:pPr>
              <w:rPr>
                <w:sz w:val="24"/>
                <w:szCs w:val="24"/>
              </w:rPr>
            </w:pPr>
            <w:r w:rsidDel="00000000" w:rsidR="00000000" w:rsidRPr="00000000">
              <w:rPr>
                <w:b w:val="1"/>
                <w:bCs w:val="1"/>
                <w:color w:val="ffffff"/>
                <w:sz w:val="24"/>
                <w:szCs w:val="24"/>
                <w:rtl w:val="0"/>
              </w:rPr>
              <w:t xml:space="preserve">Característica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41">
            <w:pPr>
              <w:jc w:val="both"/>
              <w:rPr>
                <w:sz w:val="24"/>
                <w:szCs w:val="24"/>
              </w:rPr>
            </w:pPr>
            <w:r w:rsidDel="00000000" w:rsidR="00000000" w:rsidRPr="00000000">
              <w:rPr>
                <w:color w:val="1a5276"/>
                <w:sz w:val="24"/>
                <w:szCs w:val="24"/>
                <w:rtl w:val="0"/>
              </w:rPr>
              <w:t xml:space="preserve">Descripción comparada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2">
            <w:pPr>
              <w:rPr>
                <w:sz w:val="24"/>
                <w:szCs w:val="24"/>
              </w:rPr>
            </w:pPr>
            <w:r w:rsidDel="00000000" w:rsidR="00000000" w:rsidRPr="00000000">
              <w:rPr>
                <w:b w:val="1"/>
                <w:bCs w:val="1"/>
                <w:color w:val="1a5276"/>
                <w:sz w:val="24"/>
                <w:szCs w:val="24"/>
                <w:rtl w:val="0"/>
              </w:rPr>
              <w:t xml:space="preserve">Papillas / purés progresivos (método tradicional)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jc w:val="both"/>
              <w:rPr>
                <w:sz w:val="24"/>
                <w:szCs w:val="24"/>
              </w:rPr>
            </w:pPr>
            <w:sdt>
              <w:sdtPr>
                <w:id w:val="-83234093"/>
                <w:tag w:val="goog_rdk_0"/>
              </w:sdtPr>
              <w:sdtContent>
                <w:r w:rsidDel="00000000" w:rsidR="00000000" w:rsidRPr="00000000">
                  <w:rPr>
                    <w:rFonts w:ascii="Arial Unicode MS" w:cs="Arial Unicode MS" w:eastAsia="Arial Unicode MS" w:hAnsi="Arial Unicode MS"/>
                    <w:color w:val="000000"/>
                    <w:sz w:val="24"/>
                    <w:szCs w:val="24"/>
                    <w:rtl w:val="0"/>
                  </w:rPr>
                  <w:t xml:space="preserve">Se inicia con papillas lisas de un solo ingrediente, progresando en textura: puré liso → puré con grumos → alimento triturado → alimento picado → alimento en trozos. La progresión en texturas debe ser rápida: no más de 2–3 semanas por fase. Alimentos ofrecidos con cuchara por el cuidador.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4">
            <w:pPr>
              <w:rPr>
                <w:sz w:val="24"/>
                <w:szCs w:val="24"/>
              </w:rPr>
            </w:pPr>
            <w:r w:rsidDel="00000000" w:rsidR="00000000" w:rsidRPr="00000000">
              <w:rPr>
                <w:b w:val="1"/>
                <w:bCs w:val="1"/>
                <w:color w:val="1a5276"/>
                <w:sz w:val="24"/>
                <w:szCs w:val="24"/>
                <w:rtl w:val="0"/>
              </w:rPr>
              <w:t xml:space="preserve">Sólidos seguros tipo bastón (Baby-Led Weaning modificado – BLISS)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both"/>
              <w:rPr>
                <w:sz w:val="24"/>
                <w:szCs w:val="24"/>
              </w:rPr>
            </w:pPr>
            <w:r w:rsidDel="00000000" w:rsidR="00000000" w:rsidRPr="00000000">
              <w:rPr>
                <w:color w:val="000000"/>
                <w:sz w:val="24"/>
                <w:szCs w:val="24"/>
                <w:rtl w:val="0"/>
              </w:rPr>
              <w:t xml:space="preserve">Se ofrecen alimentos blandos cortados en bastones del tamaño del dedo meñique del adulto, que el lactante puede sostener y llevar a la boca por sí solo. El alimento debe poder aplastarse con los dedos del adulto al presionar. El lactante lidera el ritmo de la ingesta. Siempre bajo supervisión directa.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6">
            <w:pPr>
              <w:rPr>
                <w:sz w:val="24"/>
                <w:szCs w:val="24"/>
              </w:rPr>
            </w:pPr>
            <w:r w:rsidDel="00000000" w:rsidR="00000000" w:rsidRPr="00000000">
              <w:rPr>
                <w:b w:val="1"/>
                <w:bCs w:val="1"/>
                <w:color w:val="1a5276"/>
                <w:sz w:val="24"/>
                <w:szCs w:val="24"/>
                <w:rtl w:val="0"/>
              </w:rPr>
              <w:t xml:space="preserve">Método mixto (recomendado en contexto rural)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both"/>
              <w:rPr>
                <w:sz w:val="24"/>
                <w:szCs w:val="24"/>
              </w:rPr>
            </w:pPr>
            <w:r w:rsidDel="00000000" w:rsidR="00000000" w:rsidRPr="00000000">
              <w:rPr>
                <w:color w:val="000000"/>
                <w:sz w:val="24"/>
                <w:szCs w:val="24"/>
                <w:rtl w:val="0"/>
              </w:rPr>
              <w:t xml:space="preserve">Combinación de ambos: purés ricos en hierro (hígado, leguminosas) + sólidos tipo bastón para exploración sensorial y desarrollo oromotor. Maximiza la ingesta nutricional y el aprendizaje motor simultáneamente.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48">
            <w:pPr>
              <w:rPr>
                <w:sz w:val="24"/>
                <w:szCs w:val="24"/>
              </w:rPr>
            </w:pPr>
            <w:r w:rsidDel="00000000" w:rsidR="00000000" w:rsidRPr="00000000">
              <w:rPr>
                <w:b w:val="1"/>
                <w:bCs w:val="1"/>
                <w:color w:val="1a5276"/>
                <w:sz w:val="24"/>
                <w:szCs w:val="24"/>
                <w:rtl w:val="0"/>
              </w:rPr>
              <w:t xml:space="preserve">Puntos en común — ambos métodos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jc w:val="both"/>
              <w:rPr>
                <w:sz w:val="24"/>
                <w:szCs w:val="24"/>
              </w:rPr>
            </w:pPr>
            <w:r w:rsidDel="00000000" w:rsidR="00000000" w:rsidRPr="00000000">
              <w:rPr>
                <w:color w:val="000000"/>
                <w:sz w:val="24"/>
                <w:szCs w:val="24"/>
                <w:rtl w:val="0"/>
              </w:rPr>
              <w:t xml:space="preserve">Inicio con alimentos ricos en hierro y zinc. Progresión rápida en sabores y texturas. Supervisión constante. Respeto por señales de hambre y saciedad. Sin sal, azúcar ni alimentos ultraprocesados. Mantener lactancia materna.</w:t>
            </w:r>
            <w:r w:rsidDel="00000000" w:rsidR="00000000" w:rsidRPr="00000000">
              <w:rPr>
                <w:rtl w:val="0"/>
              </w:rPr>
            </w:r>
          </w:p>
        </w:tc>
      </w:tr>
    </w:tbl>
    <w:p w:rsidR="00000000" w:rsidDel="00000000" w:rsidP="00000000" w:rsidRDefault="00000000" w:rsidRPr="00000000" w14:paraId="0000004A">
      <w:pPr>
        <w:spacing w:after="40" w:before="40" w:lineRule="auto"/>
        <w:rPr>
          <w:sz w:val="24"/>
          <w:szCs w:val="24"/>
        </w:rPr>
      </w:pPr>
      <w:r w:rsidDel="00000000" w:rsidR="00000000" w:rsidRPr="00000000">
        <w:rPr>
          <w:rtl w:val="0"/>
        </w:rPr>
      </w:r>
    </w:p>
    <w:p w:rsidR="00000000" w:rsidDel="00000000" w:rsidP="00000000" w:rsidRDefault="00000000" w:rsidRPr="00000000" w14:paraId="0000004B">
      <w:pPr>
        <w:spacing w:after="60" w:before="60" w:lineRule="auto"/>
        <w:jc w:val="both"/>
        <w:rPr>
          <w:sz w:val="24"/>
          <w:szCs w:val="24"/>
        </w:rPr>
      </w:pPr>
      <w:r w:rsidDel="00000000" w:rsidR="00000000" w:rsidRPr="00000000">
        <w:rPr>
          <w:color w:val="000000"/>
          <w:sz w:val="24"/>
          <w:szCs w:val="24"/>
          <w:rtl w:val="0"/>
        </w:rPr>
        <w:t xml:space="preserve">Para los bastones tipo BLW: el tamaño correcto es comparable al dedo meñique del adulto (aproximadamente 7–8 cm de largo × 1.5–2 cm de diámetro). Ejemplos de primeros bastones seguros: zanahoria cocida al vapor, papa cocida, plátano maduro, aguacate, mango maduro, pollo cocido desmenuzado, huevo revuelto, lentejas bien cocidas. Evitar consistencias redondas, duras, pegajosas o pequeñas que representen riesgo de atragantamiento.</w:t>
      </w:r>
      <w:r w:rsidDel="00000000" w:rsidR="00000000" w:rsidRPr="00000000">
        <w:rPr>
          <w:rtl w:val="0"/>
        </w:rPr>
      </w:r>
    </w:p>
    <w:p w:rsidR="00000000" w:rsidDel="00000000" w:rsidP="00000000" w:rsidRDefault="00000000" w:rsidRPr="00000000" w14:paraId="0000004C">
      <w:pPr>
        <w:spacing w:after="40" w:before="40" w:lineRule="auto"/>
        <w:rPr>
          <w:sz w:val="24"/>
          <w:szCs w:val="24"/>
        </w:rPr>
      </w:pPr>
      <w:r w:rsidDel="00000000" w:rsidR="00000000" w:rsidRPr="00000000">
        <w:rPr>
          <w:rtl w:val="0"/>
        </w:rPr>
      </w:r>
    </w:p>
    <w:p w:rsidR="00000000" w:rsidDel="00000000" w:rsidP="00000000" w:rsidRDefault="00000000" w:rsidRPr="00000000" w14:paraId="0000004D">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6.5 Progresión en texturas, frecuencia y cantidad por grupos de edad</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826"/>
        <w:tblGridChange w:id="0">
          <w:tblGrid>
            <w:gridCol w:w="2200"/>
            <w:gridCol w:w="68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4E">
            <w:pPr>
              <w:rPr>
                <w:sz w:val="24"/>
                <w:szCs w:val="24"/>
              </w:rPr>
            </w:pPr>
            <w:r w:rsidDel="00000000" w:rsidR="00000000" w:rsidRPr="00000000">
              <w:rPr>
                <w:b w:val="1"/>
                <w:bCs w:val="1"/>
                <w:color w:val="ffffff"/>
                <w:sz w:val="24"/>
                <w:szCs w:val="24"/>
                <w:rtl w:val="0"/>
              </w:rPr>
              <w:t xml:space="preserve">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4F">
            <w:pPr>
              <w:jc w:val="both"/>
              <w:rPr>
                <w:sz w:val="24"/>
                <w:szCs w:val="24"/>
              </w:rPr>
            </w:pPr>
            <w:r w:rsidDel="00000000" w:rsidR="00000000" w:rsidRPr="00000000">
              <w:rPr>
                <w:color w:val="1a5276"/>
                <w:sz w:val="24"/>
                <w:szCs w:val="24"/>
                <w:rtl w:val="0"/>
              </w:rPr>
              <w:t xml:space="preserve">Textura · Frecuencia · Cantidad orientativa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0">
            <w:pPr>
              <w:rPr>
                <w:sz w:val="24"/>
                <w:szCs w:val="24"/>
              </w:rPr>
            </w:pPr>
            <w:r w:rsidDel="00000000" w:rsidR="00000000" w:rsidRPr="00000000">
              <w:rPr>
                <w:b w:val="1"/>
                <w:bCs w:val="1"/>
                <w:color w:val="1a5276"/>
                <w:sz w:val="24"/>
                <w:szCs w:val="24"/>
                <w:rtl w:val="0"/>
              </w:rPr>
              <w:t xml:space="preserve">6–7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both"/>
              <w:rPr>
                <w:sz w:val="24"/>
                <w:szCs w:val="24"/>
              </w:rPr>
            </w:pPr>
            <w:sdt>
              <w:sdtPr>
                <w:id w:val="-1410759511"/>
                <w:tag w:val="goog_rdk_1"/>
              </w:sdtPr>
              <w:sdtContent>
                <w:r w:rsidDel="00000000" w:rsidR="00000000" w:rsidRPr="00000000">
                  <w:rPr>
                    <w:rFonts w:ascii="Arial Unicode MS" w:cs="Arial Unicode MS" w:eastAsia="Arial Unicode MS" w:hAnsi="Arial Unicode MS"/>
                    <w:color w:val="000000"/>
                    <w:sz w:val="24"/>
                    <w:szCs w:val="24"/>
                    <w:rtl w:val="0"/>
                  </w:rPr>
                  <w:t xml:space="preserve">Puré liso o bastones muy blandos. 2–3 comidas/día. 2–3 cucharadas por comida al inicio → aumentar progresivamente. Continuar lactancia materna a demanda.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2">
            <w:pPr>
              <w:rPr>
                <w:sz w:val="24"/>
                <w:szCs w:val="24"/>
              </w:rPr>
            </w:pPr>
            <w:r w:rsidDel="00000000" w:rsidR="00000000" w:rsidRPr="00000000">
              <w:rPr>
                <w:b w:val="1"/>
                <w:bCs w:val="1"/>
                <w:color w:val="1a5276"/>
                <w:sz w:val="24"/>
                <w:szCs w:val="24"/>
                <w:rtl w:val="0"/>
              </w:rPr>
              <w:t xml:space="preserve">8–9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both"/>
              <w:rPr>
                <w:sz w:val="24"/>
                <w:szCs w:val="24"/>
              </w:rPr>
            </w:pPr>
            <w:r w:rsidDel="00000000" w:rsidR="00000000" w:rsidRPr="00000000">
              <w:rPr>
                <w:color w:val="000000"/>
                <w:sz w:val="24"/>
                <w:szCs w:val="24"/>
                <w:rtl w:val="0"/>
              </w:rPr>
              <w:t xml:space="preserve">Puré con grumos, alimento triturado o bastones de mayor firmeza. 3 comidas/día + 1–2 meriendas. 3–4 cucharadas o equivalente. Progresión rápida en variedad de sabores y alimentos.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4">
            <w:pPr>
              <w:rPr>
                <w:sz w:val="24"/>
                <w:szCs w:val="24"/>
              </w:rPr>
            </w:pPr>
            <w:r w:rsidDel="00000000" w:rsidR="00000000" w:rsidRPr="00000000">
              <w:rPr>
                <w:b w:val="1"/>
                <w:bCs w:val="1"/>
                <w:color w:val="1a5276"/>
                <w:sz w:val="24"/>
                <w:szCs w:val="24"/>
                <w:rtl w:val="0"/>
              </w:rPr>
              <w:t xml:space="preserve">10–12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jc w:val="both"/>
              <w:rPr>
                <w:sz w:val="24"/>
                <w:szCs w:val="24"/>
              </w:rPr>
            </w:pPr>
            <w:r w:rsidDel="00000000" w:rsidR="00000000" w:rsidRPr="00000000">
              <w:rPr>
                <w:color w:val="000000"/>
                <w:sz w:val="24"/>
                <w:szCs w:val="24"/>
                <w:rtl w:val="0"/>
              </w:rPr>
              <w:t xml:space="preserve">Alimento picado fino, trozos blandos. 3 comidas/día + 2 meriendas. Participación en comidas familiares adaptadas (sin sal ni azúcar). Desarrollar autonomía con la cuchara.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56">
            <w:pPr>
              <w:rPr>
                <w:sz w:val="24"/>
                <w:szCs w:val="24"/>
              </w:rPr>
            </w:pPr>
            <w:r w:rsidDel="00000000" w:rsidR="00000000" w:rsidRPr="00000000">
              <w:rPr>
                <w:b w:val="1"/>
                <w:bCs w:val="1"/>
                <w:color w:val="1a5276"/>
                <w:sz w:val="24"/>
                <w:szCs w:val="24"/>
                <w:rtl w:val="0"/>
              </w:rPr>
              <w:t xml:space="preserve">12–24 meses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both"/>
              <w:rPr>
                <w:sz w:val="24"/>
                <w:szCs w:val="24"/>
              </w:rPr>
            </w:pPr>
            <w:r w:rsidDel="00000000" w:rsidR="00000000" w:rsidRPr="00000000">
              <w:rPr>
                <w:color w:val="000000"/>
                <w:sz w:val="24"/>
                <w:szCs w:val="24"/>
                <w:rtl w:val="0"/>
              </w:rPr>
              <w:t xml:space="preserve">Alimentos de la familia adaptados: sin sal añadida, sin azúcar, sin ultraprocesados. 3 comidas + 2 meriendas. Fomentar variedad de grupos alimentarios. </w:t>
            </w:r>
            <w:r w:rsidDel="00000000" w:rsidR="00000000" w:rsidRPr="00000000">
              <w:rPr>
                <w:sz w:val="24"/>
                <w:szCs w:val="24"/>
                <w:rtl w:val="0"/>
              </w:rPr>
              <w:t xml:space="preserve">Continuar la lactancia</w:t>
            </w:r>
            <w:r w:rsidDel="00000000" w:rsidR="00000000" w:rsidRPr="00000000">
              <w:rPr>
                <w:color w:val="000000"/>
                <w:sz w:val="24"/>
                <w:szCs w:val="24"/>
                <w:rtl w:val="0"/>
              </w:rPr>
              <w:t xml:space="preserve"> materna si es posible.</w:t>
            </w:r>
            <w:r w:rsidDel="00000000" w:rsidR="00000000" w:rsidRPr="00000000">
              <w:rPr>
                <w:rtl w:val="0"/>
              </w:rPr>
            </w:r>
          </w:p>
        </w:tc>
      </w:tr>
    </w:tbl>
    <w:p w:rsidR="00000000" w:rsidDel="00000000" w:rsidP="00000000" w:rsidRDefault="00000000" w:rsidRPr="00000000" w14:paraId="00000058">
      <w:pPr>
        <w:spacing w:after="40" w:before="40" w:lineRule="auto"/>
        <w:rPr>
          <w:sz w:val="24"/>
          <w:szCs w:val="24"/>
        </w:rPr>
      </w:pPr>
      <w:r w:rsidDel="00000000" w:rsidR="00000000" w:rsidRPr="00000000">
        <w:rPr>
          <w:rtl w:val="0"/>
        </w:rPr>
      </w:r>
    </w:p>
    <w:p w:rsidR="00000000" w:rsidDel="00000000" w:rsidP="00000000" w:rsidRDefault="00000000" w:rsidRPr="00000000" w14:paraId="00000059">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6.6 Prioridades nutricionales: hierro, zinc, vitamina D y alérgenos</w:t>
      </w:r>
      <w:r w:rsidDel="00000000" w:rsidR="00000000" w:rsidRPr="00000000">
        <w:rPr>
          <w:rtl w:val="0"/>
        </w:rPr>
      </w:r>
    </w:p>
    <w:p w:rsidR="00000000" w:rsidDel="00000000" w:rsidP="00000000" w:rsidRDefault="00000000" w:rsidRPr="00000000" w14:paraId="0000005A">
      <w:pPr>
        <w:spacing w:after="60" w:before="140" w:lineRule="auto"/>
        <w:rPr>
          <w:sz w:val="24"/>
          <w:szCs w:val="24"/>
        </w:rPr>
      </w:pPr>
      <w:r w:rsidDel="00000000" w:rsidR="00000000" w:rsidRPr="00000000">
        <w:rPr>
          <w:b w:val="1"/>
          <w:bCs w:val="1"/>
          <w:color w:val="5d6d7e"/>
          <w:sz w:val="24"/>
          <w:szCs w:val="24"/>
          <w:rtl w:val="0"/>
        </w:rPr>
        <w:t xml:space="preserve">Hierro — la deficiencia más frecuente y con mayor impacto en el neurodesarrollo</w:t>
      </w:r>
      <w:r w:rsidDel="00000000" w:rsidR="00000000" w:rsidRPr="00000000">
        <w:rPr>
          <w:rtl w:val="0"/>
        </w:rPr>
      </w:r>
    </w:p>
    <w:p w:rsidR="00000000" w:rsidDel="00000000" w:rsidP="00000000" w:rsidRDefault="00000000" w:rsidRPr="00000000" w14:paraId="0000005B">
      <w:pPr>
        <w:spacing w:after="60" w:before="60" w:lineRule="auto"/>
        <w:jc w:val="both"/>
        <w:rPr>
          <w:sz w:val="24"/>
          <w:szCs w:val="24"/>
        </w:rPr>
      </w:pPr>
      <w:r w:rsidDel="00000000" w:rsidR="00000000" w:rsidRPr="00000000">
        <w:rPr>
          <w:color w:val="000000"/>
          <w:sz w:val="24"/>
          <w:szCs w:val="24"/>
          <w:rtl w:val="0"/>
        </w:rPr>
        <w:t xml:space="preserve">A los 6 meses, las reservas de hierro acumuladas durante la gestación se agotan, y la leche materna sola no cubre el requerimiento (0.9–1.3 mg/kg/día). La anemia por deficiencia de hierro en el primer año de vida se asocia con retraso cognitivo irreversible. El hierro debe ser la prioridad nutricional en el inicio de la alimentación complementaria:</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Fuentes de hierro hemínico (mejor absorción): hígado de res o pollo, carne de res, pollo con piel oscura, pescado.</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Fuentes de hierro no hemínico (menor absorción, mejorada por vitamina C): lentejas, frijoles, espinaca, quinua, avena enriquecida.</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Ofrecer alimentos ricos en hierro en CADA comida principal desde el primer día de alimentación complementaria.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el té, café o leche de vaca durante la comida: inhiben la absorción de hierro.</w:t>
      </w:r>
    </w:p>
    <w:p w:rsidR="00000000" w:rsidDel="00000000" w:rsidP="00000000" w:rsidRDefault="00000000" w:rsidRPr="00000000" w14:paraId="00000060">
      <w:pPr>
        <w:spacing w:after="40" w:before="40" w:lineRule="auto"/>
        <w:rPr>
          <w:sz w:val="24"/>
          <w:szCs w:val="24"/>
        </w:rPr>
      </w:pPr>
      <w:r w:rsidDel="00000000" w:rsidR="00000000" w:rsidRPr="00000000">
        <w:rPr>
          <w:rtl w:val="0"/>
        </w:rPr>
      </w:r>
    </w:p>
    <w:p w:rsidR="00000000" w:rsidDel="00000000" w:rsidP="00000000" w:rsidRDefault="00000000" w:rsidRPr="00000000" w14:paraId="00000061">
      <w:pPr>
        <w:spacing w:after="60" w:before="140" w:lineRule="auto"/>
        <w:rPr>
          <w:sz w:val="24"/>
          <w:szCs w:val="24"/>
        </w:rPr>
      </w:pPr>
      <w:r w:rsidDel="00000000" w:rsidR="00000000" w:rsidRPr="00000000">
        <w:rPr>
          <w:b w:val="1"/>
          <w:bCs w:val="1"/>
          <w:color w:val="5d6d7e"/>
          <w:sz w:val="24"/>
          <w:szCs w:val="24"/>
          <w:rtl w:val="0"/>
        </w:rPr>
        <w:t xml:space="preserve">Zinc</w:t>
      </w:r>
      <w:r w:rsidDel="00000000" w:rsidR="00000000" w:rsidRPr="00000000">
        <w:rPr>
          <w:rtl w:val="0"/>
        </w:rPr>
      </w:r>
    </w:p>
    <w:p w:rsidR="00000000" w:rsidDel="00000000" w:rsidP="00000000" w:rsidRDefault="00000000" w:rsidRPr="00000000" w14:paraId="00000062">
      <w:pPr>
        <w:spacing w:after="60" w:before="60" w:lineRule="auto"/>
        <w:jc w:val="both"/>
        <w:rPr>
          <w:sz w:val="24"/>
          <w:szCs w:val="24"/>
        </w:rPr>
      </w:pPr>
      <w:r w:rsidDel="00000000" w:rsidR="00000000" w:rsidRPr="00000000">
        <w:rPr>
          <w:color w:val="000000"/>
          <w:sz w:val="24"/>
          <w:szCs w:val="24"/>
          <w:rtl w:val="0"/>
        </w:rPr>
        <w:t xml:space="preserve">El zinc es esencial para el crecimiento, la función inmunológica y el desarrollo neurológico. Sus mejores fuentes en alimentación complementaria son: carne de res, pollo, leguminosas, semillas de girasol y nueces (en pasta para lactantes). Debe ofrecerse diariamente desde el inicio.</w:t>
      </w:r>
      <w:r w:rsidDel="00000000" w:rsidR="00000000" w:rsidRPr="00000000">
        <w:rPr>
          <w:rtl w:val="0"/>
        </w:rPr>
      </w:r>
    </w:p>
    <w:p w:rsidR="00000000" w:rsidDel="00000000" w:rsidP="00000000" w:rsidRDefault="00000000" w:rsidRPr="00000000" w14:paraId="00000063">
      <w:pPr>
        <w:spacing w:after="40" w:before="40" w:lineRule="auto"/>
        <w:rPr>
          <w:sz w:val="24"/>
          <w:szCs w:val="24"/>
        </w:rPr>
      </w:pPr>
      <w:r w:rsidDel="00000000" w:rsidR="00000000" w:rsidRPr="00000000">
        <w:rPr>
          <w:rtl w:val="0"/>
        </w:rPr>
      </w:r>
    </w:p>
    <w:p w:rsidR="00000000" w:rsidDel="00000000" w:rsidP="00000000" w:rsidRDefault="00000000" w:rsidRPr="00000000" w14:paraId="00000064">
      <w:pPr>
        <w:spacing w:after="60" w:before="140" w:lineRule="auto"/>
        <w:rPr>
          <w:sz w:val="24"/>
          <w:szCs w:val="24"/>
        </w:rPr>
      </w:pPr>
      <w:r w:rsidDel="00000000" w:rsidR="00000000" w:rsidRPr="00000000">
        <w:rPr>
          <w:b w:val="1"/>
          <w:bCs w:val="1"/>
          <w:color w:val="5d6d7e"/>
          <w:sz w:val="24"/>
          <w:szCs w:val="24"/>
          <w:rtl w:val="0"/>
        </w:rPr>
        <w:t xml:space="preserve">Vitamina D</w:t>
      </w:r>
      <w:r w:rsidDel="00000000" w:rsidR="00000000" w:rsidRPr="00000000">
        <w:rPr>
          <w:rtl w:val="0"/>
        </w:rPr>
      </w:r>
    </w:p>
    <w:p w:rsidR="00000000" w:rsidDel="00000000" w:rsidP="00000000" w:rsidRDefault="00000000" w:rsidRPr="00000000" w14:paraId="00000065">
      <w:pPr>
        <w:spacing w:after="60" w:before="60" w:lineRule="auto"/>
        <w:jc w:val="both"/>
        <w:rPr>
          <w:sz w:val="24"/>
          <w:szCs w:val="24"/>
        </w:rPr>
      </w:pPr>
      <w:r w:rsidDel="00000000" w:rsidR="00000000" w:rsidRPr="00000000">
        <w:rPr>
          <w:color w:val="000000"/>
          <w:sz w:val="24"/>
          <w:szCs w:val="24"/>
          <w:rtl w:val="0"/>
        </w:rPr>
        <w:t xml:space="preserve">La vitamina D no se encuentra en cantidades suficientes en ningún alimento natural durante la primera infancia. La AAP (2022) recomienda suplementación con 400 UI/día de vitamina D desde el nacimiento hasta que el lactante consuma alimentos enriquecidos de forma regular (generalmente después del año). El médico debe verificar que el lactante </w:t>
      </w:r>
      <w:r w:rsidDel="00000000" w:rsidR="00000000" w:rsidRPr="00000000">
        <w:rPr>
          <w:color w:val="000000"/>
          <w:sz w:val="24"/>
          <w:szCs w:val="24"/>
          <w:rtl w:val="0"/>
        </w:rPr>
        <w:t xml:space="preserve">esté</w:t>
      </w:r>
      <w:r w:rsidDel="00000000" w:rsidR="00000000" w:rsidRPr="00000000">
        <w:rPr>
          <w:color w:val="000000"/>
          <w:sz w:val="24"/>
          <w:szCs w:val="24"/>
          <w:rtl w:val="0"/>
        </w:rPr>
        <w:t xml:space="preserve"> recibiendo esta suplementación.</w:t>
      </w:r>
      <w:r w:rsidDel="00000000" w:rsidR="00000000" w:rsidRPr="00000000">
        <w:rPr>
          <w:rtl w:val="0"/>
        </w:rPr>
      </w:r>
    </w:p>
    <w:p w:rsidR="00000000" w:rsidDel="00000000" w:rsidP="00000000" w:rsidRDefault="00000000" w:rsidRPr="00000000" w14:paraId="00000066">
      <w:pPr>
        <w:spacing w:after="40" w:before="40" w:lineRule="auto"/>
        <w:rPr>
          <w:sz w:val="24"/>
          <w:szCs w:val="24"/>
        </w:rPr>
      </w:pPr>
      <w:r w:rsidDel="00000000" w:rsidR="00000000" w:rsidRPr="00000000">
        <w:rPr>
          <w:rtl w:val="0"/>
        </w:rPr>
      </w:r>
    </w:p>
    <w:p w:rsidR="00000000" w:rsidDel="00000000" w:rsidP="00000000" w:rsidRDefault="00000000" w:rsidRPr="00000000" w14:paraId="00000067">
      <w:pPr>
        <w:spacing w:after="60" w:before="140" w:lineRule="auto"/>
        <w:rPr>
          <w:sz w:val="24"/>
          <w:szCs w:val="24"/>
        </w:rPr>
      </w:pPr>
      <w:r w:rsidDel="00000000" w:rsidR="00000000" w:rsidRPr="00000000">
        <w:rPr>
          <w:b w:val="1"/>
          <w:bCs w:val="1"/>
          <w:color w:val="5d6d7e"/>
          <w:sz w:val="24"/>
          <w:szCs w:val="24"/>
          <w:rtl w:val="0"/>
        </w:rPr>
        <w:t xml:space="preserve">Introducción temprana de alérgenos</w:t>
      </w:r>
      <w:r w:rsidDel="00000000" w:rsidR="00000000" w:rsidRPr="00000000">
        <w:rPr>
          <w:rtl w:val="0"/>
        </w:rPr>
      </w:r>
    </w:p>
    <w:p w:rsidR="00000000" w:rsidDel="00000000" w:rsidP="00000000" w:rsidRDefault="00000000" w:rsidRPr="00000000" w14:paraId="00000068">
      <w:pPr>
        <w:spacing w:after="60" w:before="60" w:lineRule="auto"/>
        <w:jc w:val="both"/>
        <w:rPr>
          <w:sz w:val="24"/>
          <w:szCs w:val="24"/>
        </w:rPr>
      </w:pPr>
      <w:r w:rsidDel="00000000" w:rsidR="00000000" w:rsidRPr="00000000">
        <w:rPr>
          <w:color w:val="000000"/>
          <w:sz w:val="24"/>
          <w:szCs w:val="24"/>
          <w:rtl w:val="0"/>
        </w:rPr>
        <w:t xml:space="preserve">La evidencia científica actual (AAP 2022, ESPGHAN 2017, WHO 2023) demuestra que retrasar la introducción de alimentos alergénicos NO previene las alergias alimentarias; por el contrario, la introducción temprana y repetida entre los 4 y 12 meses reduce significativamente el riesgo de alergia. Los principales alérgenos deben introducirse de manera individual, en pequeñas cantidades, con supervisión durante las primeras 2 horas: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Huevo (clara y yema cocidas).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Maní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cacahuate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pasta diluida con leche materna — NUNCA entero: riesgo de atragantamiento).</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Pescado (bien cocido, sin espinas).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Trigo (harina, pan, pasta bien cocida).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Leche de vaca (en yogur o queso fresco — no como bebida principal antes del año).</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Soya (tofu, leche de soya en pequeñas cantidades).</w:t>
      </w:r>
    </w:p>
    <w:p w:rsidR="00000000" w:rsidDel="00000000" w:rsidP="00000000" w:rsidRDefault="00000000" w:rsidRPr="00000000" w14:paraId="0000006F">
      <w:pPr>
        <w:spacing w:after="60" w:before="60" w:lineRule="auto"/>
        <w:jc w:val="both"/>
        <w:rPr>
          <w:sz w:val="24"/>
          <w:szCs w:val="24"/>
        </w:rPr>
      </w:pPr>
      <w:r w:rsidDel="00000000" w:rsidR="00000000" w:rsidRPr="00000000">
        <w:rPr>
          <w:color w:val="000000"/>
          <w:sz w:val="24"/>
          <w:szCs w:val="24"/>
          <w:rtl w:val="0"/>
        </w:rPr>
        <w:t xml:space="preserve">Si hay antecedente familiar de alergia severa a alguno de estos alimentos, consultar </w:t>
      </w:r>
      <w:r w:rsidDel="00000000" w:rsidR="00000000" w:rsidRPr="00000000">
        <w:rPr>
          <w:color w:val="000000"/>
          <w:sz w:val="24"/>
          <w:szCs w:val="24"/>
          <w:rtl w:val="0"/>
        </w:rPr>
        <w:t xml:space="preserve">teleexperticia</w:t>
      </w:r>
      <w:r w:rsidDel="00000000" w:rsidR="00000000" w:rsidRPr="00000000">
        <w:rPr>
          <w:color w:val="000000"/>
          <w:sz w:val="24"/>
          <w:szCs w:val="24"/>
          <w:rtl w:val="0"/>
        </w:rPr>
        <w:t xml:space="preserve"> antes de la introducción.</w:t>
      </w:r>
      <w:r w:rsidDel="00000000" w:rsidR="00000000" w:rsidRPr="00000000">
        <w:rPr>
          <w:rtl w:val="0"/>
        </w:rPr>
      </w:r>
    </w:p>
    <w:p w:rsidR="00000000" w:rsidDel="00000000" w:rsidP="00000000" w:rsidRDefault="00000000" w:rsidRPr="00000000" w14:paraId="00000070">
      <w:pPr>
        <w:spacing w:after="40" w:before="40" w:lineRule="auto"/>
        <w:rPr>
          <w:sz w:val="24"/>
          <w:szCs w:val="24"/>
        </w:rPr>
      </w:pPr>
      <w:r w:rsidDel="00000000" w:rsidR="00000000" w:rsidRPr="00000000">
        <w:rPr>
          <w:rtl w:val="0"/>
        </w:rPr>
      </w:r>
    </w:p>
    <w:p w:rsidR="00000000" w:rsidDel="00000000" w:rsidP="00000000" w:rsidRDefault="00000000" w:rsidRPr="00000000" w14:paraId="00000071">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6.7 Alimentos que NUNCA deben ofrecerse antes del año de vida</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dedec" w:val="clear"/>
            <w:tcMar>
              <w:top w:w="100.0" w:type="dxa"/>
              <w:left w:w="160.0" w:type="dxa"/>
              <w:bottom w:w="100.0" w:type="dxa"/>
              <w:right w:w="160.0" w:type="dxa"/>
            </w:tcMar>
          </w:tcPr>
          <w:p w:rsidR="00000000" w:rsidDel="00000000" w:rsidP="00000000" w:rsidRDefault="00000000" w:rsidRPr="00000000" w14:paraId="00000072">
            <w:pPr>
              <w:spacing w:after="60" w:before="60" w:lineRule="auto"/>
              <w:rPr>
                <w:sz w:val="24"/>
                <w:szCs w:val="24"/>
              </w:rPr>
            </w:pPr>
            <w:r w:rsidDel="00000000" w:rsidR="00000000" w:rsidRPr="00000000">
              <w:rPr>
                <w:b w:val="1"/>
                <w:bCs w:val="1"/>
                <w:color w:val="922b21"/>
                <w:sz w:val="24"/>
                <w:szCs w:val="24"/>
                <w:rtl w:val="0"/>
              </w:rPr>
              <w:t xml:space="preserve">Alimentos contraindicados antes de los 12 meses (riesgo de daño grave):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Miel de abejas: riesgo de botulismo neonatal (Clostridium botulinum). Nunca antes del año.</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Leche de vaca como bebida principal: no cubre los requerimientos de hierro y puede generar micro hemorragias intestinales y sobrecarga renal.</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Sal añadida: el riñón del lactante no puede manejar la carga osmótica del sodio.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Azúcar y panela añadidas: generan preferencia temprana por sabores dulces y aumentan el riesgo de caries y obesidad.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Alimentos ultra procesados: galletas, jugos industriales, embutidos, snacks. Sin valor nutricional y con aditivos dañinos.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Alimentos con riesgo de atragantamiento: uvas enteras, nueces enteras, zanahoria o manzana crudas, trozos de queso duro, caramelos, palomitas de maíz.</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Bebidas azucaradas o jugos de fruta: no tienen lugar en la dieta del lactante. La fruta debe ofrecerse entera (puré o bastón), no como jugo.</w:t>
            </w:r>
          </w:p>
        </w:tc>
      </w:tr>
    </w:tbl>
    <w:p w:rsidR="00000000" w:rsidDel="00000000" w:rsidP="00000000" w:rsidRDefault="00000000" w:rsidRPr="00000000" w14:paraId="0000007A">
      <w:pPr>
        <w:spacing w:after="40" w:before="40" w:lineRule="auto"/>
        <w:rPr>
          <w:sz w:val="24"/>
          <w:szCs w:val="24"/>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FLUJOGRAMA DE ATENCIÓN CLÍNICA</w:t>
      </w:r>
    </w:p>
    <w:p w:rsidR="00000000" w:rsidDel="00000000" w:rsidP="00000000" w:rsidRDefault="00000000" w:rsidRPr="00000000" w14:paraId="0000007C">
      <w:pPr>
        <w:spacing w:after="60" w:before="60" w:lineRule="auto"/>
        <w:jc w:val="both"/>
        <w:rPr>
          <w:sz w:val="24"/>
          <w:szCs w:val="24"/>
        </w:rPr>
      </w:pPr>
      <w:r w:rsidDel="00000000" w:rsidR="00000000" w:rsidRPr="00000000">
        <w:rPr>
          <w:color w:val="000000"/>
          <w:sz w:val="24"/>
          <w:szCs w:val="24"/>
          <w:rtl w:val="0"/>
        </w:rPr>
        <w:t xml:space="preserve">El siguiente flujograma orienta al médico rural en el abordaje de la consejería en lactancia materna continuada y la introducción de la alimentación complementaria, desde la captación hasta el seguimiento.</w:t>
      </w:r>
      <w:r w:rsidDel="00000000" w:rsidR="00000000" w:rsidRPr="00000000">
        <w:rPr>
          <w:rtl w:val="0"/>
        </w:rPr>
      </w:r>
    </w:p>
    <w:p w:rsidR="00000000" w:rsidDel="00000000" w:rsidP="00000000" w:rsidRDefault="00000000" w:rsidRPr="00000000" w14:paraId="0000007D">
      <w:pPr>
        <w:spacing w:after="40" w:before="40" w:lineRule="auto"/>
        <w:rPr>
          <w:sz w:val="24"/>
          <w:szCs w:val="24"/>
        </w:rPr>
      </w:pPr>
      <w:r w:rsidDel="00000000" w:rsidR="00000000" w:rsidRPr="00000000">
        <w:rPr>
          <w:rtl w:val="0"/>
        </w:rPr>
      </w:r>
    </w:p>
    <w:p w:rsidR="00000000" w:rsidDel="00000000" w:rsidP="00000000" w:rsidRDefault="00000000" w:rsidRPr="00000000" w14:paraId="0000007E">
      <w:pPr>
        <w:spacing w:after="60" w:before="60" w:lineRule="auto"/>
        <w:jc w:val="center"/>
        <w:rPr>
          <w:sz w:val="24"/>
          <w:szCs w:val="24"/>
        </w:rPr>
      </w:pPr>
      <w:r w:rsidDel="00000000" w:rsidR="00000000" w:rsidRPr="00000000">
        <w:rPr>
          <w:sz w:val="24"/>
          <w:szCs w:val="24"/>
        </w:rPr>
        <w:drawing>
          <wp:inline distB="0" distT="0" distL="0" distR="0">
            <wp:extent cx="5553075" cy="928687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53075" cy="928687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40" w:before="40" w:lineRule="auto"/>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DEFINICIONES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81">
            <w:pPr>
              <w:rPr>
                <w:sz w:val="24"/>
                <w:szCs w:val="24"/>
              </w:rPr>
            </w:pPr>
            <w:r w:rsidDel="00000000" w:rsidR="00000000" w:rsidRPr="00000000">
              <w:rPr>
                <w:b w:val="1"/>
                <w:bCs w:val="1"/>
                <w:color w:val="ffffff"/>
                <w:sz w:val="24"/>
                <w:szCs w:val="24"/>
                <w:rtl w:val="0"/>
              </w:rPr>
              <w:t xml:space="preserve">Término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82">
            <w:pPr>
              <w:jc w:val="both"/>
              <w:rPr>
                <w:sz w:val="24"/>
                <w:szCs w:val="24"/>
              </w:rPr>
            </w:pPr>
            <w:r w:rsidDel="00000000" w:rsidR="00000000" w:rsidRPr="00000000">
              <w:rPr>
                <w:color w:val="1a5276"/>
                <w:sz w:val="24"/>
                <w:szCs w:val="24"/>
                <w:rtl w:val="0"/>
              </w:rPr>
              <w:t xml:space="preserve">Definición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3">
            <w:pPr>
              <w:rPr>
                <w:sz w:val="24"/>
                <w:szCs w:val="24"/>
              </w:rPr>
            </w:pPr>
            <w:r w:rsidDel="00000000" w:rsidR="00000000" w:rsidRPr="00000000">
              <w:rPr>
                <w:b w:val="1"/>
                <w:bCs w:val="1"/>
                <w:color w:val="1a5276"/>
                <w:sz w:val="24"/>
                <w:szCs w:val="24"/>
                <w:rtl w:val="0"/>
              </w:rPr>
              <w:t xml:space="preserve">Alimentación complementaria (AC)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jc w:val="both"/>
              <w:rPr>
                <w:sz w:val="24"/>
                <w:szCs w:val="24"/>
              </w:rPr>
            </w:pPr>
            <w:r w:rsidDel="00000000" w:rsidR="00000000" w:rsidRPr="00000000">
              <w:rPr>
                <w:color w:val="000000"/>
                <w:sz w:val="24"/>
                <w:szCs w:val="24"/>
                <w:rtl w:val="0"/>
              </w:rPr>
              <w:t xml:space="preserve">Proceso que inicia cuando la leche materna ya no es suficiente para cubrir las necesidades nutricionales del lactante (a partir de los 6 meses), y por tanto se requieren otros alimentos y líquidos en adición a la leche materna (OMS, 2023).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5">
            <w:pPr>
              <w:rPr>
                <w:sz w:val="24"/>
                <w:szCs w:val="24"/>
              </w:rPr>
            </w:pPr>
            <w:r w:rsidDel="00000000" w:rsidR="00000000" w:rsidRPr="00000000">
              <w:rPr>
                <w:b w:val="1"/>
                <w:bCs w:val="1"/>
                <w:color w:val="1a5276"/>
                <w:sz w:val="24"/>
                <w:szCs w:val="24"/>
                <w:rtl w:val="0"/>
              </w:rPr>
              <w:t xml:space="preserve">Baby-Led Weaning (BLW)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both"/>
              <w:rPr>
                <w:sz w:val="24"/>
                <w:szCs w:val="24"/>
              </w:rPr>
            </w:pPr>
            <w:r w:rsidDel="00000000" w:rsidR="00000000" w:rsidRPr="00000000">
              <w:rPr>
                <w:color w:val="000000"/>
                <w:sz w:val="24"/>
                <w:szCs w:val="24"/>
                <w:rtl w:val="0"/>
              </w:rPr>
              <w:t xml:space="preserve">Método de introducción de sólidos en el que el lactante lidera su propia alimentación desde el inicio, tomando y llevando a la boca alimentos blandos en forma de bastón, sin ser alimentado con cuchara por el cuidador.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7">
            <w:pPr>
              <w:rPr>
                <w:sz w:val="24"/>
                <w:szCs w:val="24"/>
              </w:rPr>
            </w:pPr>
            <w:r w:rsidDel="00000000" w:rsidR="00000000" w:rsidRPr="00000000">
              <w:rPr>
                <w:b w:val="1"/>
                <w:bCs w:val="1"/>
                <w:color w:val="1a5276"/>
                <w:sz w:val="24"/>
                <w:szCs w:val="24"/>
                <w:rtl w:val="0"/>
              </w:rPr>
              <w:t xml:space="preserve">BLISS (Baby-Led Introduction to SolidS)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both"/>
              <w:rPr>
                <w:sz w:val="24"/>
                <w:szCs w:val="24"/>
              </w:rPr>
            </w:pPr>
            <w:r w:rsidDel="00000000" w:rsidR="00000000" w:rsidRPr="00000000">
              <w:rPr>
                <w:color w:val="000000"/>
                <w:sz w:val="24"/>
                <w:szCs w:val="24"/>
                <w:rtl w:val="0"/>
              </w:rPr>
              <w:t xml:space="preserve">Versión modificada del BLW que incorpora priorización de alimentos ricos en hierro y reducción de alimentos con riesgo de atragantamiento, desarrollada para mejorar la seguridad y el aporte de micronutrientes del método original.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9">
            <w:pPr>
              <w:rPr>
                <w:sz w:val="24"/>
                <w:szCs w:val="24"/>
              </w:rPr>
            </w:pPr>
            <w:r w:rsidDel="00000000" w:rsidR="00000000" w:rsidRPr="00000000">
              <w:rPr>
                <w:b w:val="1"/>
                <w:bCs w:val="1"/>
                <w:color w:val="1a5276"/>
                <w:sz w:val="24"/>
                <w:szCs w:val="24"/>
                <w:rtl w:val="0"/>
              </w:rPr>
              <w:t xml:space="preserve">Método mixto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both"/>
              <w:rPr>
                <w:sz w:val="24"/>
                <w:szCs w:val="24"/>
              </w:rPr>
            </w:pPr>
            <w:r w:rsidDel="00000000" w:rsidR="00000000" w:rsidRPr="00000000">
              <w:rPr>
                <w:color w:val="000000"/>
                <w:sz w:val="24"/>
                <w:szCs w:val="24"/>
                <w:rtl w:val="0"/>
              </w:rPr>
              <w:t xml:space="preserve">Combinación de alimentación con cuchara (purés) y exploración de sólidos tipo bastón en la misma sesión o en sesiones alternas, para maximizar el aporte nutricional y el desarrollo oromotor.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B">
            <w:pPr>
              <w:rPr>
                <w:sz w:val="24"/>
                <w:szCs w:val="24"/>
              </w:rPr>
            </w:pPr>
            <w:r w:rsidDel="00000000" w:rsidR="00000000" w:rsidRPr="00000000">
              <w:rPr>
                <w:b w:val="1"/>
                <w:bCs w:val="1"/>
                <w:color w:val="1a5276"/>
                <w:sz w:val="24"/>
                <w:szCs w:val="24"/>
                <w:rtl w:val="0"/>
              </w:rPr>
              <w:t xml:space="preserve">Reflejo de extrusión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both"/>
              <w:rPr>
                <w:sz w:val="24"/>
                <w:szCs w:val="24"/>
              </w:rPr>
            </w:pPr>
            <w:r w:rsidDel="00000000" w:rsidR="00000000" w:rsidRPr="00000000">
              <w:rPr>
                <w:color w:val="000000"/>
                <w:sz w:val="24"/>
                <w:szCs w:val="24"/>
                <w:rtl w:val="0"/>
              </w:rPr>
              <w:t xml:space="preserve">Respuesta refleja del neonato y lactante menor de 4–6 meses que consiste en empujar hacia afuera con la lengua cualquier objeto sólido introducido en la boca. Su desaparición es criterio de preparación para la alimentación complementaria.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D">
            <w:pPr>
              <w:rPr>
                <w:sz w:val="24"/>
                <w:szCs w:val="24"/>
              </w:rPr>
            </w:pPr>
            <w:r w:rsidDel="00000000" w:rsidR="00000000" w:rsidRPr="00000000">
              <w:rPr>
                <w:b w:val="1"/>
                <w:bCs w:val="1"/>
                <w:color w:val="1a5276"/>
                <w:sz w:val="24"/>
                <w:szCs w:val="24"/>
                <w:rtl w:val="0"/>
              </w:rPr>
              <w:t xml:space="preserve">Ventana de los 1000 días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jc w:val="both"/>
              <w:rPr>
                <w:sz w:val="24"/>
                <w:szCs w:val="24"/>
              </w:rPr>
            </w:pPr>
            <w:r w:rsidDel="00000000" w:rsidR="00000000" w:rsidRPr="00000000">
              <w:rPr>
                <w:color w:val="000000"/>
                <w:sz w:val="24"/>
                <w:szCs w:val="24"/>
                <w:rtl w:val="0"/>
              </w:rPr>
              <w:t xml:space="preserve">Período comprendido entre la concepción y los 2 años de vida, reconocido como la ventana de mayor oportunidad para optimizar el desarrollo humano mediante intervenciones nutricionales.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8F">
            <w:pPr>
              <w:rPr>
                <w:sz w:val="24"/>
                <w:szCs w:val="24"/>
              </w:rPr>
            </w:pPr>
            <w:r w:rsidDel="00000000" w:rsidR="00000000" w:rsidRPr="00000000">
              <w:rPr>
                <w:b w:val="1"/>
                <w:bCs w:val="1"/>
                <w:color w:val="1a5276"/>
                <w:sz w:val="24"/>
                <w:szCs w:val="24"/>
                <w:rtl w:val="0"/>
              </w:rPr>
              <w:t xml:space="preserve">Hierro hemínico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both"/>
              <w:rPr>
                <w:sz w:val="24"/>
                <w:szCs w:val="24"/>
              </w:rPr>
            </w:pPr>
            <w:r w:rsidDel="00000000" w:rsidR="00000000" w:rsidRPr="00000000">
              <w:rPr>
                <w:color w:val="000000"/>
                <w:sz w:val="24"/>
                <w:szCs w:val="24"/>
                <w:rtl w:val="0"/>
              </w:rPr>
              <w:t xml:space="preserve">Hierro contenido en alimentos de origen animal (carnes, hígado, pescado), con biodisponibilidad de 15–35%, significativamente mayor que el hierro no hemínico de fuentes vegetales (1–8%).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1">
            <w:pPr>
              <w:rPr>
                <w:sz w:val="24"/>
                <w:szCs w:val="24"/>
              </w:rPr>
            </w:pPr>
            <w:r w:rsidDel="00000000" w:rsidR="00000000" w:rsidRPr="00000000">
              <w:rPr>
                <w:b w:val="1"/>
                <w:bCs w:val="1"/>
                <w:color w:val="1a5276"/>
                <w:sz w:val="24"/>
                <w:szCs w:val="24"/>
                <w:rtl w:val="0"/>
              </w:rPr>
              <w:t xml:space="preserve">Telesalud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sz w:val="24"/>
                <w:szCs w:val="24"/>
              </w:rPr>
            </w:pPr>
            <w:r w:rsidDel="00000000" w:rsidR="00000000" w:rsidRPr="00000000">
              <w:rPr>
                <w:sz w:val="24"/>
                <w:szCs w:val="24"/>
                <w:rtl w:val="0"/>
              </w:rPr>
              <w:t xml:space="preserve">Conjunto de actividades relacionadas con la salud, servicios y métodos, los cuales se llevan a cabo a distancia con la ayuda de las tecnologías de la información y telecomunicaciones. Incluye, entre otras, la Telemedicina y la Teleeducación en salud.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3">
            <w:pPr>
              <w:rPr>
                <w:b w:val="1"/>
                <w:bCs w:val="1"/>
                <w:color w:val="1a5276"/>
                <w:sz w:val="24"/>
                <w:szCs w:val="24"/>
              </w:rPr>
            </w:pPr>
            <w:r w:rsidDel="00000000" w:rsidR="00000000" w:rsidRPr="00000000">
              <w:rPr>
                <w:b w:val="1"/>
                <w:bCs w:val="1"/>
                <w:color w:val="1a5276"/>
                <w:sz w:val="24"/>
                <w:szCs w:val="24"/>
                <w:rtl w:val="0"/>
              </w:rPr>
              <w:t xml:space="preserve">Teleapoyo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both"/>
              <w:rPr>
                <w:color w:val="000000"/>
                <w:sz w:val="24"/>
                <w:szCs w:val="24"/>
              </w:rPr>
            </w:pPr>
            <w:r w:rsidDel="00000000" w:rsidR="00000000" w:rsidRPr="00000000">
              <w:rPr>
                <w:sz w:val="24"/>
                <w:szCs w:val="24"/>
                <w:rtl w:val="0"/>
              </w:rPr>
              <w:t xml:space="preserve">Soporte solicitado por un profesional de la salud a otro profesional de la salud a través de tecnologías de la información y comunicaciones.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95">
            <w:pPr>
              <w:rPr>
                <w:b w:val="1"/>
                <w:bCs w:val="1"/>
                <w:color w:val="1a5276"/>
                <w:sz w:val="24"/>
                <w:szCs w:val="24"/>
              </w:rPr>
            </w:pPr>
            <w:r w:rsidDel="00000000" w:rsidR="00000000" w:rsidRPr="00000000">
              <w:rPr>
                <w:b w:val="1"/>
                <w:bCs w:val="1"/>
                <w:color w:val="1a5276"/>
                <w:sz w:val="24"/>
                <w:szCs w:val="24"/>
                <w:rtl w:val="0"/>
              </w:rPr>
              <w:t xml:space="preserve">Teleexperticia</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sz w:val="24"/>
                <w:szCs w:val="24"/>
              </w:rPr>
            </w:pPr>
            <w:r w:rsidDel="00000000" w:rsidR="00000000" w:rsidRPr="00000000">
              <w:rPr>
                <w:sz w:val="24"/>
                <w:szCs w:val="24"/>
                <w:rtl w:val="0"/>
              </w:rPr>
              <w:t xml:space="preserve">Es la relación a distancia con método de comunicación sincrónico o asincrónico para la provisión de servicios de salud en cualquiera de sus componentes, utilizando tecnologías de información y comunicación entre: a) Dos profesionales de la salud, uno de los cuales atiende presencialmente al usuario y otro atiende a distancia. El profesional que atiende presencialmente al usuario es responsable del tratamiento y de las decisiones y recomendaciones entregadas al paciente y el que atiende a distancia actúa como apoyo o asesor; b) Profesionales de la salud que en junta médica realizan una interconsulta o una asesoría; c) Personal de salud no profesional que solicita el apoyo de un profesional de la salud para la toma de decisiones</w:t>
            </w:r>
          </w:p>
          <w:p w:rsidR="00000000" w:rsidDel="00000000" w:rsidP="00000000" w:rsidRDefault="00000000" w:rsidRPr="00000000" w14:paraId="00000097">
            <w:pPr>
              <w:jc w:val="both"/>
              <w:rPr>
                <w:sz w:val="24"/>
                <w:szCs w:val="24"/>
              </w:rPr>
            </w:pPr>
            <w:r w:rsidDel="00000000" w:rsidR="00000000" w:rsidRPr="00000000">
              <w:rPr>
                <w:rtl w:val="0"/>
              </w:rPr>
            </w:r>
          </w:p>
        </w:tc>
      </w:tr>
    </w:tbl>
    <w:p w:rsidR="00000000" w:rsidDel="00000000" w:rsidP="00000000" w:rsidRDefault="00000000" w:rsidRPr="00000000" w14:paraId="00000098">
      <w:pPr>
        <w:spacing w:after="40" w:before="40" w:lineRule="auto"/>
        <w:rPr>
          <w:sz w:val="24"/>
          <w:szCs w:val="24"/>
        </w:rPr>
      </w:pP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b w:val="1"/>
          <w:bCs w:val="1"/>
          <w:sz w:val="24"/>
          <w:szCs w:val="24"/>
          <w:rtl w:val="0"/>
        </w:rPr>
        <w:t xml:space="preserve">FLUJO OPERATIVO DE TELEEXPERTICIA</w:t>
      </w:r>
    </w:p>
    <w:p w:rsidR="00000000" w:rsidDel="00000000" w:rsidP="00000000" w:rsidRDefault="00000000" w:rsidRPr="00000000" w14:paraId="0000009A">
      <w:pPr>
        <w:spacing w:after="60" w:before="60" w:lineRule="auto"/>
        <w:jc w:val="both"/>
        <w:rPr>
          <w:sz w:val="24"/>
          <w:szCs w:val="24"/>
        </w:rPr>
      </w:pPr>
      <w:r w:rsidDel="00000000" w:rsidR="00000000" w:rsidRPr="00000000">
        <w:rPr>
          <w:color w:val="000000"/>
          <w:sz w:val="24"/>
          <w:szCs w:val="24"/>
          <w:rtl w:val="0"/>
        </w:rPr>
        <w:t xml:space="preserve">El proceso de solicitud y respuesta de </w:t>
      </w:r>
      <w:r w:rsidDel="00000000" w:rsidR="00000000" w:rsidRPr="00000000">
        <w:rPr>
          <w:color w:val="000000"/>
          <w:sz w:val="24"/>
          <w:szCs w:val="24"/>
          <w:rtl w:val="0"/>
        </w:rPr>
        <w:t xml:space="preserve">teleexperticia</w:t>
      </w:r>
      <w:r w:rsidDel="00000000" w:rsidR="00000000" w:rsidRPr="00000000">
        <w:rPr>
          <w:color w:val="000000"/>
          <w:sz w:val="24"/>
          <w:szCs w:val="24"/>
          <w:rtl w:val="0"/>
        </w:rPr>
        <w:t xml:space="preserve"> se desarrolla en seis etapas:</w:t>
      </w:r>
      <w:r w:rsidDel="00000000" w:rsidR="00000000" w:rsidRPr="00000000">
        <w:rPr>
          <w:rtl w:val="0"/>
        </w:rPr>
      </w:r>
    </w:p>
    <w:p w:rsidR="00000000" w:rsidDel="00000000" w:rsidP="00000000" w:rsidRDefault="00000000" w:rsidRPr="00000000" w14:paraId="0000009B">
      <w:pPr>
        <w:spacing w:after="40" w:before="40" w:lineRule="auto"/>
        <w:rPr>
          <w:sz w:val="24"/>
          <w:szCs w:val="24"/>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4"/>
        <w:gridCol w:w="2299"/>
        <w:gridCol w:w="2200"/>
        <w:gridCol w:w="3673"/>
        <w:tblGridChange w:id="0">
          <w:tblGrid>
            <w:gridCol w:w="854"/>
            <w:gridCol w:w="2299"/>
            <w:gridCol w:w="2200"/>
            <w:gridCol w:w="3673"/>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9C">
            <w:pPr>
              <w:jc w:val="center"/>
              <w:rPr>
                <w:sz w:val="24"/>
                <w:szCs w:val="24"/>
              </w:rPr>
            </w:pPr>
            <w:r w:rsidDel="00000000" w:rsidR="00000000" w:rsidRPr="00000000">
              <w:rPr>
                <w:b w:val="1"/>
                <w:bCs w:val="1"/>
                <w:color w:val="ffffff"/>
                <w:sz w:val="24"/>
                <w:szCs w:val="24"/>
                <w:rtl w:val="0"/>
              </w:rPr>
              <w:t xml:space="preserve">Etapa</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9D">
            <w:pPr>
              <w:rPr>
                <w:sz w:val="24"/>
                <w:szCs w:val="24"/>
              </w:rPr>
            </w:pPr>
            <w:r w:rsidDel="00000000" w:rsidR="00000000" w:rsidRPr="00000000">
              <w:rPr>
                <w:b w:val="1"/>
                <w:bCs w:val="1"/>
                <w:color w:val="ffffff"/>
                <w:sz w:val="24"/>
                <w:szCs w:val="24"/>
                <w:rtl w:val="0"/>
              </w:rPr>
              <w:t xml:space="preserve">Actividad</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9E">
            <w:pPr>
              <w:rPr>
                <w:sz w:val="24"/>
                <w:szCs w:val="24"/>
              </w:rPr>
            </w:pPr>
            <w:r w:rsidDel="00000000" w:rsidR="00000000" w:rsidRPr="00000000">
              <w:rPr>
                <w:b w:val="1"/>
                <w:bCs w:val="1"/>
                <w:color w:val="ffffff"/>
                <w:sz w:val="24"/>
                <w:szCs w:val="24"/>
                <w:rtl w:val="0"/>
              </w:rPr>
              <w:t xml:space="preserve">Responsable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1a5276" w:val="clear"/>
            <w:tcMar>
              <w:top w:w="80.0" w:type="dxa"/>
              <w:left w:w="100.0" w:type="dxa"/>
              <w:bottom w:w="80.0" w:type="dxa"/>
              <w:right w:w="100.0" w:type="dxa"/>
            </w:tcMar>
          </w:tcPr>
          <w:p w:rsidR="00000000" w:rsidDel="00000000" w:rsidP="00000000" w:rsidRDefault="00000000" w:rsidRPr="00000000" w14:paraId="0000009F">
            <w:pPr>
              <w:rPr>
                <w:sz w:val="24"/>
                <w:szCs w:val="24"/>
              </w:rPr>
            </w:pPr>
            <w:r w:rsidDel="00000000" w:rsidR="00000000" w:rsidRPr="00000000">
              <w:rPr>
                <w:b w:val="1"/>
                <w:bCs w:val="1"/>
                <w:color w:val="ffffff"/>
                <w:sz w:val="24"/>
                <w:szCs w:val="24"/>
                <w:rtl w:val="0"/>
              </w:rPr>
              <w:t xml:space="preserve">Acción / Herramienta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A0">
            <w:pPr>
              <w:jc w:val="center"/>
              <w:rPr>
                <w:sz w:val="24"/>
                <w:szCs w:val="24"/>
              </w:rPr>
            </w:pPr>
            <w:r w:rsidDel="00000000" w:rsidR="00000000" w:rsidRPr="00000000">
              <w:rPr>
                <w:b w:val="1"/>
                <w:bCs w:val="1"/>
                <w:color w:val="1a5276"/>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1">
            <w:pPr>
              <w:rPr>
                <w:sz w:val="24"/>
                <w:szCs w:val="24"/>
              </w:rPr>
            </w:pPr>
            <w:r w:rsidDel="00000000" w:rsidR="00000000" w:rsidRPr="00000000">
              <w:rPr>
                <w:sz w:val="24"/>
                <w:szCs w:val="24"/>
                <w:rtl w:val="0"/>
              </w:rPr>
              <w:t xml:space="preserve">Identificación de necesidad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2">
            <w:pPr>
              <w:rPr>
                <w:sz w:val="24"/>
                <w:szCs w:val="24"/>
              </w:rPr>
            </w:pPr>
            <w:r w:rsidDel="00000000" w:rsidR="00000000" w:rsidRPr="00000000">
              <w:rPr>
                <w:sz w:val="24"/>
                <w:szCs w:val="24"/>
                <w:rtl w:val="0"/>
              </w:rPr>
              <w:t xml:space="preserve">Médico del centro remisor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3">
            <w:pPr>
              <w:rPr>
                <w:sz w:val="24"/>
                <w:szCs w:val="24"/>
              </w:rPr>
            </w:pPr>
            <w:r w:rsidDel="00000000" w:rsidR="00000000" w:rsidRPr="00000000">
              <w:rPr>
                <w:sz w:val="24"/>
                <w:szCs w:val="24"/>
                <w:rtl w:val="0"/>
              </w:rPr>
              <w:t xml:space="preserve">Lactante entre 5–7 meses sin orientación en AC, dificultad en la transición, signos de deficiencia nutricional o rechazo alimentario severo.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A4">
            <w:pPr>
              <w:jc w:val="center"/>
              <w:rPr>
                <w:sz w:val="24"/>
                <w:szCs w:val="24"/>
              </w:rPr>
            </w:pPr>
            <w:r w:rsidDel="00000000" w:rsidR="00000000" w:rsidRPr="00000000">
              <w:rPr>
                <w:b w:val="1"/>
                <w:bCs w:val="1"/>
                <w:color w:val="1a5276"/>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A5">
            <w:pPr>
              <w:rPr>
                <w:sz w:val="24"/>
                <w:szCs w:val="24"/>
              </w:rPr>
            </w:pPr>
            <w:r w:rsidDel="00000000" w:rsidR="00000000" w:rsidRPr="00000000">
              <w:rPr>
                <w:sz w:val="24"/>
                <w:szCs w:val="24"/>
                <w:rtl w:val="0"/>
              </w:rPr>
              <w:t xml:space="preserve">Verificación de criterios y consentimiento</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A6">
            <w:pPr>
              <w:rPr>
                <w:sz w:val="24"/>
                <w:szCs w:val="24"/>
              </w:rPr>
            </w:pPr>
            <w:r w:rsidDel="00000000" w:rsidR="00000000" w:rsidRPr="00000000">
              <w:rPr>
                <w:sz w:val="24"/>
                <w:szCs w:val="24"/>
                <w:rtl w:val="0"/>
              </w:rPr>
              <w:t xml:space="preserve">Centro Remisor</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A7">
            <w:pPr>
              <w:rPr>
                <w:sz w:val="24"/>
                <w:szCs w:val="24"/>
              </w:rPr>
            </w:pPr>
            <w:r w:rsidDel="00000000" w:rsidR="00000000" w:rsidRPr="00000000">
              <w:rPr>
                <w:sz w:val="24"/>
                <w:szCs w:val="24"/>
                <w:rtl w:val="0"/>
              </w:rPr>
              <w:t xml:space="preserve">Aplicar criterios de inclusión. Obtener consentimiento informado del paciente/cuidador.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A8">
            <w:pPr>
              <w:jc w:val="center"/>
              <w:rPr>
                <w:sz w:val="24"/>
                <w:szCs w:val="24"/>
              </w:rPr>
            </w:pPr>
            <w:r w:rsidDel="00000000" w:rsidR="00000000" w:rsidRPr="00000000">
              <w:rPr>
                <w:b w:val="1"/>
                <w:bCs w:val="1"/>
                <w:color w:val="1a5276"/>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9">
            <w:pPr>
              <w:rPr>
                <w:sz w:val="24"/>
                <w:szCs w:val="24"/>
              </w:rPr>
            </w:pPr>
            <w:r w:rsidDel="00000000" w:rsidR="00000000" w:rsidRPr="00000000">
              <w:rPr>
                <w:sz w:val="24"/>
                <w:szCs w:val="24"/>
                <w:rtl w:val="0"/>
              </w:rPr>
              <w:t xml:space="preserve">Diligenciamiento y envío de datos clínicos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A">
            <w:pPr>
              <w:rPr>
                <w:sz w:val="24"/>
                <w:szCs w:val="24"/>
              </w:rPr>
            </w:pPr>
            <w:r w:rsidDel="00000000" w:rsidR="00000000" w:rsidRPr="00000000">
              <w:rPr>
                <w:sz w:val="24"/>
                <w:szCs w:val="24"/>
                <w:rtl w:val="0"/>
              </w:rPr>
              <w:t xml:space="preserve">Médico solicitante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AB">
            <w:pPr>
              <w:rPr>
                <w:sz w:val="24"/>
                <w:szCs w:val="24"/>
              </w:rPr>
            </w:pPr>
            <w:r w:rsidDel="00000000" w:rsidR="00000000" w:rsidRPr="00000000">
              <w:rPr>
                <w:sz w:val="24"/>
                <w:szCs w:val="24"/>
                <w:rtl w:val="0"/>
              </w:rPr>
              <w:t xml:space="preserve">Canales: telemedicina.digital@hun.edu.co | Tel: 3228234549 – 3228234532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AC">
            <w:pPr>
              <w:jc w:val="center"/>
              <w:rPr>
                <w:sz w:val="24"/>
                <w:szCs w:val="24"/>
              </w:rPr>
            </w:pPr>
            <w:r w:rsidDel="00000000" w:rsidR="00000000" w:rsidRPr="00000000">
              <w:rPr>
                <w:b w:val="1"/>
                <w:bCs w:val="1"/>
                <w:color w:val="1a5276"/>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AD">
            <w:pPr>
              <w:rPr>
                <w:sz w:val="24"/>
                <w:szCs w:val="24"/>
              </w:rPr>
            </w:pPr>
            <w:r w:rsidDel="00000000" w:rsidR="00000000" w:rsidRPr="00000000">
              <w:rPr>
                <w:sz w:val="24"/>
                <w:szCs w:val="24"/>
                <w:rtl w:val="0"/>
              </w:rPr>
              <w:t xml:space="preserve">Recepción y validación de información</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AE">
            <w:pPr>
              <w:rPr>
                <w:sz w:val="24"/>
                <w:szCs w:val="24"/>
              </w:rPr>
            </w:pPr>
            <w:r w:rsidDel="00000000" w:rsidR="00000000" w:rsidRPr="00000000">
              <w:rPr>
                <w:sz w:val="24"/>
                <w:szCs w:val="24"/>
                <w:rtl w:val="0"/>
              </w:rPr>
              <w:t xml:space="preserve">HUN – Profesional experto</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AF">
            <w:pPr>
              <w:rPr>
                <w:sz w:val="24"/>
                <w:szCs w:val="24"/>
              </w:rPr>
            </w:pPr>
            <w:r w:rsidDel="00000000" w:rsidR="00000000" w:rsidRPr="00000000">
              <w:rPr>
                <w:sz w:val="24"/>
                <w:szCs w:val="24"/>
                <w:rtl w:val="0"/>
              </w:rPr>
              <w:t xml:space="preserve">Cargue en Hosvital. Acuse de recibo en máx.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B0">
            <w:pPr>
              <w:jc w:val="center"/>
              <w:rPr>
                <w:sz w:val="24"/>
                <w:szCs w:val="24"/>
              </w:rPr>
            </w:pPr>
            <w:r w:rsidDel="00000000" w:rsidR="00000000" w:rsidRPr="00000000">
              <w:rPr>
                <w:b w:val="1"/>
                <w:bCs w:val="1"/>
                <w:color w:val="1a5276"/>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sz w:val="24"/>
                <w:szCs w:val="24"/>
              </w:rPr>
            </w:pPr>
            <w:r w:rsidDel="00000000" w:rsidR="00000000" w:rsidRPr="00000000">
              <w:rPr>
                <w:sz w:val="24"/>
                <w:szCs w:val="24"/>
                <w:rtl w:val="0"/>
              </w:rPr>
              <w:t xml:space="preserve">Análisis del caso y concepto clínico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2">
            <w:pPr>
              <w:rPr>
                <w:sz w:val="24"/>
                <w:szCs w:val="24"/>
              </w:rPr>
            </w:pPr>
            <w:r w:rsidDel="00000000" w:rsidR="00000000" w:rsidRPr="00000000">
              <w:rPr>
                <w:sz w:val="24"/>
                <w:szCs w:val="24"/>
                <w:rtl w:val="0"/>
              </w:rPr>
              <w:t xml:space="preserve">Pediatra experto HUN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B3">
            <w:pPr>
              <w:rPr>
                <w:sz w:val="24"/>
                <w:szCs w:val="24"/>
              </w:rPr>
            </w:pPr>
            <w:r w:rsidDel="00000000" w:rsidR="00000000" w:rsidRPr="00000000">
              <w:rPr>
                <w:sz w:val="24"/>
                <w:szCs w:val="24"/>
                <w:rtl w:val="0"/>
              </w:rPr>
              <w:t xml:space="preserve">Evaluación nutricional y orientación. Concepto en Hosvital.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00.0" w:type="dxa"/>
              <w:bottom w:w="80.0" w:type="dxa"/>
              <w:right w:w="100.0" w:type="dxa"/>
            </w:tcMar>
            <w:vAlign w:val="center"/>
          </w:tcPr>
          <w:p w:rsidR="00000000" w:rsidDel="00000000" w:rsidP="00000000" w:rsidRDefault="00000000" w:rsidRPr="00000000" w14:paraId="000000B4">
            <w:pPr>
              <w:jc w:val="center"/>
              <w:rPr>
                <w:sz w:val="24"/>
                <w:szCs w:val="24"/>
              </w:rPr>
            </w:pPr>
            <w:r w:rsidDel="00000000" w:rsidR="00000000" w:rsidRPr="00000000">
              <w:rPr>
                <w:b w:val="1"/>
                <w:bCs w:val="1"/>
                <w:color w:val="1a5276"/>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5">
            <w:pPr>
              <w:rPr>
                <w:sz w:val="24"/>
                <w:szCs w:val="24"/>
              </w:rPr>
            </w:pPr>
            <w:r w:rsidDel="00000000" w:rsidR="00000000" w:rsidRPr="00000000">
              <w:rPr>
                <w:sz w:val="24"/>
                <w:szCs w:val="24"/>
                <w:rtl w:val="0"/>
              </w:rPr>
              <w:t xml:space="preserve">Envío de ordenamiento e implementación</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6">
            <w:pPr>
              <w:rPr>
                <w:sz w:val="24"/>
                <w:szCs w:val="24"/>
              </w:rPr>
            </w:pPr>
            <w:r w:rsidDel="00000000" w:rsidR="00000000" w:rsidRPr="00000000">
              <w:rPr>
                <w:sz w:val="24"/>
                <w:szCs w:val="24"/>
                <w:rtl w:val="0"/>
              </w:rPr>
              <w:t xml:space="preserve">Experto + Médico remisor</w:t>
            </w:r>
          </w:p>
        </w:tc>
        <w:tc>
          <w:tcPr>
            <w:tcBorders>
              <w:top w:color="cccccc" w:space="0" w:sz="4" w:val="single"/>
              <w:left w:color="cccccc" w:space="0" w:sz="4" w:val="single"/>
              <w:bottom w:color="cccccc" w:space="0" w:sz="4" w:val="single"/>
              <w:right w:color="cccccc" w:space="0" w:sz="4" w:val="single"/>
            </w:tcBorders>
            <w:shd w:fill="f2f3f4" w:val="clear"/>
            <w:tcMar>
              <w:top w:w="80.0" w:type="dxa"/>
              <w:left w:w="100.0" w:type="dxa"/>
              <w:bottom w:w="80.0" w:type="dxa"/>
              <w:right w:w="100.0" w:type="dxa"/>
            </w:tcMar>
          </w:tcPr>
          <w:p w:rsidR="00000000" w:rsidDel="00000000" w:rsidP="00000000" w:rsidRDefault="00000000" w:rsidRPr="00000000" w14:paraId="000000B7">
            <w:pPr>
              <w:rPr>
                <w:sz w:val="24"/>
                <w:szCs w:val="24"/>
              </w:rPr>
            </w:pPr>
            <w:r w:rsidDel="00000000" w:rsidR="00000000" w:rsidRPr="00000000">
              <w:rPr>
                <w:sz w:val="24"/>
                <w:szCs w:val="24"/>
                <w:rtl w:val="0"/>
              </w:rPr>
              <w:t xml:space="preserve">Concepto por correo corporativo. Médico remisor implementa recomendaciones y registra en HC.</w:t>
            </w:r>
          </w:p>
        </w:tc>
      </w:tr>
    </w:tbl>
    <w:p w:rsidR="00000000" w:rsidDel="00000000" w:rsidP="00000000" w:rsidRDefault="00000000" w:rsidRPr="00000000" w14:paraId="000000B8">
      <w:pPr>
        <w:spacing w:after="40" w:before="40" w:lineRule="auto"/>
        <w:rPr>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CRITERIOS DE INCLUSIÓN Y EXCLUSIÓN</w:t>
      </w:r>
    </w:p>
    <w:p w:rsidR="00000000" w:rsidDel="00000000" w:rsidP="00000000" w:rsidRDefault="00000000" w:rsidRPr="00000000" w14:paraId="000000BA">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10.1 Criterios de Inclusión — Candidatos para teleexperticia</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e8449" w:space="0" w:sz="4" w:val="single"/>
              <w:left w:color="1e8449" w:space="0" w:sz="4" w:val="single"/>
              <w:bottom w:color="1e8449" w:space="0" w:sz="4" w:val="single"/>
              <w:right w:color="1e8449" w:space="0" w:sz="4" w:val="single"/>
            </w:tcBorders>
            <w:shd w:fill="e9f7ef" w:val="clear"/>
            <w:tcMar>
              <w:top w:w="100.0" w:type="dxa"/>
              <w:left w:w="160.0" w:type="dxa"/>
              <w:bottom w:w="100.0" w:type="dxa"/>
              <w:right w:w="160.0" w:type="dxa"/>
            </w:tcMar>
          </w:tcPr>
          <w:p w:rsidR="00000000" w:rsidDel="00000000" w:rsidP="00000000" w:rsidRDefault="00000000" w:rsidRPr="00000000" w14:paraId="000000BB">
            <w:pPr>
              <w:spacing w:after="60" w:before="60" w:lineRule="auto"/>
              <w:rPr>
                <w:sz w:val="24"/>
                <w:szCs w:val="24"/>
              </w:rPr>
            </w:pPr>
            <w:r w:rsidDel="00000000" w:rsidR="00000000" w:rsidRPr="00000000">
              <w:rPr>
                <w:b w:val="1"/>
                <w:bCs w:val="1"/>
                <w:color w:val="1e8449"/>
                <w:sz w:val="24"/>
                <w:szCs w:val="24"/>
                <w:rtl w:val="0"/>
              </w:rPr>
              <w:t xml:space="preserve">Son candidatos para solicitar </w:t>
            </w:r>
            <w:r w:rsidDel="00000000" w:rsidR="00000000" w:rsidRPr="00000000">
              <w:rPr>
                <w:b w:val="1"/>
                <w:bCs w:val="1"/>
                <w:color w:val="1e8449"/>
                <w:sz w:val="24"/>
                <w:szCs w:val="24"/>
                <w:rtl w:val="0"/>
              </w:rPr>
              <w:t xml:space="preserve">teleexperticia</w:t>
            </w:r>
            <w:r w:rsidDel="00000000" w:rsidR="00000000" w:rsidRPr="00000000">
              <w:rPr>
                <w:b w:val="1"/>
                <w:bCs w:val="1"/>
                <w:color w:val="1e8449"/>
                <w:sz w:val="24"/>
                <w:szCs w:val="24"/>
                <w:rtl w:val="0"/>
              </w:rPr>
              <w:t xml:space="preserve"> al HUN:</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entre 5 y 7 meses donde el médico tiene dudas sobre el momento y forma de inicio de la alimentación complementaria.</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que NO cumple los criterios de preparación a los 6 meses cumplidos (sospecha de retraso en el desarrollo).</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rechazo persistente a todos los sólidos después de 2–3 semanas de intentos supervisados.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sospecha de anemia por deficiencia de hierro (palidez, irritabilidad, hemoglobina &lt;10 g/dL).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entre 6 y 24 meses con curva de peso estancada o en descenso sin causa infecciosa identificada.</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Cuidador con dificultades para implementar la alimentación complementaria por factores sociales, culturales o de seguridad alimentaria.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reacciones sugestivas de alergia alimentaria tras la introducción de un nuevo alimento.</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Madre con dudas sobre cómo mantener la lactancia materna al introducir los sólidos.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antecedente de prematuridad o bajo peso al nacer donde hay duda sobre el momento de inicio de la AC.</w:t>
            </w:r>
          </w:p>
        </w:tc>
      </w:tr>
    </w:tbl>
    <w:p w:rsidR="00000000" w:rsidDel="00000000" w:rsidP="00000000" w:rsidRDefault="00000000" w:rsidRPr="00000000" w14:paraId="000000C5">
      <w:pPr>
        <w:spacing w:after="40" w:before="40" w:lineRule="auto"/>
        <w:rPr>
          <w:sz w:val="24"/>
          <w:szCs w:val="24"/>
        </w:rPr>
      </w:pPr>
      <w:r w:rsidDel="00000000" w:rsidR="00000000" w:rsidRPr="00000000">
        <w:rPr>
          <w:rtl w:val="0"/>
        </w:rPr>
      </w:r>
    </w:p>
    <w:p w:rsidR="00000000" w:rsidDel="00000000" w:rsidP="00000000" w:rsidRDefault="00000000" w:rsidRPr="00000000" w14:paraId="000000C6">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10.2 Criterios de Exclusión — Requieren derivación presencial</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922b21" w:space="0" w:sz="4" w:val="single"/>
              <w:left w:color="922b21" w:space="0" w:sz="4" w:val="single"/>
              <w:bottom w:color="922b21" w:space="0" w:sz="4" w:val="single"/>
              <w:right w:color="922b21" w:space="0" w:sz="4" w:val="single"/>
            </w:tcBorders>
            <w:shd w:fill="fdedec" w:val="clear"/>
            <w:tcMar>
              <w:top w:w="100.0" w:type="dxa"/>
              <w:left w:w="160.0" w:type="dxa"/>
              <w:bottom w:w="100.0" w:type="dxa"/>
              <w:right w:w="160.0" w:type="dxa"/>
            </w:tcMar>
          </w:tcPr>
          <w:p w:rsidR="00000000" w:rsidDel="00000000" w:rsidP="00000000" w:rsidRDefault="00000000" w:rsidRPr="00000000" w14:paraId="000000C7">
            <w:pPr>
              <w:spacing w:after="60" w:before="60" w:lineRule="auto"/>
              <w:rPr>
                <w:sz w:val="24"/>
                <w:szCs w:val="24"/>
              </w:rPr>
            </w:pPr>
            <w:r w:rsidDel="00000000" w:rsidR="00000000" w:rsidRPr="00000000">
              <w:rPr>
                <w:b w:val="1"/>
                <w:bCs w:val="1"/>
                <w:color w:val="922b21"/>
                <w:sz w:val="24"/>
                <w:szCs w:val="24"/>
                <w:rtl w:val="0"/>
              </w:rPr>
              <w:t xml:space="preserve">No son candidatos para teleexperticia y requieren referencia a urgencias en segundo nivel de atención: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sospecha de error innato del metabolismo (galactosemia, fenilcetonuria u otro).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disfagia orgánica documentada (sospecha de cardiopatía, parálisis cerebral, síndrome neurológico).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sangrado digestivo asociado a la introducción de alimentos.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alergia severa a proteína de leche de vaca u otro alimento (anafilaxia documentada).</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Lactante con patología gastrointestinal crónica descompensada (reflujo severo, enfermedad celíaca, síndrome de intestino corto).</w:t>
            </w:r>
          </w:p>
        </w:tc>
      </w:tr>
    </w:tbl>
    <w:p w:rsidR="00000000" w:rsidDel="00000000" w:rsidP="00000000" w:rsidRDefault="00000000" w:rsidRPr="00000000" w14:paraId="000000CD">
      <w:pPr>
        <w:spacing w:after="40" w:before="40" w:lineRule="auto"/>
        <w:rPr>
          <w:sz w:val="24"/>
          <w:szCs w:val="24"/>
        </w:rPr>
      </w:pPr>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b w:val="1"/>
          <w:bCs w:val="1"/>
          <w:sz w:val="24"/>
          <w:szCs w:val="24"/>
          <w:rtl w:val="0"/>
        </w:rPr>
        <w:t xml:space="preserve">ROLES Y RESPONSABILIDADES</w:t>
      </w:r>
    </w:p>
    <w:p w:rsidR="00000000" w:rsidDel="00000000" w:rsidP="00000000" w:rsidRDefault="00000000" w:rsidRPr="00000000" w14:paraId="000000CF">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11.1 Profesional solicitante (Centro Remisor)</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los criterios de preparación para la alimentación complementaria en cada control de crecimiento y desarrollo del lactante entre los 5 y 7 meses.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a la familia sobre las dos opciones de inicio (papillas o sólidos tipo bastón) y sobre la priorización de alimentos ricos en hierro y zinc desde el primer día.</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Reforzar el mensaje de mantenimiento de la lactancia materna durante toda la etapa de alimentación complementaria.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Verificar la suplementación con vitamina D (400 UI/día) e identificar lactantes con riesgo de anemia ferropénica.</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la solicitud formal 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 información clínica completa (edad, peso, talla, motivo de consulta, prácticas de alimentación actuales, antecedentes).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Implementar las recomendaciones del pediatra experto y realizar seguimiento en los controles subsiguientes.</w:t>
      </w:r>
    </w:p>
    <w:p w:rsidR="00000000" w:rsidDel="00000000" w:rsidP="00000000" w:rsidRDefault="00000000" w:rsidRPr="00000000" w14:paraId="000000D6">
      <w:pPr>
        <w:spacing w:after="40" w:before="40" w:lineRule="auto"/>
        <w:rPr>
          <w:sz w:val="24"/>
          <w:szCs w:val="24"/>
        </w:rPr>
      </w:pPr>
      <w:r w:rsidDel="00000000" w:rsidR="00000000" w:rsidRPr="00000000">
        <w:rPr>
          <w:rtl w:val="0"/>
        </w:rPr>
      </w:r>
    </w:p>
    <w:p w:rsidR="00000000" w:rsidDel="00000000" w:rsidP="00000000" w:rsidRDefault="00000000" w:rsidRPr="00000000" w14:paraId="000000D7">
      <w:pPr>
        <w:pBdr>
          <w:bottom w:color="aed6f1" w:space="2" w:sz="4" w:val="single"/>
        </w:pBdr>
        <w:spacing w:after="80" w:before="200" w:lineRule="auto"/>
        <w:rPr>
          <w:sz w:val="24"/>
          <w:szCs w:val="24"/>
        </w:rPr>
      </w:pPr>
      <w:r w:rsidDel="00000000" w:rsidR="00000000" w:rsidRPr="00000000">
        <w:rPr>
          <w:b w:val="1"/>
          <w:bCs w:val="1"/>
          <w:color w:val="1a5276"/>
          <w:sz w:val="24"/>
          <w:szCs w:val="24"/>
          <w:rtl w:val="0"/>
        </w:rPr>
        <w:t xml:space="preserve">11.2 Profesional experto (HUN — Pediatras)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Evaluar la situación nutricional y de alimentación del lactante a partir de la información remitida y, cuando sea posible, mediante teleconsulta con el cuidador.</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Emitir concepto clínico con: evaluación nutricional, recomendaciones específicas de introducción de alimentos, plan de seguimiento y criterios de alarma.</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Orientar sobre la progresión de texturas, diversificación de grupos alimentarios y priorización de micronutrientes críticos.</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el concepto en Hosvital y garantizar su disponibilidad para el centro remisor.</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Participar en espacios de capacitación continua sobre alimentación complementaria para el equipo del nivel primario.</w:t>
      </w:r>
    </w:p>
    <w:p w:rsidR="00000000" w:rsidDel="00000000" w:rsidP="00000000" w:rsidRDefault="00000000" w:rsidRPr="00000000" w14:paraId="000000DD">
      <w:pPr>
        <w:spacing w:after="40" w:before="40" w:lineRule="auto"/>
        <w:rPr>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b w:val="1"/>
          <w:bCs w:val="1"/>
          <w:sz w:val="24"/>
          <w:szCs w:val="24"/>
          <w:rtl w:val="0"/>
        </w:rPr>
        <w:t xml:space="preserve">TIEMPOS DE RESPUESTA</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26"/>
        <w:tblGridChange w:id="0">
          <w:tblGrid>
            <w:gridCol w:w="4500"/>
            <w:gridCol w:w="45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DF">
            <w:pPr>
              <w:rPr>
                <w:sz w:val="24"/>
                <w:szCs w:val="24"/>
              </w:rPr>
            </w:pPr>
            <w:r w:rsidDel="00000000" w:rsidR="00000000" w:rsidRPr="00000000">
              <w:rPr>
                <w:b w:val="1"/>
                <w:bCs w:val="1"/>
                <w:color w:val="ffffff"/>
                <w:sz w:val="24"/>
                <w:szCs w:val="24"/>
                <w:rtl w:val="0"/>
              </w:rPr>
              <w:t xml:space="preserve">Prioridad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E0">
            <w:pPr>
              <w:jc w:val="both"/>
              <w:rPr>
                <w:sz w:val="24"/>
                <w:szCs w:val="24"/>
              </w:rPr>
            </w:pPr>
            <w:r w:rsidDel="00000000" w:rsidR="00000000" w:rsidRPr="00000000">
              <w:rPr>
                <w:color w:val="1a5276"/>
                <w:sz w:val="24"/>
                <w:szCs w:val="24"/>
                <w:rtl w:val="0"/>
              </w:rPr>
              <w:t xml:space="preserve">Tiempo máximo de 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1">
            <w:pPr>
              <w:rPr>
                <w:sz w:val="24"/>
                <w:szCs w:val="24"/>
              </w:rPr>
            </w:pPr>
            <w:r w:rsidDel="00000000" w:rsidR="00000000" w:rsidRPr="00000000">
              <w:rPr>
                <w:b w:val="1"/>
                <w:bCs w:val="1"/>
                <w:color w:val="1a5276"/>
                <w:sz w:val="24"/>
                <w:szCs w:val="24"/>
                <w:rtl w:val="0"/>
              </w:rPr>
              <w:t xml:space="preserve">Urgente (alarma nutricional: desnutrición, anemia severa, rechazo alimentario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jc w:val="both"/>
              <w:rPr>
                <w:sz w:val="24"/>
                <w:szCs w:val="24"/>
              </w:rPr>
            </w:pPr>
            <w:r w:rsidDel="00000000" w:rsidR="00000000" w:rsidRPr="00000000">
              <w:rPr>
                <w:color w:val="000000"/>
                <w:sz w:val="24"/>
                <w:szCs w:val="24"/>
                <w:rtl w:val="0"/>
              </w:rPr>
              <w:t xml:space="preserve">6 horas hábiles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3">
            <w:pPr>
              <w:rPr>
                <w:sz w:val="24"/>
                <w:szCs w:val="24"/>
              </w:rPr>
            </w:pPr>
            <w:r w:rsidDel="00000000" w:rsidR="00000000" w:rsidRPr="00000000">
              <w:rPr>
                <w:b w:val="1"/>
                <w:bCs w:val="1"/>
                <w:color w:val="1a5276"/>
                <w:sz w:val="24"/>
                <w:szCs w:val="24"/>
                <w:rtl w:val="0"/>
              </w:rPr>
              <w:t xml:space="preserve">Preferente (curva de peso estancada, rechazo a sólidos, sospecha alergia alimentaria)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both"/>
              <w:rPr>
                <w:sz w:val="24"/>
                <w:szCs w:val="24"/>
              </w:rPr>
            </w:pPr>
            <w:r w:rsidDel="00000000" w:rsidR="00000000" w:rsidRPr="00000000">
              <w:rPr>
                <w:color w:val="000000"/>
                <w:sz w:val="24"/>
                <w:szCs w:val="24"/>
                <w:rtl w:val="0"/>
              </w:rPr>
              <w:t xml:space="preserve">12 horas hábiles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E5">
            <w:pPr>
              <w:rPr>
                <w:sz w:val="24"/>
                <w:szCs w:val="24"/>
              </w:rPr>
            </w:pPr>
            <w:r w:rsidDel="00000000" w:rsidR="00000000" w:rsidRPr="00000000">
              <w:rPr>
                <w:b w:val="1"/>
                <w:bCs w:val="1"/>
                <w:color w:val="1a5276"/>
                <w:sz w:val="24"/>
                <w:szCs w:val="24"/>
                <w:rtl w:val="0"/>
              </w:rPr>
              <w:t xml:space="preserve">Electivo (consejería preventiva, orientación en inicio de AC, dudas de cuidadores)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both"/>
              <w:rPr>
                <w:sz w:val="24"/>
                <w:szCs w:val="24"/>
              </w:rPr>
            </w:pPr>
            <w:r w:rsidDel="00000000" w:rsidR="00000000" w:rsidRPr="00000000">
              <w:rPr>
                <w:color w:val="000000"/>
                <w:sz w:val="24"/>
                <w:szCs w:val="24"/>
                <w:rtl w:val="0"/>
              </w:rPr>
              <w:t xml:space="preserve">24 horas hábiles</w:t>
            </w:r>
            <w:r w:rsidDel="00000000" w:rsidR="00000000" w:rsidRPr="00000000">
              <w:rPr>
                <w:rtl w:val="0"/>
              </w:rPr>
            </w:r>
          </w:p>
        </w:tc>
      </w:tr>
    </w:tbl>
    <w:p w:rsidR="00000000" w:rsidDel="00000000" w:rsidP="00000000" w:rsidRDefault="00000000" w:rsidRPr="00000000" w14:paraId="000000E7">
      <w:pPr>
        <w:spacing w:after="40" w:before="40" w:lineRule="auto"/>
        <w:rPr>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b w:val="1"/>
          <w:bCs w:val="1"/>
          <w:sz w:val="24"/>
          <w:szCs w:val="24"/>
          <w:rtl w:val="0"/>
        </w:rPr>
        <w:t xml:space="preserve">HUMANIZACIÓN DIGITAL Y DIÁLOGO INTERCULTURAL</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Reconocer y respetar las prácticas alimentarias culturales de las comunidades indígenas, afrocolombianas y campesinas: sopas de maíz, caldos de hueso, frutas locales, preparaciones tradicionales. La consejería debe adaptarse a los alimentos disponibles en cada territorio, no imponer alimentos ajenos al contexto.</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Usar el nombre de los alimentos en el idioma o lengua local cuando se habla con cuidadores de comunidades con lenguas nativas.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Evitar la asociación de 'papillas de tarro' o alimentos industriales como sinónimo de alimentación complementaria adecuada. Los alimentos naturales locales —cuando son seguros y preparados adecuadamente— son superiores nutricionalmente.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Involucrar a las madres comunitarias, promotoras de salud y parteras en la difusión de mensajes clave sobre alimentación complementaria oportuna.</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Validar emocionalmente las dificultades de los cuidadores: el inicio de la alimentación complementaria genera ansiedad, especialmente en zonas con inseguridad alimentaria.</w:t>
      </w:r>
    </w:p>
    <w:p w:rsidR="00000000" w:rsidDel="00000000" w:rsidP="00000000" w:rsidRDefault="00000000" w:rsidRPr="00000000" w14:paraId="000000EE">
      <w:pPr>
        <w:spacing w:after="40" w:before="40" w:lineRule="auto"/>
        <w:rPr>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b w:val="1"/>
          <w:bCs w:val="1"/>
          <w:sz w:val="24"/>
          <w:szCs w:val="24"/>
          <w:rtl w:val="0"/>
        </w:rPr>
        <w:t xml:space="preserve">INDICADORES DE SEGUIMIENTO</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26"/>
        <w:tblGridChange w:id="0">
          <w:tblGrid>
            <w:gridCol w:w="4500"/>
            <w:gridCol w:w="4526"/>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1a5276" w:val="clear"/>
            <w:tcMar>
              <w:top w:w="80.0" w:type="dxa"/>
              <w:left w:w="120.0" w:type="dxa"/>
              <w:bottom w:w="80.0" w:type="dxa"/>
              <w:right w:w="120.0" w:type="dxa"/>
            </w:tcMar>
            <w:vAlign w:val="center"/>
          </w:tcPr>
          <w:p w:rsidR="00000000" w:rsidDel="00000000" w:rsidP="00000000" w:rsidRDefault="00000000" w:rsidRPr="00000000" w14:paraId="000000F0">
            <w:pPr>
              <w:rPr>
                <w:sz w:val="24"/>
                <w:szCs w:val="24"/>
              </w:rPr>
            </w:pPr>
            <w:r w:rsidDel="00000000" w:rsidR="00000000" w:rsidRPr="00000000">
              <w:rPr>
                <w:b w:val="1"/>
                <w:bCs w:val="1"/>
                <w:color w:val="ffffff"/>
                <w:sz w:val="24"/>
                <w:szCs w:val="24"/>
                <w:rtl w:val="0"/>
              </w:rPr>
              <w:t xml:space="preserve">Indicador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F1">
            <w:pPr>
              <w:jc w:val="both"/>
              <w:rPr>
                <w:sz w:val="24"/>
                <w:szCs w:val="24"/>
              </w:rPr>
            </w:pPr>
            <w:r w:rsidDel="00000000" w:rsidR="00000000" w:rsidRPr="00000000">
              <w:rPr>
                <w:color w:val="1a5276"/>
                <w:sz w:val="24"/>
                <w:szCs w:val="24"/>
                <w:rtl w:val="0"/>
              </w:rPr>
              <w:t xml:space="preserve">Meta / Fuente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2">
            <w:pPr>
              <w:rPr>
                <w:sz w:val="24"/>
                <w:szCs w:val="24"/>
              </w:rPr>
            </w:pPr>
            <w:r w:rsidDel="00000000" w:rsidR="00000000" w:rsidRPr="00000000">
              <w:rPr>
                <w:b w:val="1"/>
                <w:bCs w:val="1"/>
                <w:color w:val="1a5276"/>
                <w:sz w:val="24"/>
                <w:szCs w:val="24"/>
                <w:rtl w:val="0"/>
              </w:rPr>
              <w:t xml:space="preserve">% de lactantes que inician AC entre los 6 y 7 meses en municipios atendidos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both"/>
              <w:rPr>
                <w:sz w:val="24"/>
                <w:szCs w:val="24"/>
              </w:rPr>
            </w:pPr>
            <w:sdt>
              <w:sdtPr>
                <w:id w:val="-1612877530"/>
                <w:tag w:val="goog_rdk_2"/>
              </w:sdtPr>
              <w:sdtContent>
                <w:r w:rsidDel="00000000" w:rsidR="00000000" w:rsidRPr="00000000">
                  <w:rPr>
                    <w:rFonts w:ascii="Arial Unicode MS" w:cs="Arial Unicode MS" w:eastAsia="Arial Unicode MS" w:hAnsi="Arial Unicode MS"/>
                    <w:color w:val="000000"/>
                    <w:sz w:val="24"/>
                    <w:szCs w:val="24"/>
                    <w:rtl w:val="0"/>
                  </w:rPr>
                  <w:t xml:space="preserve">≥80% (meta OMS/ICBF)</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4">
            <w:pPr>
              <w:rPr>
                <w:sz w:val="24"/>
                <w:szCs w:val="24"/>
              </w:rPr>
            </w:pPr>
            <w:r w:rsidDel="00000000" w:rsidR="00000000" w:rsidRPr="00000000">
              <w:rPr>
                <w:b w:val="1"/>
                <w:bCs w:val="1"/>
                <w:color w:val="1a5276"/>
                <w:sz w:val="24"/>
                <w:szCs w:val="24"/>
                <w:rtl w:val="0"/>
              </w:rPr>
              <w:t xml:space="preserve">% de teleconsultas sobre AC respondidas en los tiempos establecidos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jc w:val="both"/>
              <w:rPr>
                <w:sz w:val="24"/>
                <w:szCs w:val="24"/>
              </w:rPr>
            </w:pPr>
            <w:sdt>
              <w:sdtPr>
                <w:id w:val="1750476820"/>
                <w:tag w:val="goog_rdk_3"/>
              </w:sdtPr>
              <w:sdtContent>
                <w:r w:rsidDel="00000000" w:rsidR="00000000" w:rsidRPr="00000000">
                  <w:rPr>
                    <w:rFonts w:ascii="Arial Unicode MS" w:cs="Arial Unicode MS" w:eastAsia="Arial Unicode MS" w:hAnsi="Arial Unicode MS"/>
                    <w:color w:val="000000"/>
                    <w:sz w:val="24"/>
                    <w:szCs w:val="24"/>
                    <w:rtl w:val="0"/>
                  </w:rPr>
                  <w:t xml:space="preserve">≥90%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6">
            <w:pPr>
              <w:rPr>
                <w:sz w:val="24"/>
                <w:szCs w:val="24"/>
              </w:rPr>
            </w:pPr>
            <w:r w:rsidDel="00000000" w:rsidR="00000000" w:rsidRPr="00000000">
              <w:rPr>
                <w:b w:val="1"/>
                <w:bCs w:val="1"/>
                <w:color w:val="1a5276"/>
                <w:sz w:val="24"/>
                <w:szCs w:val="24"/>
                <w:rtl w:val="0"/>
              </w:rPr>
              <w:t xml:space="preserve">% de lactantes de 6–12 meses con consumo diario de alimentos ricos en hierro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jc w:val="both"/>
              <w:rPr>
                <w:sz w:val="24"/>
                <w:szCs w:val="24"/>
              </w:rPr>
            </w:pPr>
            <w:sdt>
              <w:sdtPr>
                <w:id w:val="-871362960"/>
                <w:tag w:val="goog_rdk_4"/>
              </w:sdtPr>
              <w:sdtContent>
                <w:r w:rsidDel="00000000" w:rsidR="00000000" w:rsidRPr="00000000">
                  <w:rPr>
                    <w:rFonts w:ascii="Arial Unicode MS" w:cs="Arial Unicode MS" w:eastAsia="Arial Unicode MS" w:hAnsi="Arial Unicode MS"/>
                    <w:color w:val="000000"/>
                    <w:sz w:val="24"/>
                    <w:szCs w:val="24"/>
                    <w:rtl w:val="0"/>
                  </w:rPr>
                  <w:t xml:space="preserve">≥75%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8">
            <w:pPr>
              <w:rPr>
                <w:sz w:val="24"/>
                <w:szCs w:val="24"/>
              </w:rPr>
            </w:pPr>
            <w:r w:rsidDel="00000000" w:rsidR="00000000" w:rsidRPr="00000000">
              <w:rPr>
                <w:b w:val="1"/>
                <w:bCs w:val="1"/>
                <w:color w:val="1a5276"/>
                <w:sz w:val="24"/>
                <w:szCs w:val="24"/>
                <w:rtl w:val="0"/>
              </w:rPr>
              <w:t xml:space="preserve">% de lactantes entre 6 y 12 meses que mantienen lactancia materna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both"/>
              <w:rPr>
                <w:sz w:val="24"/>
                <w:szCs w:val="24"/>
              </w:rPr>
            </w:pPr>
            <w:sdt>
              <w:sdtPr>
                <w:id w:val="326636345"/>
                <w:tag w:val="goog_rdk_5"/>
              </w:sdtPr>
              <w:sdtContent>
                <w:r w:rsidDel="00000000" w:rsidR="00000000" w:rsidRPr="00000000">
                  <w:rPr>
                    <w:rFonts w:ascii="Arial Unicode MS" w:cs="Arial Unicode MS" w:eastAsia="Arial Unicode MS" w:hAnsi="Arial Unicode MS"/>
                    <w:color w:val="000000"/>
                    <w:sz w:val="24"/>
                    <w:szCs w:val="24"/>
                    <w:rtl w:val="0"/>
                  </w:rPr>
                  <w:t xml:space="preserve">≥60%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A">
            <w:pPr>
              <w:rPr>
                <w:sz w:val="24"/>
                <w:szCs w:val="24"/>
              </w:rPr>
            </w:pPr>
            <w:r w:rsidDel="00000000" w:rsidR="00000000" w:rsidRPr="00000000">
              <w:rPr>
                <w:b w:val="1"/>
                <w:bCs w:val="1"/>
                <w:color w:val="1a5276"/>
                <w:sz w:val="24"/>
                <w:szCs w:val="24"/>
                <w:rtl w:val="0"/>
              </w:rPr>
              <w:t xml:space="preserve">% de niños de 6–24 meses sin desnutrición aguda en municipios atendidos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jc w:val="both"/>
              <w:rPr>
                <w:sz w:val="24"/>
                <w:szCs w:val="24"/>
              </w:rPr>
            </w:pPr>
            <w:r w:rsidDel="00000000" w:rsidR="00000000" w:rsidRPr="00000000">
              <w:rPr>
                <w:color w:val="000000"/>
                <w:sz w:val="24"/>
                <w:szCs w:val="24"/>
                <w:rtl w:val="0"/>
              </w:rPr>
              <w:t xml:space="preserve">Registro mensual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3f4" w:val="clear"/>
            <w:tcMar>
              <w:top w:w="80.0" w:type="dxa"/>
              <w:left w:w="120.0" w:type="dxa"/>
              <w:bottom w:w="80.0" w:type="dxa"/>
              <w:right w:w="120.0" w:type="dxa"/>
            </w:tcMar>
            <w:vAlign w:val="center"/>
          </w:tcPr>
          <w:p w:rsidR="00000000" w:rsidDel="00000000" w:rsidP="00000000" w:rsidRDefault="00000000" w:rsidRPr="00000000" w14:paraId="000000FC">
            <w:pPr>
              <w:rPr>
                <w:sz w:val="24"/>
                <w:szCs w:val="24"/>
              </w:rPr>
            </w:pPr>
            <w:r w:rsidDel="00000000" w:rsidR="00000000" w:rsidRPr="00000000">
              <w:rPr>
                <w:b w:val="1"/>
                <w:bCs w:val="1"/>
                <w:color w:val="1a5276"/>
                <w:sz w:val="24"/>
                <w:szCs w:val="24"/>
                <w:rtl w:val="0"/>
              </w:rPr>
              <w:t xml:space="preserve">Número de teleconsultas de consejería en AC realizadas por trimestre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both"/>
              <w:rPr>
                <w:sz w:val="24"/>
                <w:szCs w:val="24"/>
              </w:rPr>
            </w:pPr>
            <w:r w:rsidDel="00000000" w:rsidR="00000000" w:rsidRPr="00000000">
              <w:rPr>
                <w:color w:val="000000"/>
                <w:sz w:val="24"/>
                <w:szCs w:val="24"/>
                <w:rtl w:val="0"/>
              </w:rPr>
              <w:t xml:space="preserve">Registro mensual</w:t>
            </w:r>
            <w:r w:rsidDel="00000000" w:rsidR="00000000" w:rsidRPr="00000000">
              <w:rPr>
                <w:rtl w:val="0"/>
              </w:rPr>
            </w:r>
          </w:p>
        </w:tc>
      </w:tr>
    </w:tbl>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b w:val="1"/>
          <w:bCs w:val="1"/>
          <w:sz w:val="24"/>
          <w:szCs w:val="24"/>
        </w:rPr>
      </w:pPr>
      <w:r w:rsidDel="00000000" w:rsidR="00000000" w:rsidRPr="00000000">
        <w:rPr>
          <w:b w:val="1"/>
          <w:bCs w:val="1"/>
          <w:sz w:val="24"/>
          <w:szCs w:val="24"/>
          <w:rtl w:val="0"/>
        </w:rPr>
        <w:t xml:space="preserve">BIBLIOGRAFÍA</w:t>
      </w:r>
    </w:p>
    <w:p w:rsidR="00000000" w:rsidDel="00000000" w:rsidP="00000000" w:rsidRDefault="00000000" w:rsidRPr="00000000" w14:paraId="00000100">
      <w:pPr>
        <w:spacing w:after="60" w:before="60" w:lineRule="auto"/>
        <w:jc w:val="both"/>
        <w:rPr>
          <w:sz w:val="24"/>
          <w:szCs w:val="24"/>
        </w:rPr>
      </w:pPr>
      <w:r w:rsidDel="00000000" w:rsidR="00000000" w:rsidRPr="00000000">
        <w:rPr>
          <w:b w:val="1"/>
          <w:bCs w:val="1"/>
          <w:color w:val="000000"/>
          <w:sz w:val="24"/>
          <w:szCs w:val="24"/>
          <w:rtl w:val="0"/>
        </w:rPr>
        <w:t xml:space="preserve">Normatividad colombiana:</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y Protección Social. Resolución 2654 de 2019. Bogotá; 2019.</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y Protección Social. Resolución 3280 de 2018 — Ruta Integral de Atención Materno Perinatal. Bogotá; 2018.</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Ministerio de Salud y Protección Social; Ministerio de Educación Nacional. Plan Decenal de Lactancia Materna 2020–2030. Bogotá; 2020.</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Instituto Colombiano de Bienestar Familiar (ICBF); FAO. Guías Alimentarias Basadas en Alimentos para la población colombiana menor de 2 años. Bogotá: ICBF; 2022–2023.</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2120 de 2020 — Entornos alimentarios saludables. Bogotá: Congreso de Colombia; 2020.</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Ley 1098 de 2006 — Código de Infancia y Adolescencia. Bogotá: Congreso de Colombia; 2006.</w:t>
      </w:r>
    </w:p>
    <w:p w:rsidR="00000000" w:rsidDel="00000000" w:rsidP="00000000" w:rsidRDefault="00000000" w:rsidRPr="00000000" w14:paraId="00000107">
      <w:pPr>
        <w:spacing w:after="40" w:before="40" w:lineRule="auto"/>
        <w:rPr>
          <w:sz w:val="24"/>
          <w:szCs w:val="24"/>
        </w:rPr>
      </w:pPr>
      <w:r w:rsidDel="00000000" w:rsidR="00000000" w:rsidRPr="00000000">
        <w:rPr>
          <w:rtl w:val="0"/>
        </w:rPr>
      </w:r>
    </w:p>
    <w:p w:rsidR="00000000" w:rsidDel="00000000" w:rsidP="00000000" w:rsidRDefault="00000000" w:rsidRPr="00000000" w14:paraId="00000108">
      <w:pPr>
        <w:spacing w:after="60" w:before="60" w:lineRule="auto"/>
        <w:jc w:val="both"/>
        <w:rPr>
          <w:sz w:val="24"/>
          <w:szCs w:val="24"/>
        </w:rPr>
      </w:pPr>
      <w:r w:rsidDel="00000000" w:rsidR="00000000" w:rsidRPr="00000000">
        <w:rPr>
          <w:b w:val="1"/>
          <w:bCs w:val="1"/>
          <w:color w:val="000000"/>
          <w:sz w:val="24"/>
          <w:szCs w:val="24"/>
          <w:rtl w:val="0"/>
        </w:rPr>
        <w:t xml:space="preserve">Literatura científica internacional:</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World Health Organization. Guideline for complementary feeding of infants and young children 6–23 months of age. Geneva: WHO; 2023.</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American Academy of Pediatrics. Policy Statement: Breastfeeding and the Use of Human Milk. Pediatrics. 2022;150(1):e2022057988.</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ESPGHAN Committee on Nutrition; Fewtrell M, et al. Complementary Feeding: A Position Paper by the European Society for Paediatric Gastroenterology, Hepatology and Nutrition (ESPGHAN) Committee on Nutrition. J Pediatr Gastroenterol Nutr. 2017;64(1):119–132.</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Grummer-Strawn LM, et al. Response to: WHO guideline on complementary feeding of infants and young children 6–23 months 2023: A multisociety response. J Pediatr Gastroenterol Nutr. 2024.</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Cameron SL, Heath A-LM, Taylor RW. How feasible is Baby-Led Weaning as an approach to infant feeding? A review of the evidence. Nutrients. 2012;4(11):1575–1609.</w:t>
      </w:r>
    </w:p>
    <w:p w:rsidR="00000000" w:rsidDel="00000000" w:rsidP="00000000" w:rsidRDefault="00000000" w:rsidRPr="00000000" w14:paraId="000001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Rapley G, Forste R, Cameron S, Brown A, Wright C. Baby-Led Weaning: A new frontier? ICAN. 2015;7(2):77–85.</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Daniels L, Heath A-LM, Williams SM, et al. Baby-Led Introduction to SolidS (BLISS) study: a randomised controlled trial of a baby-led approach to complementary feeding. BMC Pediatr. 2015;15:179.</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Victora CG, Bahl R, Barros AJ, et al. Breastfeeding in the 21st century: epidemiology, mechanisms, and lifelong effect. Lancet. 2016;387(10017):475–490.</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Shim JE, Kim J, Mathai RA. Associations of infant feeding practices and picky eating behaviors of preschool children. J Am Diet Assoc. 2011;111(9):1363–1368.</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Scarpone R, Kimkool P, Ierodiakonou D, et al. Timing of allergenic food introduction and risk of IgE-mediated food allergy: a systematic review and meta-analysis. JAMA Pediatr. 2023;177(5):489–497.</w:t>
      </w:r>
    </w:p>
    <w:p w:rsidR="00000000" w:rsidDel="00000000" w:rsidP="00000000" w:rsidRDefault="00000000" w:rsidRPr="00000000" w14:paraId="00000113">
      <w:pPr>
        <w:spacing w:after="40" w:before="40" w:lineRule="auto"/>
        <w:rPr>
          <w:sz w:val="24"/>
          <w:szCs w:val="24"/>
        </w:rPr>
      </w:pPr>
      <w:r w:rsidDel="00000000" w:rsidR="00000000" w:rsidRPr="00000000">
        <w:rPr>
          <w:rtl w:val="0"/>
        </w:rPr>
      </w:r>
    </w:p>
    <w:p w:rsidR="00000000" w:rsidDel="00000000" w:rsidP="00000000" w:rsidRDefault="00000000" w:rsidRPr="00000000" w14:paraId="00000114">
      <w:pPr>
        <w:rPr>
          <w:color w:val="5d6d7e"/>
          <w:sz w:val="24"/>
          <w:szCs w:val="24"/>
        </w:rPr>
      </w:pPr>
      <w:r w:rsidDel="00000000" w:rsidR="00000000" w:rsidRPr="00000000">
        <w:rPr>
          <w:sz w:val="24"/>
          <w:szCs w:val="24"/>
          <w:rtl w:val="0"/>
        </w:rPr>
        <w:t xml:space="preserve">QUIEN REALIZA: </w:t>
      </w:r>
      <w:r w:rsidDel="00000000" w:rsidR="00000000" w:rsidRPr="00000000">
        <w:rPr>
          <w:sz w:val="24"/>
          <w:szCs w:val="24"/>
          <w:rtl w:val="0"/>
        </w:rPr>
        <w:t xml:space="preserve">Jenifer Alexandra Rojas Muriel - Especialista en pediatría. </w:t>
      </w: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sectPr>
      <w:headerReference r:id="rId8" w:type="default"/>
      <w:footerReference r:id="rId9"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color="aed6f1" w:space="1" w:sz="4" w:val="single"/>
      </w:pBdr>
      <w:spacing w:before="80" w:lineRule="auto"/>
      <w:jc w:val="center"/>
      <w:rPr/>
    </w:pPr>
    <w:r w:rsidDel="00000000" w:rsidR="00000000" w:rsidRPr="00000000">
      <w:rPr>
        <w:color w:val="5d6d7e"/>
        <w:sz w:val="16"/>
        <w:szCs w:val="16"/>
        <w:rtl w:val="0"/>
      </w:rPr>
      <w:t xml:space="preserve">Hospital Universitario Nacional de Colombia  |  Departamento de Pediatría  |  Página </w:t>
    </w:r>
    <w:r w:rsidDel="00000000" w:rsidR="00000000" w:rsidRPr="00000000">
      <w:rPr>
        <w:color w:val="5d6d7e"/>
        <w:sz w:val="16"/>
        <w:szCs w:val="16"/>
      </w:rPr>
      <w:fldChar w:fldCharType="begin"/>
      <w:instrText xml:space="preserve">PAGE</w:instrText>
      <w:fldChar w:fldCharType="separate"/>
      <w:fldChar w:fldCharType="end"/>
    </w:r>
    <w:r w:rsidDel="00000000" w:rsidR="00000000" w:rsidRPr="00000000">
      <w:rPr>
        <w:color w:val="5d6d7e"/>
        <w:sz w:val="16"/>
        <w:szCs w:val="16"/>
        <w:rtl w:val="0"/>
      </w:rPr>
      <w:t xml:space="preserve"> de </w:t>
    </w:r>
    <w:r w:rsidDel="00000000" w:rsidR="00000000" w:rsidRPr="00000000">
      <w:rPr>
        <w:color w:val="5d6d7e"/>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1"/>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DE TELEMEDICINA CONSEJERÍA EN LACTANCIA MATERNA Y ALIMENTACIÓN COMPLEMENTARIA</w:t>
          </w:r>
        </w:p>
      </w:tc>
    </w:tr>
    <w:tr>
      <w:trPr>
        <w:cantSplit w:val="0"/>
        <w:trHeight w:val="372" w:hRule="atLeast"/>
        <w:tblHeader w:val="0"/>
      </w:trPr>
      <w:tc>
        <w:tcPr>
          <w:vMerge w:val="continue"/>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ffffff"/>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527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rHAZsnADAhfQAN69Gf4l6E4cow==">CgMxLjAaHQoBMBIYChYIB0ISEhBBcmlhbCBVbmljb2RlIE1TGh0KATESGAoWCAdCEhIQQXJpYWwgVW5pY29kZSBNUxodCgEyEhgKFggHQhISEEFyaWFsIFVuaWNvZGUgTVMaHQoBMxIYChYIB0ISEhBBcmlhbCBVbmljb2RlIE1TGh0KATQSGAoWCAdCEhIQQXJpYWwgVW5pY29kZSBNUxodCgE1EhgKFggHQhISEEFyaWFsIFVuaWNvZGUgTVM4AHIhMXExb0k2UGVIb3g4dDFmNXlQUlg1VjRKYV9vZjFJYz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