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Trastorno Afectivo Bipolar (TAB) es una enfermedad mental grave, crónica y recurrente caracterizada por la alternancia de episodios de manía o hipomanía y episodios depresivos, con períodos de eutimia variable entre ellos. Es considerada por la Organización Mundial de la Salud como una de las diez principales causas de discapacidad a nivel mundial, con una prevalencia de vida estimada entre el 1% y el 4% según se </w:t>
      </w:r>
      <w:r w:rsidDel="00000000" w:rsidR="00000000" w:rsidRPr="00000000">
        <w:rPr>
          <w:rFonts w:ascii="Arial" w:cs="Arial" w:eastAsia="Arial" w:hAnsi="Arial"/>
          <w:sz w:val="24"/>
          <w:szCs w:val="24"/>
          <w:rtl w:val="0"/>
        </w:rPr>
        <w:t xml:space="preserve">incluyan</w:t>
      </w:r>
      <w:r w:rsidDel="00000000" w:rsidR="00000000" w:rsidRPr="00000000">
        <w:rPr>
          <w:rFonts w:ascii="Arial" w:cs="Arial" w:eastAsia="Arial" w:hAnsi="Arial"/>
          <w:sz w:val="24"/>
          <w:szCs w:val="24"/>
          <w:rtl w:val="0"/>
        </w:rPr>
        <w:t xml:space="preserve"> el TAB tipo I, el TAB tipo II y las formas del espectro bipolar. En Colombia, los datos del Sistema de Información en Salud Mental muestran que el TAB representa una proporción significativa de los egresos hospitalarios psiquiátricos, con un alto costo económico, social y familiar asociado a las hospitalizaciones repetidas, el deterioro funcional progresivo y la mortalidad prematura — principalmente por suicidio, que ocurre en aproximadamente el 15 al 20% de los pacientes con TAB sin tratamiento adecuado.</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TAB es, por su naturaleza episódica y su requerimiento de ajustes farmacológicos frecuentes, una condición especialmente sensible a la continuidad del cuidado. La mayoría de las hospitalizaciones psiquiátricas por TAB son prevenibles cuando existe un seguimiento ambulatorio estructurado que permita la detección temprana de los pródromos de un nuevo episodio — el período de 24 a 72 horas en el que los síntomas iniciales son identificables, pero aún no han escalado a la severidad que requiere urgencia hospitalaria. Sin embargo, esta ventana de oportunidad se pierde con frecuencia en Colombia debido a las mismas barreras que afectan toda la atención en salud mental: escasez de psiquiatras en el nivel ambulatorio, tiempos de espera prolongados para las citas de seguimiento, y concentración geográfica de los servicios especializados en las grandes ciudades.</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telepsiquiatría ofrece una solución directa a este problema. El seguimiento regular por teleconsulta permite al psiquiatra del Hospital Universitario Nacional de Colombia (HUN) identificar los cambios subclínicos en el estado de ánimo, el sueño y el nivel de actividad del paciente con </w:t>
      </w:r>
      <w:r w:rsidDel="00000000" w:rsidR="00000000" w:rsidRPr="00000000">
        <w:rPr>
          <w:rFonts w:ascii="Arial" w:cs="Arial" w:eastAsia="Arial" w:hAnsi="Arial"/>
          <w:sz w:val="24"/>
          <w:szCs w:val="24"/>
          <w:rtl w:val="0"/>
        </w:rPr>
        <w:t xml:space="preserve">TAB</w:t>
      </w:r>
      <w:r w:rsidDel="00000000" w:rsidR="00000000" w:rsidRPr="00000000">
        <w:rPr>
          <w:rFonts w:ascii="Arial" w:cs="Arial" w:eastAsia="Arial" w:hAnsi="Arial"/>
          <w:sz w:val="24"/>
          <w:szCs w:val="24"/>
          <w:rtl w:val="0"/>
        </w:rPr>
        <w:t xml:space="preserve"> — las señales más tempranas de un episodio emergente — y ajustar el tratamiento de forma preventiva antes de que el episodio alcance su plenitud. Igualmente,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 permite que el médico general en el nivel primario reciba orientación especializada para el manejo de las urgencias bipolares (episodio maníaco con agitación, episodio depresivo con riesgo suicida, manejo de los efectos adversos del litio) en instituciones sin psiquiatra disponible de forma presencial.</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estandariza el proceso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y telepsiquiatría para el manejo del paciente adulto con TAB en el marco institucional del HUN, articulado con las guías internacionales de la Asociación Británica de Psicofarmacología (BAP), el Canadian Network for Mood and Anxiety Treatments (CANMAT) y la normativa nacional de salud mental. Este documento no sustituye las Guías de Práctica Clínica nacionales e internacionales vigentes; su propósito es complementarlas y operacionalizarlas en el contexto específico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institucional.</w:t>
      </w:r>
    </w:p>
    <w:p w:rsidR="00000000" w:rsidDel="00000000" w:rsidP="00000000" w:rsidRDefault="00000000" w:rsidRPr="00000000" w14:paraId="00000007">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Objetivo General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prestación del servicio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y teleconsulta para el diagnóstico, el tratamiento farmacológico y el seguimiento del Trastorno Afectivo Bipolar en el adulto, garantizando la detección temprana de los episodios emergentes, el manejo seguro de las urgencias bipolares y la continuidad del tratamiento estabilizador del ánimo a largo plazo mediante la telepsiquiatría, con el fin de reducir la frecuencia y la severidad de las hospitalizaciones psiquiátricas y mejorar el pronóstico funcional de los pacientes en la red de servicios del HUN.</w:t>
      </w:r>
    </w:p>
    <w:p w:rsidR="00000000" w:rsidDel="00000000" w:rsidP="00000000" w:rsidRDefault="00000000" w:rsidRPr="00000000" w14:paraId="0000000A">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Objetivos Específicos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Facilitar el diagnóstico diferencial del TAB desde el nivel primario mediante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reduciendo el tiempo promedio entre la aparición de los síntomas y el diagnóstico correcto — frecuentemente superior a 10 años en Colombia — a través de la identificación sistemática de episodios hipomaníacos, mixtos y de ciclación rápida que con frecuencia son </w:t>
      </w:r>
      <w:r w:rsidDel="00000000" w:rsidR="00000000" w:rsidRPr="00000000">
        <w:rPr>
          <w:rFonts w:ascii="Arial" w:cs="Arial" w:eastAsia="Arial" w:hAnsi="Arial"/>
          <w:sz w:val="24"/>
          <w:szCs w:val="24"/>
          <w:rtl w:val="0"/>
        </w:rPr>
        <w:t xml:space="preserve">sub diagnosticados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erróneamente tratados como depresión unipolar.</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Estandarizar la orientación remota para el manejo de la urgencia bipolar: episodio maníaco agudo con agitación, episodio depresivo con riesgo suicida activo y síndrome de estado mixto, definiendo los regímenes farmacológicos de primera línea según la fase del episodio y el perfil de seguridad del paciente.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Protocolizar el seguimiento por telepsiquiatría del tratamiento estabilizador del ánimo a largo plazo, con especial atención al monitoreo de la litemia, la función tiroidea y renal en pacientes con litio, y el control metabólico en pacientes con antipsicóticos atípicos o valproato.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el sistema de monitoreo de síntomas entre sesiones mediante gráficas del estado de ánimo (mood charts) y la escala MDQ (Mood Disorder Questionnaire), permitiendo al psiquiatra referente detectar de forma temprana los pródromos de un nuevo episodio y actuar de forma preventiva.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el protocolo de psicoeducación bipolar estructurada por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el paciente y su red de apoyo, abordando el reconocimiento de los desencadenantes individuales, la importancia del sueño regular, la identificación de los pródromos personales y el plan de acción ante señales de alarma.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los criterios de hospitalización psiquiátrica urgente versus manejo ambulatorio intensivo por telepsiquiatría para las fases agudas del TAB, reduciendo las hospitalizaciones innecesarias y garantizando la remisión oportuna cuando el nivel de complejidad lo requiere.</w:t>
      </w:r>
    </w:p>
    <w:p w:rsidR="00000000" w:rsidDel="00000000" w:rsidP="00000000" w:rsidRDefault="00000000" w:rsidRPr="00000000" w14:paraId="00000012">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Alcance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Población objeto: aplica a todo paciente adulto (mayor de 18 años) con diagnóstico confirmado o sospecha diagnóstica de Trastorno Afectivo Bipolar tipo I, tipo II, trastorno ciclotímico o espectro bipolar no especificado, en cualquier fase de la enfermedad (maníaca, hipomaníaca, depresiva, mixta o eutímica), que sea atendido en instituciones de la red del HUN sin disponibilidad de psiquiatra presencial o que requiera seguimiento ambulatorio de mantenimiento.</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clínico-asistencial: comprende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sincrónica para la evaluación diagnóstica diferencial y la confirmación del diagnóstico de TAB; el manejo de la urgencia bipolar (episodio maníaco, depresivo o mixto agudo); el inicio y ajuste del tratamiento estabilizador del ánimo; el seguimiento del tratamiento de mantenimiento con monitoreo de niveles séricos, función orgánica y efectos adversos; la psicoeducación estructurada; y la coordinación de la hospitalización cuando esté indicada.</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tecnológico: se prioriza la teleconsulta por video para la evaluación del estado mental, la detección de síntomas hipomaníacos o maníacos sutiles y las sesiones de psicoeducación. La modalidad asincrónica puede emplearse para la revisión de gráficas del estado de ánimo enviadas por el paciente entre sesiones. En zonas con conectividad inestable se acepta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por audio con guía verbal estructurada.</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Exclusiones: el episodio maníaco severo con agitación psicomotora intensa, el estado mixto con agitación y riesgo suicida elevado, y la toxicidad severa por litio (litemia &gt; 2,0 mEq/L con síntomas neurológicos) requieren evaluación y manejo presencial urgente.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puede orientar la estabilización inicial y la remisión, pero no reemplaza el manejo hospitalario en estas condiciones.</w:t>
      </w:r>
    </w:p>
    <w:p w:rsidR="00000000" w:rsidDel="00000000" w:rsidP="00000000" w:rsidRDefault="00000000" w:rsidRPr="00000000" w14:paraId="00000018">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Marco Normativo</w:t>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telesalud y telemedicina en Colombia: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2654 de 2019 (Ministerio de Salud y Protección Social): regula la telesalud y la telemedicina en Colombia, estableciendo las disposiciones para su práctica, parámetros operativos y responsabilidades institucionales.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establece los lineamientos y principios para el desarrollo de la Telesalud en Colombia.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salud mental y trastornos afectivos: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1616 de 2013 — Ley de Salud Mental: reconoce la salud mental como derecho fundamental, establece el enfoque de derechos en la atención psiquiátrica y regula las condiciones para la hospitalización involuntaria de pacientes con trastornos mentales graves, incluido el TAB en fase maníaca severa.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4886 de 2018 (MinSalud): adopta la Política Nacional de Salud Mental, que incluye la atención de los trastornos mentales graves con énfasis en la continuidad del cuidado ambulatorio, la prevención de las hospitalizaciones recurrentes y el fortalecimiento del manejo en el nivel primario.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2515 de 2020 (MinSalud): establece los lineamientos para la atención de urgencias en salud mental, incluyendo los criterios de remisión y hospitalización para episodios maníacos y depresivos severos del TAB.</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Decenal de Salud Pública 2022-2031 (MinSalud): incluye la reducción de la brecha de atención en trastornos mentales graves y la implementación de modelos de atención comunitaria como alternativas a la hospitalización prolongada.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1751 de 2015 — Ley Estatutaria de Salud: garantiza el derecho fundamental a la salud, incluyendo la atención continua de los trastornos mentales crónicos como el TAB, sin barreras de acceso y con cobertura de los medicamentos estabilizadores del ánimo incluidos en el Plan de Beneficios en Salud (PBS).</w:t>
      </w:r>
    </w:p>
    <w:p w:rsidR="00000000" w:rsidDel="00000000" w:rsidP="00000000" w:rsidRDefault="00000000" w:rsidRPr="00000000" w14:paraId="00000025">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Definiciones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Telesalud: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Teleapoyo: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relación a distancia con método de comunicación sincrónico o asincrónico para la provisión de servicios de salud, utilizando tecnologías de información y comunicación entre dos profesionales de la salud para la toma de decisiones clínicas en psiquiatría.</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Trastorno Afectivo Bipolar (TAB): trastorno mental crónico y recurrente caracterizado por la presencia de al menos un episodio maníaco o hipomaníaco durante la vida, con o sin episodios depresivos. Se clasifica en: TAB tipo I (episodios maníacos completos con o sin episodios depresivos mayores), TAB tipo II (episodios hipomaníacos y depresivos mayores sin manía completa), trastorno ciclotímico (fluctuaciones </w:t>
      </w:r>
      <w:r w:rsidDel="00000000" w:rsidR="00000000" w:rsidRPr="00000000">
        <w:rPr>
          <w:rFonts w:ascii="Arial" w:cs="Arial" w:eastAsia="Arial" w:hAnsi="Arial"/>
          <w:sz w:val="24"/>
          <w:szCs w:val="24"/>
          <w:rtl w:val="0"/>
        </w:rPr>
        <w:t xml:space="preserve">hipomaníacas</w:t>
      </w:r>
      <w:r w:rsidDel="00000000" w:rsidR="00000000" w:rsidRPr="00000000">
        <w:rPr>
          <w:rFonts w:ascii="Arial" w:cs="Arial" w:eastAsia="Arial" w:hAnsi="Arial"/>
          <w:sz w:val="24"/>
          <w:szCs w:val="24"/>
          <w:rtl w:val="0"/>
        </w:rPr>
        <w:t xml:space="preserve"> y depresivas subumbrales durante al menos 2 años) y TAB no especificado (espectro bipolar).</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Episodio maníaco: período definido de estado de ánimo anormal y persistentemente elevado, expansivo o irritable, con aumento de la actividad y la energía, de al menos 7 días de duración (o cualquier duración si requiere hospitalización), acompañado de al menos 3 síntomas adicionales: grandiosidad, disminución de la necesidad de sueño, logorrea, fuga de ideas, distractibilidad, aumento de la actividad dirigida a metas y conductas de riesgo. Causa deterioro funcional marcado o requiere hospitalización.</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Episodio hipomaníaco: período de estado de ánimo elevado o irritable con síntomas similares a la manía pero de menor intensidad (mínimo 4 días), que no causa deterioro funcional significativo ni requiere hospitalización y que es observado por otros. La hipomanía no diagnosticada es la principal causa del retraso diagnóstico del TAB tipo II.</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Episodio depresivo mayor en TAB: episodio con las mismas características del episodio depresivo mayor unipolar, pero que ocurre en el contexto de un TAB. Clínicamente indistinguible de la depresión unipolar sin historia previa de hipomanía o manía. El tratamiento difiere radicalmente: los antidepresivos en monoterapia pueden precipitar un viraje maníaco o hipomaníaco y están contraindicados como primera línea en la depresión bipolar.</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 mixto: episodio en el que coexisten síntomas maníacos y depresivos de forma simultánea. Se asocia al mayor riesgo suicida de todo el espectro bipolar, por la combinación de disforia intensa, alta energía e impulsividad. Requiere manejo urgente.</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Ciclación rápida: presencia de cuatro o más episodios afectivos (maníacos, hipomaníacos, depresivos o mixtos) en un período de 12 meses. Se asocia a mayor resistencia al tratamiento y peor pronóstico. Contraindicación relativa para el uso de antidepresivos.</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Pródromos bipolares: conjunto de síntomas subumbrales que preceden al desarrollo completo de un episodio maníaco o depresivo. Los pródromos más frecuentes del episodio maníaco incluyen: disminución de la necesidad de sueño sin sensación de cansancio, aumento de la energía y la creatividad, mayor sociabilidad, irritabilidad creciente y pensamiento acelerado. La identificación temprana de los pródromos personales por el paciente y su red de apoyo es la intervención preventiva más eficaz para evitar la hospitalización.</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Gráfica del estado de ánimo (mood chart): registro diario del estado de ánimo en una escala de -3 (depresión severa) a +3 (manía severa), con registro del sueño, la medicación y los eventos vitales. Es la herramienta de seguimiento longitudinal por excelencia en el TAB. Enviada al psiquiatra referente antes de cada teleconsulta, permite la detección visual de patrones de </w:t>
      </w:r>
      <w:r w:rsidDel="00000000" w:rsidR="00000000" w:rsidRPr="00000000">
        <w:rPr>
          <w:rFonts w:ascii="Arial" w:cs="Arial" w:eastAsia="Arial" w:hAnsi="Arial"/>
          <w:sz w:val="24"/>
          <w:szCs w:val="24"/>
          <w:rtl w:val="0"/>
        </w:rPr>
        <w:t xml:space="preserve">ciclación</w:t>
      </w:r>
      <w:r w:rsidDel="00000000" w:rsidR="00000000" w:rsidRPr="00000000">
        <w:rPr>
          <w:rFonts w:ascii="Arial" w:cs="Arial" w:eastAsia="Arial" w:hAnsi="Arial"/>
          <w:sz w:val="24"/>
          <w:szCs w:val="24"/>
          <w:rtl w:val="0"/>
        </w:rPr>
        <w:t xml:space="preserve">, el efecto del tratamiento y los desencadenantes individuales.</w:t>
      </w:r>
    </w:p>
    <w:p w:rsidR="00000000" w:rsidDel="00000000" w:rsidP="00000000" w:rsidRDefault="00000000" w:rsidRPr="00000000" w14:paraId="00000032">
      <w:pPr>
        <w:jc w:val="both"/>
        <w:rPr>
          <w:rFonts w:ascii="Arial" w:cs="Arial" w:eastAsia="Arial" w:hAnsi="Arial"/>
          <w:sz w:val="24"/>
          <w:szCs w:val="24"/>
        </w:rPr>
      </w:pPr>
      <w:sdt>
        <w:sdtPr>
          <w:id w:val="-384853510"/>
          <w:tag w:val="goog_rdk_0"/>
        </w:sdtPr>
        <w:sdtContent>
          <w:r w:rsidDel="00000000" w:rsidR="00000000" w:rsidRPr="00000000">
            <w:rPr>
              <w:rFonts w:ascii="Arial Unicode MS" w:cs="Arial Unicode MS" w:eastAsia="Arial Unicode MS" w:hAnsi="Arial Unicode MS"/>
              <w:sz w:val="24"/>
              <w:szCs w:val="24"/>
              <w:rtl w:val="0"/>
            </w:rPr>
            <w:t xml:space="preserve">Escala MDQ (Mood Disorder Questionnaire): instrumento de tamizaje de 13 preguntas para la detección de espectro bipolar en pacientes con depresión. Una puntuación ≥ 7 con respuesta afirmativa a los ítems de concurrencia y deterioro funcional tiene una sensibilidad del 73% y una especificidad del 90% para el diagnóstico de TAB tipo I o II. Útil para la activación de la </w:t>
          </w:r>
        </w:sdtContent>
      </w:sdt>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desde el nivel primario ante sospecha de TAB.</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Escala YMRS (Young Mania Rating Scale): instrumento de 11 ítems para la cuantificación de la severidad del episodio maníaco. Puntuación &lt; 12: eutimia o manía mínima; 12-20: manía leve; 20-30: manía moderada; &gt; 30: manía severa. Orienta la intensidad de la intervención farmacológica y la decisión de hospitalización.</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Litemia: concentración sérica de litio, medida 12 horas después de la última dosis. Rango terapéutico para el mantenimiento: 0,6-0,8 mEq/L. Rango terapéutico para la fase maníaca aguda: 0,8-1,2 mEq/L. Signos de toxicidad leve (litemia 1,2-1,5 mEq/L): temblor, náuseas, poliuria. Toxicidad moderada (1,5-2,0 mEq/L): ataxia, disartria, confusión. Toxicidad severa (&gt; 2,0 mEq/L): convulsiones, arritmias, coma — emergencia médica con remisión urgente.</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Farmacología crítica del protocolo: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Litio (carbonato de litio) 600-1800 mg/día vía oral en dosis divididas: estabilizador del ánimo de primera línea para el TAB tipo I. Primera elección para el mantenimiento a largo plazo por su demostrada reducción de la mortalidad por suicidio. Monitoreo obligatorio: litemia, función renal y tiroidea cada 6 meses en mantenimiento estable; al inicio y ante ajustes de dosis, cada 5-7 días hasta estabilización.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Valproato sódico o ácido valproico 500-2000 mg/día vía oral: estabilizador del ánimo de primera línea en la fase maníaca aguda y en el mantenimiento. Monitoreo: niveles séricos (rango terapéutico 50-100 mcg/mL), función hepática y hemograma. Contraindicado en el embarazo (teratogenicidad grado X). Precaución en mujeres en edad fértil.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Quetiapina 150-800 mg/día vía oral: antipsicótico atípico con evidencia sólida en las tres fases del TAB (maníaca, depresiva y mantenimiento). Primera línea en la depresión bipolar. Iniciar a dosis bajas (50 mg nocturno) para reducir la sedación y la hipotensión ortostática inicial.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Olanzapina 5-20 mg/día vía oral (o 10 mg IM en urgencias): antipsicótico atípico de primera línea en el episodio maníaco agudo. Alta eficacia en la reducción rápida de los síntomas maníacos. Principal efecto adverso: aumento de peso y síndrome metabólico a largo plazo.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Aripiprazol 15-30 mg/día vía oral: antipsicótico atípico con eficacia en la manía aguda y el mantenimiento, con perfil metabólico favorable. Primera opción en pacientes con sobrepeso u obesidad preexistente.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Lamotrigina 25-200 mg/día vía oral (titulación muy lenta): estabilizador del ánimo con eficacia predominante en la fase depresiva del TAB y en el mantenimiento. No tiene eficacia demostrada en la manía aguda. Titulación obligatoriamente gradual (25 mg/semana) por riesgo de síndrome de Stevens-Johnson si se escala rápido. Contraindicado en combinación con valproato sin reducción de la dosis a la mitad.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Lorazepam 1-2 mg IM o vía oral: benzodiacepina de uso a corto plazo para la sedación de la agitación asociada al episodio maníaco mientras se establece el efecto del antipsicótico. No es estabilizador del ánimo; es medida de contención sintomática.</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Precaución con antidepresivos en TAB: los ISRS y los IRSN en monoterapia pueden precipitar viraje maníaco, hipomaníaco, estado mixto o ciclación rápida en pacientes con TAB. Solo deben usarse en combinación con un estabilizador del ánimo, en la depresión bipolar refractaria, y con estrecha supervisión del psiquiatra. Los antidepresivos tricíclicos están contraindicados en el TAB por su mayor riesgo de viraje.</w:t>
      </w:r>
    </w:p>
    <w:p w:rsidR="00000000" w:rsidDel="00000000" w:rsidP="00000000" w:rsidRDefault="00000000" w:rsidRPr="00000000" w14:paraId="0000003E">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Flujo Operativo y Clínico en Telesalud</w:t>
      </w:r>
    </w:p>
    <w:p w:rsidR="00000000" w:rsidDel="00000000" w:rsidP="00000000" w:rsidRDefault="00000000" w:rsidRPr="00000000" w14:paraId="0000003F">
      <w:pPr>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1953"/>
        <w:gridCol w:w="1585"/>
        <w:gridCol w:w="3460"/>
        <w:tblGridChange w:id="0">
          <w:tblGrid>
            <w:gridCol w:w="1830"/>
            <w:gridCol w:w="1953"/>
            <w:gridCol w:w="1585"/>
            <w:gridCol w:w="3460"/>
          </w:tblGrid>
        </w:tblGridChange>
      </w:tblGrid>
      <w:tr>
        <w:trPr>
          <w:cantSplit w:val="0"/>
          <w:tblHeader w:val="0"/>
        </w:trPr>
        <w:tc>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1. Identificación y medidas inmediatas</w:t>
            </w:r>
          </w:p>
        </w:tc>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al paciente con TAB en cualquier fase: episodio maníaco activo (grandiosidad, disminución de sueño, logorrea, conductas de riesgo, irritabilidad severa), episodio depresivo (tristeza persistente, anhedonia, ideación suicida), estado mixto (disforia con agitación y alta energía) o pródromos (cambios en el patrón de sueño, aumento de la energía, irritabilidad de inicio reciente en paciente con TAB conocido). En episodio maníaco con agitación severa (YMRS &gt; 30): aplicar el protocolo de paciente agitado de forma simultánea. En episodio depresivo con ideación suicida activa: aplicar el protocolo de conducta suicida de forma simultánea. Verificar adherencia a la medicación estabilizadora y presencia de factores desencadenantes (privación de sueño, consumo de SPA, estrés vital mayor).</w:t>
            </w:r>
          </w:p>
        </w:tc>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 (médico general, enfermería, psicología del nivel primario)</w:t>
            </w:r>
          </w:p>
        </w:tc>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En pacientes con TAB conocido y seguimiento activo: antes de activar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verificar si el paciente tiene un plan de crisis previo elaborado con su psiquiatra de seguimiento, ya que puede incluir instrucciones específicas para el manejo del episodio emergente.</w:t>
            </w:r>
          </w:p>
        </w:tc>
      </w:tr>
      <w:tr>
        <w:trPr>
          <w:cantSplit w:val="0"/>
          <w:tblHeader w:val="0"/>
        </w:trPr>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Verificación y consentimiento</w:t>
            </w:r>
          </w:p>
        </w:tc>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Obtener el consentimiento informado del paciente o del familiar para la atención por telemedicina. En episodio maníaco severo con juicio comprometido, el familiar o cuidador otorga el consentimiento y la atención procede bajo urgencia vital. Identificar al cuidador principal y su disponibilidad para acompañar al paciente durante la fase aguda. Verificar si el paciente tiene historial de hospitalizaciones previas y qué medicación fue efectiva en episodios anteriores.</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Organizar la información bajo el modelo SBAR: fase actual del TAB, YMRS estimada, adherencia a la medicación, factores desencadenantes identificados, medicación previa y actual, y disponibilidad del cuidador.</w:t>
            </w:r>
          </w:p>
        </w:tc>
      </w:tr>
      <w:tr>
        <w:trPr>
          <w:cantSplit w:val="0"/>
          <w:tblHeader w:val="0"/>
        </w:trPr>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3. Diligenciamiento y envío de datos</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Notificar al centro referente: fase del episodio actual, YMRS estimada, estado de conciencia y agitación, adherencia a la medicación estabilizadora (última dosis y fecha), historial de episodios y hospitalizaciones previas, medicación actual con dosis, última litemia o nivel de valproato disponible, presencia de riesgo suicida o heteroagresivo, y disponibilidad del cuidador.</w:t>
            </w:r>
          </w:p>
        </w:tc>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corporativos: líneas 3228234549 y 3228234532 — correo telemedicina.digital@hun.edu.co. Tiempo de conexión esperado: &lt; 10 minutos para episodio maníaco activo o estado mixto con riesgo; &lt; 20 minutos para episodio depresivo sin urgencia suicida inmediata; &lt; 30 minutos para ajuste de medicación en eutimia.</w:t>
            </w:r>
          </w:p>
        </w:tc>
      </w:tr>
      <w:tr>
        <w:trPr>
          <w:cantSplit w:val="0"/>
          <w:tblHeader w:val="0"/>
        </w:trPr>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4. Recepción y validación</w:t>
            </w:r>
          </w:p>
        </w:tc>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Recibir la información clínica, clasificar la fase y la severidad del episodio, establecer el enlace sincrónico de video y registrar la apertura del caso en Hosvital. El psiquiatra realiza la evaluación visual del estado mental desde la conexión: observación del nivel de actividad, el habla, el pensamiento y el estado afectivo del paciente.</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Psiquiatra referente</w:t>
            </w:r>
          </w:p>
        </w:tc>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Cargue y apertura de caso en Hosvital. El psiquiatra aplica o guía la aplicación de la YMRS (episodio maníaco) o evalúa la presencia de ideación suicida con la C-SSRS (episodio depresivo o mixto) durante la evaluación remota.</w:t>
            </w:r>
          </w:p>
        </w:tc>
      </w:tr>
      <w:tr>
        <w:trPr>
          <w:cantSplit w:val="0"/>
          <w:tblHeader w:val="0"/>
        </w:trPr>
        <w:tc>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5. Análisis y concepto clínico</w:t>
            </w:r>
          </w:p>
        </w:tc>
        <w:tc>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El psiquiatra realiza la evaluación clínica completa por video: confirmación de la fase del episodio, cuantificación de la severidad con YMRS, identificación de síntomas mixtos, evaluación del riesgo suicida y heteroagresivo, revisión de la adherencia y los niveles séricos del estabilizador. Define la conducta: (a) ajuste farmacológico ambulatorio con seguimiento intensivo por teleconsulta (episodio leve a moderado con cuidador disponible); (b) hospitalización psiquiátrica urgente (manía severa con YMRS &gt; 30, estado mixto con riesgo suicida alto, depresión bipolar con riesgo suicida activo, incapacidad de cuidado seguro en el domicilio); (c) optimización del estabilizador y psicoeducación de crisis (pródromo identificado antes de que escale a episodio completo). Prescribe o ajusta el régimen farmacológico según la fase: antipsicótico atípico más estabilizador en manía; quetiapina o litio en depresión bipolar; litio o valproato en mantenimiento.</w:t>
            </w:r>
          </w:p>
        </w:tc>
        <w:tc>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 Profesional solicitante</w:t>
            </w:r>
          </w:p>
        </w:tc>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Historia clínica Hosvital. El psiquiatra permanece conectado hasta definir la conducta y hasta que el plan esté acordado con el paciente y el cuidador. Nunca prescribir antidepresivos en monoterapia para la depresión bipolar: siempre asociar o asegurar que hay un estabilizador del ánimo activo antes de considerar cualquier antidepresivo.</w:t>
            </w:r>
          </w:p>
        </w:tc>
      </w:tr>
      <w:tr>
        <w:trPr>
          <w:cantSplit w:val="0"/>
          <w:tblHeader w:val="0"/>
        </w:trPr>
        <w:tc>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6. Envío de ordenamiento y cierre</w:t>
            </w:r>
          </w:p>
        </w:tc>
        <w:tc>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Consolidar por escrito el concepto clínico: fase del episodio, YMRS, régimen farmacológico prescrito o ajustado, monitoreo de laboratorio solicitado (litemia, función renal y tiroidea, niveles de valproato según corresponda), plan de seguimiento (teleconsulta a las 48-72 horas en episodio activo; semanal durante el primer mes; mensual en mantenimiento estable), señales de alarma para retorno urgente, y plan de psicoeducación. Si se indica hospitalización: coordinar con el CRUE. Registrar obligatoriamente en ambos sistemas.</w:t>
            </w:r>
          </w:p>
        </w:tc>
        <w:tc>
          <w:tcPr/>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y Centro Remisor</w:t>
            </w:r>
          </w:p>
        </w:tc>
        <w:tc>
          <w:tcPr/>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correo corporativo e historia clínica. El cierre de la consulta incluye la actualización de la gráfica del estado de ánimo del paciente y las instrucciones para el registro de las próximas semanas, que serán revisadas en la siguiente teleconsulta.</w:t>
            </w:r>
          </w:p>
        </w:tc>
      </w:tr>
    </w:tbl>
    <w:p w:rsidR="00000000" w:rsidDel="00000000" w:rsidP="00000000" w:rsidRDefault="00000000" w:rsidRPr="00000000" w14:paraId="0000005C">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Criterios de Inclusión / Exclusión en Telesalud</w:t>
      </w:r>
    </w:p>
    <w:p w:rsidR="00000000" w:rsidDel="00000000" w:rsidP="00000000" w:rsidRDefault="00000000" w:rsidRPr="00000000" w14:paraId="0000005D">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Criterios de Inclusión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 adulto con diagnóstico confirmado de TAB tipo I, tipo II, ciclotímico o espectro bipolar en cualquier fase (maníaca leve a moderada, hipomaníaca, depresiva, mixta o eutímica) que requiera evaluación especializada, ajuste farmacológico o definición de conducta.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762202196"/>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Paciente con sospecha de TAB desde el nivel primario (MDQ ≥ 7 o historia de episodios con cambios cíclicos del estado de ánimo) que requiere evaluación diagnóstica diferencial con el especialista.</w:t>
          </w:r>
        </w:sdtContent>
      </w:sdt>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Episodio maníaco o hipomaníaco leve a moderado (YMRS &lt; 30) con cuidador disponible en el domicilio y sin riesgo heteroagresivo severo, donde se puede intentar el manejo ambulatorio intensivo con teleconsultas frecuentes.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Episodio depresivo bipolar sin ideación suicida activa de alto riesgo, para inicio o ajuste de tratamiento específico para la depresión bipolar.</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 en eutimia con TAB para seguimiento del tratamiento estabilizador de mantenimiento, monitoreo de niveles séricos, manejo de efectos adversos y psicoeducación.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Pródromos identificados por el paciente o el cuidador en un paciente con TAB conocido: intervención preventiva urgente para evitar el desarrollo del episodio completo.</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Exclusión (Hospitalización Psiquiátrica Urgente sin Demora)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Episodio maníaco severo (YMRS &gt; 30) con agitación psicomotora intensa, comportamiento heteroagresivo, desinhibición sexual grave o incapacidad total para el autocuidado: remisión a hospitalización psiquiátrica.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Estado mixto con riesgo suicida alto (C-SSRS nivel 4-5): activar el protocolo de conducta suicida y gestionar la hospitalización de forma simultánea.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Episodio depresivo bipolar con ideación suicida activa con plan y acceso a medios: activar el protocolo de conducta suicida.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Toxicidad severa por litio (litemia &gt; 2,0 mEq/L con síntomas neurológicos — ataxia, disartria, confusión): emergencia médica con remisión urgente a medicina interna para hemodiálisis si está indicada.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Episodio maníaco en el postparto (psicosis posparto de origen bipolar): remisión urgente a psiquiatría hospitalaria con unidad madre-bebé.</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Síndrome neuroléptico maligno (fiebre alta, rigidez muscular severa, alteración del estado de conciencia, CK elevada) en paciente con antipsicótico: emergencia médica con remisión urgente a medicina interna.</w:t>
      </w:r>
    </w:p>
    <w:p w:rsidR="00000000" w:rsidDel="00000000" w:rsidP="00000000" w:rsidRDefault="00000000" w:rsidRPr="00000000" w14:paraId="0000006C">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 Roles y Responsabilidades en Telesalud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Médico general / Profesional del nivel primario (Centro Remisor): responsable de la identificación del paciente con TAB en episodio activo o en seguimiento, la aplicación del MDQ en la sospecha diagnóstica, la evaluación inicial del nivel de agitación y riesgo, la recolección de la información clínica incluyendo adherencia y última litemia disponible, la activación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la administración de la farmacoterapia prescrita por el referente, la solicitud de los paraclínicos de monitoreo indicados y el registro en la historia clínica local.</w:t>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(Centro Referente): responsable de la evaluación del estado mental por video, la cuantificación de la severidad con YMRS, el diagnóstico diferencial de la fase del episodio, la prescripción o el ajuste del régimen farmacológico, la indicación de hospitalización cuando corresponda, la psicoeducación al paciente y al cuidador durante la consulta y el seguimiento por telepsiquiatría a largo plazo. Realiza la teleconsulta de control a las 48-72 horas del episodio activo y el seguimiento mensual en la fase de mantenimiento.</w:t>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Psicología clínica (Centro Remisor o Referente): responsable de la psicoeducación bipolar estructurada (identificación de pródromos personales, desencadenantes, plan de crisis individual), la intervención cognitivo-conductual para la prevención de recaídas, el apoyo en la adherencia terapéutica y el trabajo con la familia sobre la carga del cuidador. Complementa la atención psiquiátrica sin reemplazarla en las fases agudas.</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Cuidador o familiar principal: aliado terapéutico indispensable en el TAB. Participa en la psicoeducación (reconocimiento de pródromos, señales de alarma, plan de crisis), en el monitoreo de la medicación y en la toma de decisiones ante episodios que comprometen el juicio del paciente. Es el responsable de reportar al equipo de salud los cambios subclínicos en el estado de ánimo, el sueño o el comportamiento del paciente entre sesiones.</w:t>
      </w:r>
    </w:p>
    <w:p w:rsidR="00000000" w:rsidDel="00000000" w:rsidP="00000000" w:rsidRDefault="00000000" w:rsidRPr="00000000" w14:paraId="00000072">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 Tiempos de Respuesta Sugeridos</w:t>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priorización: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Categoría I (Urgencia — menos de 10 minutos): episodio maníaco activo con agitación moderada a severa (YMRS &gt; 20), estado mixto con riesgo suicida, episodio depresivo con ideación suicida activa.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Categoría II (Prioritario — menos de 20 minutos): pródromo bipolar en curso (cambios en el sueño, aumento de la energía, irritabilidad de inicio reciente en paciente con TAB conocido), episodio hipomaníaco con riesgo de escalada.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Categoría III (Consulta — menos de 30 minutos): episodio depresivo bipolar sin riesgo suicida inmediato para inicio de tratamiento, ajuste de medicación estabilizadora en paciente ambulatorio.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Categoría IV (Seguimiento programado): teleconsultas de mantenimiento mensual, monitoreo de litemia y función orgánica, revisión de gráfica del estado de ánimo, sesiones de psicoeducación.</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Cronometría del seguimiento en TAB:</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Episodio maníaco o mixto activo en manejo ambulatorio: teleconsulta a las 48 horas del inicio del ajuste farmacológico, luego semanal hasta alcanzar la eutimia (YMRS &lt; 12).</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Episodio depresivo bipolar: teleconsulta semanal durante las primeras 4 semanas del ajuste farmacológico; luego quincenal hasta la remisión del episodio.</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Fase de mantenimiento estable: teleconsulta mensual durante el primer año post-episodio; cada 2 meses durante el segundo año; cada 3 meses en pacientes con más de 2 años de estabilidad.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Monitoreo de laboratorio en litio: litemia, función renal (creatinina, filtrado glomerular) y TSH cada 6 meses en mantenimiento estable; a los 5-7 días de cada ajuste de dosis.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Monitoreo metabólico en antipsicóticos atípicos u olanzapina: peso, glucemia y perfil lipídico cada 3 meses durante el primer año; cada 6 meses posteriormente.</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contingencias: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Fallo de conectividad en episodio maníaco activo o pródromo: contacto telefónico inmediato para guía verbal del manejo. El psiquiatra no posterga el ajuste farmacológico por fallo técnico: la prescripción verbal queda registrada por el remisor y es formalizada por escrito en Hosvital dentro de las 24 horas siguientes.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Abandono del tratamiento estabilizador (principal precipitante de recaídas): la teleconsulta no punitiva dentro de las 24-48 horas del reporte de abandono es la intervención más eficaz. Explorar la causa del abandono (efectos adversos, falta de insight, estigma, costo) y replantear el régimen con participación activa del paciente.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Toxicidad leve a moderada por litio (litemia 1,2-2,0 mEq/L sin síntomas neurológicos severos): el psiquiatra guía la suspensión temporal del litio, la hidratación oral abundante y la solicitud urgente de litemia de control. Si los síntomas neurológicos aparecen o la litemia supera 2,0 mEq/L: remisión urgente a urgencias sin demora.</w:t>
      </w:r>
    </w:p>
    <w:p w:rsidR="00000000" w:rsidDel="00000000" w:rsidP="00000000" w:rsidRDefault="00000000" w:rsidRPr="00000000" w14:paraId="00000082">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 Estrategias de Humanización Digital y Diálogo Intercultural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Atención con enfoque de cronicidad y esperanza: el TAB es una enfermedad crónica pero tratable, con una proporción significativa de pacientes que alcanzan la eutimia sostenida y una vida funcional plena con el tratamiento adecuado. El profesional debe comunicar esta perspectiva de esperanza desde el inicio de la relación terapéutica, sin minimizar la severidad de la enfermedad ni proyectar un pronóstico fatalista. El énfasis en los recursos del paciente, su capacidad de reconocer sus pródromos y su red de apoyo refuerza la autoeficacia y la adherencia al tratamiento.</w:t>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Confidencialidad y estigma en el TAB: el diagnóstico de TAB tiene implicaciones laborales, de custodia de hijos y de acceso a seguros de salud que generan resistencia al diagnóstico y al registro formal de la enfermedad en algunos pacientes. El profesional debe abordar estas preocupaciones de forma directa, explicar el alcance real de la confidencialidad médica y validar las razones del paciente para preocuparse, sin reforzar el ocultamiento del diagnóstico cuando este impide el acceso al tratamiento adecuado.</w:t>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Psicoeducación como herramienta central del tratamiento: la psicoeducación estructurada en el TAB — que incluye el reconocimiento de los pródromos personales, la identificación de los desencadenantes individuales (privación de sueño, consumo de SPA, estrés vital), la comprensión del mecanismo de acción de los estabilizadores y la elaboración del plan de crisis — tiene evidencia de eficacia equivalente a la de la farmacoterapia para la prevención de recaídas.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es el canal ideal para la psicoeducación, ya que permite sesiones programadas sin las barreras de desplazamiento que frecuentemente impiden la participación en grupos presenciales.</w:t>
      </w:r>
    </w:p>
    <w:p w:rsidR="00000000" w:rsidDel="00000000" w:rsidP="00000000" w:rsidRDefault="00000000" w:rsidRPr="00000000" w14:paraId="000000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del episodio maníaco con respeto a la dignidad: durante un episodio maníaco, el paciente puede exhibir comportamientos desinhibidos, grandiosos o irritables que generan rechazo en el equipo de salud. El profesional debe recordar que estos comportamientos son síntomas de la enfermedad, no rasgos de la personalidad del paciente, y mantener en todo momento una postura de respeto y no confrontación. La familia debe recibir la misma psicoeducación para prevenir las respuestas de confrontación que con frecuencia escalan la agitación maníaca.</w:t>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intercultural del TAB: en algunas comunidades, los episodios maníacos pueden ser interpretados como estados de gracia espiritual, de poder o de conexión con fuerzas sobrenaturales — especialmente cuando el paciente experimenta euforia intensa, pensamiento acelerado y sensación de grandiosidad. El profesional debe explorar el significado cultural del episodio para el paciente y su familia, y construir un puente entre esa interpretación y la comprensión biomédica de la enfermedad, sin desautorizar las creencias culturales pero enfatizando los riesgos concretos (conductas de riesgo, pérdida de control, consecuencias económicas y relacionales) que justifican el tratamiento.</w:t>
      </w:r>
    </w:p>
    <w:p w:rsidR="00000000" w:rsidDel="00000000" w:rsidP="00000000" w:rsidRDefault="00000000" w:rsidRPr="00000000" w14:paraId="00000089">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Indicadores de Calidad y Seguimiento</w:t>
      </w:r>
    </w:p>
    <w:p w:rsidR="00000000" w:rsidDel="00000000" w:rsidP="00000000" w:rsidRDefault="00000000" w:rsidRPr="00000000" w14:paraId="0000008A">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3"/>
        <w:gridCol w:w="2942"/>
        <w:tblGridChange w:id="0">
          <w:tblGrid>
            <w:gridCol w:w="2943"/>
            <w:gridCol w:w="2943"/>
            <w:gridCol w:w="2942"/>
          </w:tblGrid>
        </w:tblGridChange>
      </w:tblGrid>
      <w:tr>
        <w:trPr>
          <w:cantSplit w:val="0"/>
          <w:tblHeader w:val="0"/>
        </w:trPr>
        <w:tc>
          <w:tcPr/>
          <w:p w:rsidR="00000000" w:rsidDel="00000000" w:rsidP="00000000" w:rsidRDefault="00000000" w:rsidRPr="00000000" w14:paraId="0000008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8E">
            <w:pPr>
              <w:rPr>
                <w:rFonts w:ascii="Arial" w:cs="Arial" w:eastAsia="Arial" w:hAnsi="Arial"/>
                <w:sz w:val="24"/>
                <w:szCs w:val="24"/>
              </w:rPr>
            </w:pPr>
            <w:r w:rsidDel="00000000" w:rsidR="00000000" w:rsidRPr="00000000">
              <w:rPr>
                <w:rFonts w:ascii="Arial" w:cs="Arial" w:eastAsia="Arial" w:hAnsi="Arial"/>
                <w:sz w:val="24"/>
                <w:szCs w:val="24"/>
                <w:rtl w:val="0"/>
              </w:rPr>
              <w:t xml:space="preserve">Oportunidad de conexión en episodio maníaco activo o estado mixto</w:t>
            </w:r>
          </w:p>
        </w:tc>
        <w:tc>
          <w:tcPr/>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 de activaciones de </w:t>
            </w:r>
            <w:r w:rsidDel="00000000" w:rsidR="00000000" w:rsidRPr="00000000">
              <w:rPr>
                <w:rFonts w:ascii="Arial" w:cs="Arial" w:eastAsia="Arial" w:hAnsi="Arial"/>
                <w:sz w:val="24"/>
                <w:szCs w:val="24"/>
                <w:rtl w:val="0"/>
              </w:rPr>
              <w:t xml:space="preserve">teleexperticia</w:t>
            </w:r>
            <w:sdt>
              <w:sdtPr>
                <w:id w:val="982728076"/>
                <w:tag w:val="goog_rdk_2"/>
              </w:sdtPr>
              <w:sdtContent>
                <w:r w:rsidDel="00000000" w:rsidR="00000000" w:rsidRPr="00000000">
                  <w:rPr>
                    <w:rFonts w:ascii="Arial Unicode MS" w:cs="Arial Unicode MS" w:eastAsia="Arial Unicode MS" w:hAnsi="Arial Unicode MS"/>
                    <w:sz w:val="24"/>
                    <w:szCs w:val="24"/>
                    <w:rtl w:val="0"/>
                  </w:rPr>
                  <w:t xml:space="preserve"> por episodio maníaco activo (YMRS &gt; 12) o estado mixto con conexión efectiva con el psiquiatra en ≤ 20 minutos sobre el total de activaciones en esas categorías</w:t>
                </w:r>
              </w:sdtContent>
            </w:sdt>
          </w:p>
        </w:tc>
        <w:tc>
          <w:tcPr/>
          <w:p w:rsidR="00000000" w:rsidDel="00000000" w:rsidP="00000000" w:rsidRDefault="00000000" w:rsidRPr="00000000" w14:paraId="00000090">
            <w:pPr>
              <w:rPr>
                <w:rFonts w:ascii="Arial" w:cs="Arial" w:eastAsia="Arial" w:hAnsi="Arial"/>
                <w:sz w:val="24"/>
                <w:szCs w:val="24"/>
              </w:rPr>
            </w:pPr>
            <w:sdt>
              <w:sdtPr>
                <w:id w:val="-1794807534"/>
                <w:tag w:val="goog_rdk_3"/>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del seguimiento mensual en mantenimiento</w:t>
            </w:r>
          </w:p>
        </w:tc>
        <w:tc>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TAB en tratamiento de mantenimiento que completan al menos 10 de las 12 teleconsultas mensuales programadas en el año sobre el total de pacientes activos en seguimiento</w:t>
            </w:r>
          </w:p>
        </w:tc>
        <w:tc>
          <w:tcPr/>
          <w:p w:rsidR="00000000" w:rsidDel="00000000" w:rsidP="00000000" w:rsidRDefault="00000000" w:rsidRPr="00000000" w14:paraId="00000093">
            <w:pPr>
              <w:rPr>
                <w:rFonts w:ascii="Arial" w:cs="Arial" w:eastAsia="Arial" w:hAnsi="Arial"/>
                <w:sz w:val="24"/>
                <w:szCs w:val="24"/>
              </w:rPr>
            </w:pPr>
            <w:sdt>
              <w:sdtPr>
                <w:id w:val="983224039"/>
                <w:tag w:val="goog_rdk_4"/>
              </w:sdtPr>
              <w:sdtContent>
                <w:r w:rsidDel="00000000" w:rsidR="00000000" w:rsidRPr="00000000">
                  <w:rPr>
                    <w:rFonts w:ascii="Arial Unicode MS" w:cs="Arial Unicode MS" w:eastAsia="Arial Unicode MS" w:hAnsi="Arial Unicode MS"/>
                    <w:sz w:val="24"/>
                    <w:szCs w:val="24"/>
                    <w:rtl w:val="0"/>
                  </w:rPr>
                  <w:t xml:space="preserve">≥ 75 %</w:t>
                </w:r>
              </w:sdtContent>
            </w:sdt>
          </w:p>
        </w:tc>
      </w:tr>
      <w:tr>
        <w:trPr>
          <w:cantSplit w:val="0"/>
          <w:tblHeader w:val="0"/>
        </w:trPr>
        <w:tc>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Monitoreo de litemia en pacientes con litio</w:t>
            </w:r>
          </w:p>
        </w:tc>
        <w:tc>
          <w:tcPr/>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litio activo con al menos 2 litemias registradas en el último año (con función renal y tiroidea) sobre el total de pacientes con litio en seguimiento</w:t>
            </w:r>
          </w:p>
        </w:tc>
        <w:tc>
          <w:tcPr/>
          <w:p w:rsidR="00000000" w:rsidDel="00000000" w:rsidP="00000000" w:rsidRDefault="00000000" w:rsidRPr="00000000" w14:paraId="00000096">
            <w:pPr>
              <w:rPr>
                <w:rFonts w:ascii="Arial" w:cs="Arial" w:eastAsia="Arial" w:hAnsi="Arial"/>
                <w:sz w:val="24"/>
                <w:szCs w:val="24"/>
              </w:rPr>
            </w:pPr>
            <w:sdt>
              <w:sdtPr>
                <w:id w:val="-1173880412"/>
                <w:tag w:val="goog_rdk_5"/>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p w:rsidR="00000000" w:rsidDel="00000000" w:rsidP="00000000" w:rsidRDefault="00000000" w:rsidRPr="00000000" w14:paraId="00000097">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hospitalización psiquiátrica por TAB</w:t>
            </w:r>
          </w:p>
        </w:tc>
        <w:tc>
          <w:tcPr/>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activos en el programa de telepsiquiatría para TAB que requieren hospitalización psiquiátrica en los 12 meses de seguimiento sobre el total de pacientes activos</w:t>
            </w:r>
          </w:p>
        </w:tc>
        <w:tc>
          <w:tcPr/>
          <w:p w:rsidR="00000000" w:rsidDel="00000000" w:rsidP="00000000" w:rsidRDefault="00000000" w:rsidRPr="00000000" w14:paraId="00000099">
            <w:pPr>
              <w:rPr>
                <w:rFonts w:ascii="Arial" w:cs="Arial" w:eastAsia="Arial" w:hAnsi="Arial"/>
                <w:sz w:val="24"/>
                <w:szCs w:val="24"/>
              </w:rPr>
            </w:pPr>
            <w:sdt>
              <w:sdtPr>
                <w:id w:val="1969098488"/>
                <w:tag w:val="goog_rdk_6"/>
              </w:sdtPr>
              <w:sdtContent>
                <w:r w:rsidDel="00000000" w:rsidR="00000000" w:rsidRPr="00000000">
                  <w:rPr>
                    <w:rFonts w:ascii="Arial Unicode MS" w:cs="Arial Unicode MS" w:eastAsia="Arial Unicode MS" w:hAnsi="Arial Unicode MS"/>
                    <w:sz w:val="24"/>
                    <w:szCs w:val="24"/>
                    <w:rtl w:val="0"/>
                  </w:rPr>
                  <w:t xml:space="preserve">≤ 15 %</w:t>
                </w:r>
              </w:sdtContent>
            </w:sdt>
          </w:p>
        </w:tc>
      </w:tr>
      <w:tr>
        <w:trPr>
          <w:cantSplit w:val="0"/>
          <w:tblHeader w:val="0"/>
        </w:trPr>
        <w:tc>
          <w:tcPr/>
          <w:p w:rsidR="00000000" w:rsidDel="00000000" w:rsidP="00000000" w:rsidRDefault="00000000" w:rsidRPr="00000000" w14:paraId="0000009A">
            <w:pPr>
              <w:rPr>
                <w:rFonts w:ascii="Arial" w:cs="Arial" w:eastAsia="Arial" w:hAnsi="Arial"/>
                <w:sz w:val="24"/>
                <w:szCs w:val="24"/>
              </w:rPr>
            </w:pPr>
            <w:r w:rsidDel="00000000" w:rsidR="00000000" w:rsidRPr="00000000">
              <w:rPr>
                <w:rFonts w:ascii="Arial" w:cs="Arial" w:eastAsia="Arial" w:hAnsi="Arial"/>
                <w:sz w:val="24"/>
                <w:szCs w:val="24"/>
                <w:rtl w:val="0"/>
              </w:rPr>
              <w:t xml:space="preserve">Detección de pródromos antes del episodio completo</w:t>
            </w:r>
          </w:p>
        </w:tc>
        <w:tc>
          <w:tcPr/>
          <w:p w:rsidR="00000000" w:rsidDel="00000000" w:rsidP="00000000" w:rsidRDefault="00000000" w:rsidRPr="00000000" w14:paraId="0000009B">
            <w:pPr>
              <w:rPr>
                <w:rFonts w:ascii="Arial" w:cs="Arial" w:eastAsia="Arial" w:hAnsi="Arial"/>
                <w:sz w:val="24"/>
                <w:szCs w:val="24"/>
              </w:rPr>
            </w:pPr>
            <w:r w:rsidDel="00000000" w:rsidR="00000000" w:rsidRPr="00000000">
              <w:rPr>
                <w:rFonts w:ascii="Arial" w:cs="Arial" w:eastAsia="Arial" w:hAnsi="Arial"/>
                <w:sz w:val="24"/>
                <w:szCs w:val="24"/>
                <w:rtl w:val="0"/>
              </w:rPr>
              <w:t xml:space="preserve">% de episodios maníacos o depresivos en pacientes activos en seguimiento que fueron identificados en fase prodrómica (intervención antes de alcanzar YMRS &gt; 20 o depresión severa) sobre el total de episodios en pacientes en seguimiento</w:t>
            </w:r>
          </w:p>
        </w:tc>
        <w:tc>
          <w:tcPr/>
          <w:p w:rsidR="00000000" w:rsidDel="00000000" w:rsidP="00000000" w:rsidRDefault="00000000" w:rsidRPr="00000000" w14:paraId="0000009C">
            <w:pPr>
              <w:rPr>
                <w:rFonts w:ascii="Arial" w:cs="Arial" w:eastAsia="Arial" w:hAnsi="Arial"/>
                <w:sz w:val="24"/>
                <w:szCs w:val="24"/>
              </w:rPr>
            </w:pPr>
            <w:sdt>
              <w:sdtPr>
                <w:id w:val="-953121138"/>
                <w:tag w:val="goog_rdk_7"/>
              </w:sdtPr>
              <w:sdtContent>
                <w:r w:rsidDel="00000000" w:rsidR="00000000" w:rsidRPr="00000000">
                  <w:rPr>
                    <w:rFonts w:ascii="Arial Unicode MS" w:cs="Arial Unicode MS" w:eastAsia="Arial Unicode MS" w:hAnsi="Arial Unicode MS"/>
                    <w:sz w:val="24"/>
                    <w:szCs w:val="24"/>
                    <w:rtl w:val="0"/>
                  </w:rPr>
                  <w:t xml:space="preserve">≥ 50 %</w:t>
                </w:r>
              </w:sdtContent>
            </w:sdt>
          </w:p>
        </w:tc>
      </w:tr>
      <w:tr>
        <w:trPr>
          <w:cantSplit w:val="0"/>
          <w:tblHeader w:val="0"/>
        </w:trPr>
        <w:tc>
          <w:tcPr/>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sz w:val="24"/>
                <w:szCs w:val="24"/>
                <w:rtl w:val="0"/>
              </w:rPr>
              <w:t xml:space="preserve">Uso de gráfica del estado de ánimo</w:t>
            </w:r>
          </w:p>
        </w:tc>
        <w:tc>
          <w:tcPr/>
          <w:p w:rsidR="00000000" w:rsidDel="00000000" w:rsidP="00000000" w:rsidRDefault="00000000" w:rsidRPr="00000000" w14:paraId="0000009E">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en seguimiento por telepsiquiatría para TAB con registro de mood chart actualizado al menos mensualmente sobre el total de pacientes activos en seguimiento</w:t>
            </w:r>
          </w:p>
        </w:tc>
        <w:tc>
          <w:tcPr/>
          <w:p w:rsidR="00000000" w:rsidDel="00000000" w:rsidP="00000000" w:rsidRDefault="00000000" w:rsidRPr="00000000" w14:paraId="0000009F">
            <w:pPr>
              <w:rPr>
                <w:rFonts w:ascii="Arial" w:cs="Arial" w:eastAsia="Arial" w:hAnsi="Arial"/>
                <w:sz w:val="24"/>
                <w:szCs w:val="24"/>
              </w:rPr>
            </w:pPr>
            <w:sdt>
              <w:sdtPr>
                <w:id w:val="-410751907"/>
                <w:tag w:val="goog_rdk_8"/>
              </w:sdtPr>
              <w:sdtContent>
                <w:r w:rsidDel="00000000" w:rsidR="00000000" w:rsidRPr="00000000">
                  <w:rPr>
                    <w:rFonts w:ascii="Arial Unicode MS" w:cs="Arial Unicode MS" w:eastAsia="Arial Unicode MS" w:hAnsi="Arial Unicode MS"/>
                    <w:sz w:val="24"/>
                    <w:szCs w:val="24"/>
                    <w:rtl w:val="0"/>
                  </w:rPr>
                  <w:t xml:space="preserve">≥ 70 %</w:t>
                </w:r>
              </w:sdtContent>
            </w:sdt>
          </w:p>
        </w:tc>
      </w:tr>
      <w:tr>
        <w:trPr>
          <w:cantSplit w:val="0"/>
          <w:tblHeader w:val="0"/>
        </w:trPr>
        <w:tc>
          <w:tcPr/>
          <w:p w:rsidR="00000000" w:rsidDel="00000000" w:rsidP="00000000" w:rsidRDefault="00000000" w:rsidRPr="00000000" w14:paraId="000000A0">
            <w:pPr>
              <w:rPr>
                <w:rFonts w:ascii="Arial" w:cs="Arial" w:eastAsia="Arial" w:hAnsi="Arial"/>
                <w:sz w:val="24"/>
                <w:szCs w:val="24"/>
              </w:rPr>
            </w:pPr>
            <w:r w:rsidDel="00000000" w:rsidR="00000000" w:rsidRPr="00000000">
              <w:rPr>
                <w:rFonts w:ascii="Arial" w:cs="Arial" w:eastAsia="Arial" w:hAnsi="Arial"/>
                <w:sz w:val="24"/>
                <w:szCs w:val="24"/>
                <w:rtl w:val="0"/>
              </w:rPr>
              <w:t xml:space="preserve">Adherencia al tratamiento estabilizador a 12 meses</w:t>
            </w:r>
          </w:p>
        </w:tc>
        <w:tc>
          <w:tcPr/>
          <w:p w:rsidR="00000000" w:rsidDel="00000000" w:rsidP="00000000" w:rsidRDefault="00000000" w:rsidRPr="00000000" w14:paraId="000000A1">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TAB en seguimiento que mantienen el tratamiento estabilizador activo a los 12 meses sin abandono no acordado sobre el total de pacientes en seguimiento</w:t>
            </w:r>
          </w:p>
        </w:tc>
        <w:tc>
          <w:tcPr/>
          <w:p w:rsidR="00000000" w:rsidDel="00000000" w:rsidP="00000000" w:rsidRDefault="00000000" w:rsidRPr="00000000" w14:paraId="000000A2">
            <w:pPr>
              <w:rPr>
                <w:rFonts w:ascii="Arial" w:cs="Arial" w:eastAsia="Arial" w:hAnsi="Arial"/>
                <w:sz w:val="24"/>
                <w:szCs w:val="24"/>
              </w:rPr>
            </w:pPr>
            <w:sdt>
              <w:sdtPr>
                <w:id w:val="-1339401020"/>
                <w:tag w:val="goog_rdk_9"/>
              </w:sdtPr>
              <w:sdtContent>
                <w:r w:rsidDel="00000000" w:rsidR="00000000" w:rsidRPr="00000000">
                  <w:rPr>
                    <w:rFonts w:ascii="Arial Unicode MS" w:cs="Arial Unicode MS" w:eastAsia="Arial Unicode MS" w:hAnsi="Arial Unicode MS"/>
                    <w:sz w:val="24"/>
                    <w:szCs w:val="24"/>
                    <w:rtl w:val="0"/>
                  </w:rPr>
                  <w:t xml:space="preserve">≥ 70 %</w:t>
                </w:r>
              </w:sdtContent>
            </w:sdt>
          </w:p>
        </w:tc>
      </w:tr>
      <w:tr>
        <w:trPr>
          <w:cantSplit w:val="0"/>
          <w:tblHeader w:val="0"/>
        </w:trPr>
        <w:tc>
          <w:tcPr/>
          <w:p w:rsidR="00000000" w:rsidDel="00000000" w:rsidP="00000000" w:rsidRDefault="00000000" w:rsidRPr="00000000" w14:paraId="000000A3">
            <w:pPr>
              <w:rPr>
                <w:rFonts w:ascii="Arial" w:cs="Arial" w:eastAsia="Arial" w:hAnsi="Arial"/>
                <w:sz w:val="24"/>
                <w:szCs w:val="24"/>
              </w:rPr>
            </w:pPr>
            <w:r w:rsidDel="00000000" w:rsidR="00000000" w:rsidRPr="00000000">
              <w:rPr>
                <w:rFonts w:ascii="Arial" w:cs="Arial" w:eastAsia="Arial" w:hAnsi="Arial"/>
                <w:sz w:val="24"/>
                <w:szCs w:val="24"/>
                <w:rtl w:val="0"/>
              </w:rPr>
              <w:t xml:space="preserve">Calidad del registro clínico</w:t>
            </w:r>
          </w:p>
        </w:tc>
        <w:tc>
          <w:tcPr/>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sz w:val="24"/>
                <w:szCs w:val="24"/>
                <w:rtl w:val="0"/>
              </w:rPr>
              <w:t xml:space="preserve">% de teleconsultas de TAB con registro completo (fase del episodio, YMRS o evaluación depresiva, régimen farmacológico, niveles séricos si aplica, conducta y próxima cita) sobre el total de teleconsultas realizadas</w:t>
            </w:r>
          </w:p>
        </w:tc>
        <w:tc>
          <w:tcPr/>
          <w:p w:rsidR="00000000" w:rsidDel="00000000" w:rsidP="00000000" w:rsidRDefault="00000000" w:rsidRPr="00000000" w14:paraId="000000A5">
            <w:pPr>
              <w:rPr>
                <w:rFonts w:ascii="Arial" w:cs="Arial" w:eastAsia="Arial" w:hAnsi="Arial"/>
                <w:sz w:val="24"/>
                <w:szCs w:val="24"/>
              </w:rPr>
            </w:pPr>
            <w:sdt>
              <w:sdtPr>
                <w:id w:val="201010895"/>
                <w:tag w:val="goog_rdk_10"/>
              </w:sdtPr>
              <w:sdtContent>
                <w:r w:rsidDel="00000000" w:rsidR="00000000" w:rsidRPr="00000000">
                  <w:rPr>
                    <w:rFonts w:ascii="Arial Unicode MS" w:cs="Arial Unicode MS" w:eastAsia="Arial Unicode MS" w:hAnsi="Arial Unicode MS"/>
                    <w:sz w:val="24"/>
                    <w:szCs w:val="24"/>
                    <w:rtl w:val="0"/>
                  </w:rPr>
                  <w:t xml:space="preserve">≥ 95 %</w:t>
                </w:r>
              </w:sdtContent>
            </w:sdt>
          </w:p>
        </w:tc>
      </w:tr>
    </w:tbl>
    <w:p w:rsidR="00000000" w:rsidDel="00000000" w:rsidP="00000000" w:rsidRDefault="00000000" w:rsidRPr="00000000" w14:paraId="000000A6">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 Bibliografía</w:t>
      </w:r>
    </w:p>
    <w:p w:rsidR="00000000" w:rsidDel="00000000" w:rsidP="00000000" w:rsidRDefault="00000000" w:rsidRPr="00000000" w14:paraId="000000A7">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Ministerio de Salud y Protección Social de Colombia. Ley 1616 de 2013: Ley de Salud Mental. Bogotá: MinSalud; 2013.</w:t>
      </w:r>
    </w:p>
    <w:p w:rsidR="00000000" w:rsidDel="00000000" w:rsidP="00000000" w:rsidRDefault="00000000" w:rsidRPr="00000000" w14:paraId="000000A8">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Ministerio de Salud y Protección Social de Colombia. Resolución 4886 de 2018: Política Nacional de Salud Mental. Bogotá: MinSalud; 2018.</w:t>
      </w:r>
    </w:p>
    <w:p w:rsidR="00000000" w:rsidDel="00000000" w:rsidP="00000000" w:rsidRDefault="00000000" w:rsidRPr="00000000" w14:paraId="000000A9">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Ministerio de Salud y Protección Social de Colombia. Resolución 2515 de 2020: lineamientos para la atención de urgencias en salud mental. Bogotá: MinSalud; 2020.</w:t>
      </w:r>
    </w:p>
    <w:p w:rsidR="00000000" w:rsidDel="00000000" w:rsidP="00000000" w:rsidRDefault="00000000" w:rsidRPr="00000000" w14:paraId="000000AA">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AB">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Yatham LN, Kennedy SH, Parikh SV, et al. Canadian Network for Mood and Anxiety Treatments (CANMAT) and International Society for Bipolar Disorders (ISBD) 2018 guidelines for the management of patients with bipolar disorder. Bipolar Disord. 2018;20(2):97-170.</w:t>
      </w:r>
    </w:p>
    <w:p w:rsidR="00000000" w:rsidDel="00000000" w:rsidP="00000000" w:rsidRDefault="00000000" w:rsidRPr="00000000" w14:paraId="000000AC">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Goodwin GM, Haddad PM, Ferrier IN, et al. Evidence-based guidelines for treating bipolar disorder: Revised third edition — Recommendations from the British Association for Psychopharmacology. J Psychopharmacol. 2016;30(6):495-553.</w:t>
      </w:r>
    </w:p>
    <w:p w:rsidR="00000000" w:rsidDel="00000000" w:rsidP="00000000" w:rsidRDefault="00000000" w:rsidRPr="00000000" w14:paraId="000000AD">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Young RC, Biggs JT, Ziegler VE, Meyer DA. A rating scale for mania: reliability, validity and sensitivity. Br J Psychiatry. 1978;133(5):429-435.</w:t>
      </w:r>
    </w:p>
    <w:p w:rsidR="00000000" w:rsidDel="00000000" w:rsidP="00000000" w:rsidRDefault="00000000" w:rsidRPr="00000000" w14:paraId="000000AE">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Hirschfeld RM, Williams JB, Spitzer RL, et al. Development and validation of a screening instrument for bipolar spectrum disorder: the Mood Disorder Questionnaire. Am J Psychiatry. 2000;157(11):1873-1875.</w:t>
      </w:r>
    </w:p>
    <w:p w:rsidR="00000000" w:rsidDel="00000000" w:rsidP="00000000" w:rsidRDefault="00000000" w:rsidRPr="00000000" w14:paraId="000000AF">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 Colom F, Vieta E, Martínez-Arán A, et al. A randomized trial on the efficacy of group psychoeducation in the prophylaxis of recurrences in bipolar patients whose disease is in remission. Arch Gen Psychiatry. 2003;60(4):402-407.</w:t>
      </w:r>
    </w:p>
    <w:p w:rsidR="00000000" w:rsidDel="00000000" w:rsidP="00000000" w:rsidRDefault="00000000" w:rsidRPr="00000000" w14:paraId="000000B0">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 Lam DH, Watkins ER, Hayward P, et al. A randomized controlled study of cognitive therapy for relapse prevention for bipolar affective disorder. Arch Gen Psychiatry. 2003;60(2):145-152.</w:t>
      </w:r>
    </w:p>
    <w:p w:rsidR="00000000" w:rsidDel="00000000" w:rsidP="00000000" w:rsidRDefault="00000000" w:rsidRPr="00000000" w14:paraId="000000B1">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 Organización Mundial de la Salud. mhGAP Intervention Guide for mental, neurological and substance use disorders in non-specialized health settings. Version 2.0. Ginebra: OMS; 2016.</w:t>
      </w:r>
    </w:p>
    <w:p w:rsidR="00000000" w:rsidDel="00000000" w:rsidP="00000000" w:rsidRDefault="00000000" w:rsidRPr="00000000" w14:paraId="000000B2">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 Ministerio de Salud y Protección Social de Colombia. Plan Decenal de Salud Pública 2022-2031. Bogotá: MinSalud; 2022.</w:t>
      </w:r>
    </w:p>
    <w:p w:rsidR="00000000" w:rsidDel="00000000" w:rsidP="00000000" w:rsidRDefault="00000000" w:rsidRPr="00000000" w14:paraId="000000B3">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 Responsables</w:t>
      </w:r>
    </w:p>
    <w:p w:rsidR="00000000" w:rsidDel="00000000" w:rsidP="00000000" w:rsidRDefault="00000000" w:rsidRPr="00000000" w14:paraId="000000B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5">
      <w:pPr>
        <w:rPr>
          <w:rFonts w:ascii="Arial" w:cs="Arial" w:eastAsia="Arial" w:hAnsi="Arial"/>
          <w:sz w:val="28"/>
          <w:szCs w:val="28"/>
        </w:rPr>
      </w:pPr>
      <w:bookmarkStart w:colFirst="0" w:colLast="0" w:name="_heading=h.j810urv298ip" w:id="0"/>
      <w:bookmarkEnd w:id="0"/>
      <w:r w:rsidDel="00000000" w:rsidR="00000000" w:rsidRPr="00000000">
        <w:rPr>
          <w:rFonts w:ascii="Arial" w:cs="Arial" w:eastAsia="Arial" w:hAnsi="Arial"/>
          <w:sz w:val="28"/>
          <w:szCs w:val="28"/>
          <w:rtl w:val="0"/>
        </w:rPr>
        <w:t xml:space="preserve">REALIZA: Iván Fernando Díaz Molina - Especialista en Psiquiatría</w:t>
      </w:r>
    </w:p>
    <w:p w:rsidR="00000000" w:rsidDel="00000000" w:rsidP="00000000" w:rsidRDefault="00000000" w:rsidRPr="00000000" w14:paraId="000000B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rPr>
          <w:rFonts w:ascii="Arial" w:cs="Arial" w:eastAsia="Arial" w:hAnsi="Arial"/>
          <w:sz w:val="24"/>
          <w:szCs w:val="24"/>
        </w:rPr>
      </w:pPr>
      <w:bookmarkStart w:colFirst="0" w:colLast="0" w:name="_heading=h.vnvmxgv8olbv" w:id="1"/>
      <w:bookmarkEnd w:id="1"/>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BA">
          <w:pPr>
            <w:jc w:val="center"/>
            <w:rPr>
              <w:sz w:val="28"/>
              <w:szCs w:val="28"/>
            </w:rPr>
          </w:pPr>
          <w:r w:rsidDel="00000000" w:rsidR="00000000" w:rsidRPr="00000000">
            <w:rPr>
              <w:rFonts w:ascii="Arial" w:cs="Arial" w:eastAsia="Arial" w:hAnsi="Arial"/>
              <w:b w:val="1"/>
              <w:bCs w:val="1"/>
              <w:sz w:val="28"/>
              <w:szCs w:val="28"/>
              <w:rtl w:val="0"/>
            </w:rPr>
            <w:t xml:space="preserve">PROTOCOLO DE TELEMEDICINA PARA EL MANEJO DEL PACIENTE ADULTO CON TRASTORNO AFECTIVO BIPOLAR (TAB)</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iq1fhv6apiAMUaGQN9JlJKeo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IOaC5qODEwdXJ2Mjk4aXAyDmgudm52bXhndjhvbGJ2OAByITFYTTFzdEFYZkxyeHgzSnJULTlRMWFURFRsVGdGRXZS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