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agitación psicomotora es uno de los motivos de consulta más frecuentes y de mayor riesgo en los servicios de urgencias de instituciones de baja y mediana complejidad en Colombia. Se define como un estado de hiperactividad motora y verbal, con alteración del control de impulsos, que puede manifestarse en un espectro que va desde la inquietud y la irritabilidad hasta la agresividad física franca con riesgo de daño a la propia persona, a terceros o al entorno. Su etiología es amplia y heterogénea: puede ser de origen psiquiátrico primario (episodio maníaco, psicosis aguda, trastorno de personalidad en crisis), secundaria a intoxicación por sustancias psicoactivas o síndrome de abstinencia, o de causa orgánica con compromiso cerebral directo (delirium, hipoglucemia, trauma craneoencefálico, crisis epiléptica postictal, encefalitis).</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manejo inicial de la agitación en el nivel primario de atención es con frecuencia uno de los escenarios clínicos más desafiantes para el médico general: existe presión de tiempo, riesgo de violencia, necesidad de decisiones simultáneas sobre contención, farmacoterapia y seguridad del equipo, y generalmente ausencia de especialista en psiquiatría disponible de forma presencial. Los errores más comunes en este contexto incluyen la subestimación de causas orgánicas reversibles, el uso inadecuado de la contención mecánica sin acompañamiento farmacológico, la prescripción de fármacos contraindicados según la etiología (por ejemplo, haloperidol en agitación por intoxicación de estimulantes con riesgo de síndrome neuroléptico maligno o de prolongación del QTc), y la remisión prematura sin estabilización, que pone en riesgo la seguridad de la tripulación de la ambulancia y del propio paciente.</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en psiquiatría de emergencia permite que el especialista en psiquiatría del Hospital Universitario Nacional de Colombia (HUN) participe en tiempo real en la evaluación del paciente agitado: orienta la diferenciación etiológica, guía el escalamiento farmacológico, supervisa la contención verbal y valida la decisión de remisión o de manejo en el sitio. La evidencia internacional respalda la efectividad de los modelos de telepsiquiatría de urgencias para reducir la tasa de remisiones innecesarias, mejorar la adherencia a protocolos de contención farmacológica y disminuir los eventos adversos relacionados con el manejo de la agitación.</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ese proceso en el marco institucional del HUN, en articulación con las guías nacionales e internacionales de manejo de la agitación psicomotora. Este documento no sustituye las Guías de Práctica Clínica nacionales e internacionales vigentes; su propósito es complementarlas y operacionalizarlas en el contexto específico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institucional.</w:t>
      </w:r>
    </w:p>
    <w:p w:rsidR="00000000" w:rsidDel="00000000" w:rsidP="00000000" w:rsidRDefault="00000000" w:rsidRPr="00000000" w14:paraId="00000007">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General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en psiquiatría para la evaluación, la contención y el manejo farmacológico del paciente con agitación psicomotora en instituciones de baja y mediana complejidad, garantizando una respuesta segura, escalonada y basada en la evidencia que proteja la integridad del paciente, del equipo de salud y del entorno, y que oriente la decisión de remisión oportuna hacia el nivel de complejidad adecuado.</w:t>
      </w:r>
    </w:p>
    <w:p w:rsidR="00000000" w:rsidDel="00000000" w:rsidP="00000000" w:rsidRDefault="00000000" w:rsidRPr="00000000" w14:paraId="0000000A">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Objetivos Específicos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Estandarizar la evaluación etiológica remota del paciente agitado mediante la clasificación diferencial entre agitación de causa orgánica, psiquiátrica primaria y toxicológica, orientando la conducta farmacológica específica para cada grupo.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Protocolizar las técnicas de contención verbal y de desescalada no farmacológica que el equipo presencial puede aplicar bajo orientación del psiquiatra remoto, minimizando la necesidad de contención mecánica y de sedación profunda.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el escalamiento farmacológico guiado por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primera línea (benzodiacepinas o antipsicóticos según etiología), segunda línea y combinaciones de rescate, con atención explícita a las contraindicaciones según el perfil clínico del paciente.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los criterios de seguridad para la contención mecánica cuando sea estrictamente necesaria, garantizando la supervisión continua y la prevención de complicaciones (síndrome de muerte súbita por contención, bronca aspiración, rabdomiólisis).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Delimitar los criterios de remisión urgente a psiquiatría hospitalaria versus los casos que pueden ser manejados y dados de alta con plan ambulatorio desde el nivel primario con seguimiento por tele psiquiatría.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Protocolizar el manejo específico de las urgencias psiquiátricas más frecuentes asociadas a agitación: episodio maníaco severo, primer episodio psicótico con agitación, síndrome de abstinencia alcohólica (delirium tremens), intoxicación por estimulantes y agitación en el adulto mayor (delirium hiperactivo).</w:t>
      </w:r>
    </w:p>
    <w:p w:rsidR="00000000" w:rsidDel="00000000" w:rsidP="00000000" w:rsidRDefault="00000000" w:rsidRPr="00000000" w14:paraId="0000001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Alcance</w:t>
      </w:r>
    </w:p>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todo paciente mayor de 14 años que se presente a servicios de urgencias, consulta de atención primaria o transporte de emergencias médicas con agitación psicomotora de cualquier etiología presunta, en instituciones de la red del HUN sin disponibilidad de psiquiatra presencial.</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para la evaluación etiológica diferencial, la orientación en técnicas de desescalada verbal, la prescripción guiada del régimen de contención farmacológica escalonada, la supervisión de la contención mecánica cuando sea necesaria, la interpretación de paraclínicos urgentes (glucemia, electrocardiograma, tóxicos en orina), la decisión de hospitalización psiquiátrica versus manejo ambulatorio, y el seguimiento virtual en las primeras 24-72 horas post egreso en casos seleccionados.</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de alta definición que permita al psiquiatra referente la observación directa del estado comportamental del paciente, la evaluación del entorno y la orientación visual del equipo en las técnicas de contención. En casos de agitación severa donde la videoconferencia no es posible por riesgo para el equipo,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por voz es igualmente válida para la orientación del manejo.</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este protocolo no aplica para situaciones de violencia activa con arma blanca o de fuego en curso, que requieren la intervención de seguridad antes de cualquier evaluación clínica.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puede brindar orientación preparatoria una vez el entorno esté asegurado. El manejo del paciente pediátrico (menores de 14 años) con agitación requiere protocolo específico de psiquiatría infantil y juvenil.</w:t>
      </w:r>
    </w:p>
    <w:p w:rsidR="00000000" w:rsidDel="00000000" w:rsidP="00000000" w:rsidRDefault="00000000" w:rsidRPr="00000000" w14:paraId="0000001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Marco Normativo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salud mental y derechos del paciente psiquiátrico: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1616 de 2013 — Ley de Salud Mental: define los derechos de las personas con trastornos mentales en Colombia, establece los principios de la atención en salud mental con enfoque de derechos, y regula las condiciones bajo las cuales puede realizarse la hospitalización involuntaria y la contención en servicios de urgencias psiquiátricas.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4886 de 2018 (MinSalud): adopta la Política Nacional de Salud Mental, estableciendo los lineamientos para la atención integral, la prevención de la institucionalización innecesaria y la promoción de la salud mental comunitaria.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2515 de 2020 (MinSalud): establece los lineamientos para la atención de urgencias en salud mental, incluyendo los criterios para la remisión, la hospitalización involuntaria y el manejo de la agitación en el nivel primario.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1751 de 2015 — Ley Estatutaria de Salud: garantiza el derecho fundamental a la salud, incluyendo la atención de urgencias psiquiátricas sin discriminación y sin barreras de acceso.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Código Penal Colombiano (Ley 599 de 2000), artículo 32: establece la inimputabilidad por trastorno mental como causal de ausencia de responsabilidad penal, con implicaciones para la hospitalización involuntaria ordenada por autoridad competente.</w:t>
      </w:r>
    </w:p>
    <w:p w:rsidR="00000000" w:rsidDel="00000000" w:rsidP="00000000" w:rsidRDefault="00000000" w:rsidRPr="00000000" w14:paraId="00000025">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Definiciones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en cualquiera de sus componentes, utilizando tecnologías de información y comunicación entre dos profesionales de la salud para la toma de decisiones clínicas.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Agitación psicomotora: estado clínico caracterizado por hiperactividad motora excesiva, tensión interna e incapacidad para estar quieto, acompañado de alteración del control de impulsos en grados variables. Puede manifestarse en un continuo que va desde la inquietud leve hasta la agresividad física franca con riesgo de daño a sí mismo o a terceros.</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 STAMP (Stabstein Assessment for Agitation Prediction): herramienta validada para la predicción de agitación y violencia en servicios de urgencias. Evalúa cinco dominios: mirada fija (Staring), tensión (</w:t>
      </w:r>
      <w:r w:rsidDel="00000000" w:rsidR="00000000" w:rsidRPr="00000000">
        <w:rPr>
          <w:rFonts w:ascii="Arial" w:cs="Arial" w:eastAsia="Arial" w:hAnsi="Arial"/>
          <w:sz w:val="24"/>
          <w:szCs w:val="24"/>
          <w:rtl w:val="0"/>
        </w:rPr>
        <w:t xml:space="preserve">Tension</w:t>
      </w:r>
      <w:r w:rsidDel="00000000" w:rsidR="00000000" w:rsidRPr="00000000">
        <w:rPr>
          <w:rFonts w:ascii="Arial" w:cs="Arial" w:eastAsia="Arial" w:hAnsi="Arial"/>
          <w:sz w:val="24"/>
          <w:szCs w:val="24"/>
          <w:rtl w:val="0"/>
        </w:rPr>
        <w:t xml:space="preserve">), Ansiedad (Anxiety), comportamiento Motor (</w:t>
      </w:r>
      <w:r w:rsidDel="00000000" w:rsidR="00000000" w:rsidRPr="00000000">
        <w:rPr>
          <w:rFonts w:ascii="Arial" w:cs="Arial" w:eastAsia="Arial" w:hAnsi="Arial"/>
          <w:sz w:val="24"/>
          <w:szCs w:val="24"/>
          <w:rtl w:val="0"/>
        </w:rPr>
        <w:t xml:space="preserve">Motoric</w:t>
      </w:r>
      <w:sdt>
        <w:sdtPr>
          <w:id w:val="1114081026"/>
          <w:tag w:val="goog_rdk_0"/>
        </w:sdtPr>
        <w:sdtContent>
          <w:r w:rsidDel="00000000" w:rsidR="00000000" w:rsidRPr="00000000">
            <w:rPr>
              <w:rFonts w:ascii="Arial Unicode MS" w:cs="Arial Unicode MS" w:eastAsia="Arial Unicode MS" w:hAnsi="Arial Unicode MS"/>
              <w:sz w:val="24"/>
              <w:szCs w:val="24"/>
              <w:rtl w:val="0"/>
            </w:rPr>
            <w:t xml:space="preserve"> behavior) y habla (Pitch of voice). Puntuaciones ≥ 3 predicen el escalamiento de la agitación.</w:t>
          </w:r>
        </w:sdtContent>
      </w:sdt>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 BARS (Behavioral Activity Rating Scale): instrumento de 7 puntos para la gradación de la severidad de la agitación. Puntuación 1-3: agitación leve a moderada susceptible de manejo verbal; puntuación 4-5: agitación moderada a severa que requiere intervención farmacológica; puntuación 6-7: agitación severa con riesgo inminente de violencia que requiere contención inmediata.</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Desescalada verbal: conjunto de técnicas de comunicación no farmacológica orientadas a reducir la agitación mediante el establecimiento de rapport, la validación emocional, la reducción de estímulos ambientales, el respeto al espacio personal y la oferta de control al paciente sobre aspectos menores del entorno. Es la primera línea de intervención en agitación leve a moderada.</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Contención farmacológica: administración de fármacos psicoactivos para reducir la agitación y restaurar la capacidad de comunicación con el paciente. La elección del fármaco depende de la etiología presunta y del estado médico del paciente. Se prefiere la vía oral cuando el paciente colabora; la vía intramuscular cuando existe rechazo a la medicación oral y la agitación compromete la seguridad.</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Contención mecánica: inmovilización física del paciente mediante dispositivos de sujeción (correas, chalecos), aplicada únicamente como último recurso ante riesgo inminente de daño a sí mismo o a terceros, cuando las medidas verbales y farmacológicas han sido insuficientes o no pueden aplicarse con seguridad. Requiere supervisión médica continua, registro horario del estado del paciente y plan de retirada tan pronto como la sedación farmacológica sea efectiva.</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Agitación de causa orgánica (delirium hiperactivo): estado confusional agudo con agitación secundario a una causa médica tratable (hipoglucemia, hipoxia, retención urinaria, infección del sistema nervioso central, trauma craneoencefálico, alteraciones electrolíticas, fármacos). El diagnóstico diferencial con la agitación psiquiátrica primaria es crítico porque el manejo farmacológico difiere: los antipsicóticos de primera generación a dosis altas pueden agravar el delirium por causa médica.</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Síndrome de abstinencia alcohólica (SAA): síndrome de hiperactividad autonómica que se presenta a las 6-24 horas tras la suspensión del consumo crónico de alcohol. En su forma más grave (delirium tremens), incluye agitación severa, alucinaciones, convulsiones y riesgo de muerte. El tratamiento de elección son las benzodiacepinas de larga acción (diazepam, lorazepam).</w:t>
      </w:r>
    </w:p>
    <w:p w:rsidR="00000000" w:rsidDel="00000000" w:rsidP="00000000" w:rsidRDefault="00000000" w:rsidRPr="00000000" w14:paraId="00000032">
      <w:pPr>
        <w:jc w:val="both"/>
        <w:rPr>
          <w:rFonts w:ascii="Arial" w:cs="Arial" w:eastAsia="Arial" w:hAnsi="Arial"/>
          <w:sz w:val="24"/>
          <w:szCs w:val="24"/>
        </w:rPr>
      </w:pPr>
      <w:sdt>
        <w:sdtPr>
          <w:id w:val="2048414608"/>
          <w:tag w:val="goog_rdk_1"/>
        </w:sdtPr>
        <w:sdtContent>
          <w:r w:rsidDel="00000000" w:rsidR="00000000" w:rsidRPr="00000000">
            <w:rPr>
              <w:rFonts w:ascii="Arial Unicode MS" w:cs="Arial Unicode MS" w:eastAsia="Arial Unicode MS" w:hAnsi="Arial Unicode MS"/>
              <w:sz w:val="24"/>
              <w:szCs w:val="24"/>
              <w:rtl w:val="0"/>
            </w:rPr>
            <w:t xml:space="preserve">Escala CIWA-Ar (Clinical Institute Withdrawal Assessment for Alcohol): instrumento de 10 ítems para la cuantificación de la severidad del síndrome de abstinencia alcohólica. Puntuaciones ≥ 15 indican abstinencia severa que requiere manejo farmacológico activo con benzodiacepinas bajo monitoreo estrecho.</w:t>
          </w:r>
        </w:sdtContent>
      </w:sdt>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Farmacología crítica del protocolo: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Lorazepam 2 mg IM o IV: benzodiacepina de primera elección en agitación de causa orgánica o toxicológica, en síndrome de abstinencia, y como primera línea en agitación de etiología indeterminada. Inicio de acción en 5-10 minutos IM.</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Haloperidol 5 mg IM: antipsicótico de primera generación para agitación psiquiátrica primaria (psicosis, manía). Contraindicado en intoxicación por cocaína o estimulantes (riesgo de disminución del umbral convulsivo y prolongación del QTc), en síndrome de abstinencia alcohólica y en delirium por causa orgánica. Inicio de acción en 20-40 minutos IM.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Olanzapina 10 mg IM: antipsicótico atípico con efecto sedante moderado. No administrar </w:t>
      </w:r>
      <w:r w:rsidDel="00000000" w:rsidR="00000000" w:rsidRPr="00000000">
        <w:rPr>
          <w:rFonts w:ascii="Arial" w:cs="Arial" w:eastAsia="Arial" w:hAnsi="Arial"/>
          <w:color w:val="333333"/>
          <w:sz w:val="24"/>
          <w:szCs w:val="24"/>
          <w:rtl w:val="0"/>
        </w:rPr>
        <w:t xml:space="preserve">simultáneamente benzodiacepinas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IV por riesgo de depresión respiratoria grave. Inicio de acción en 15-45 minutos IM.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Midazolam 5 mg IM: benzodiacepina de acción rápida para agitación severa con riesgo inminente de violencia. Inicio de acción en 5 minutos IM. Requiere monitoreo de saturación de oxígeno y disponibilidad de flumazenil como antídoto.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Diazepam 10 mg IV o IM: benzodiacepina de larga acción de elección en síndrome de abstinencia alcohólica. Permite la sedación escalonada con menor riesgo de sedación excesiva que el midazolam en pacientes en abstinencia.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Tiamina (Vitamina B1) 100 mg IV antes de la administración de glucosa en pacientes con sospecha de alcoholismo crónico: previene la encefalopatía de Wernicke, que puede precipitarse con la administración de glucosa sin tiamina previa.</w:t>
      </w:r>
    </w:p>
    <w:p w:rsidR="00000000" w:rsidDel="00000000" w:rsidP="00000000" w:rsidRDefault="00000000" w:rsidRPr="00000000" w14:paraId="0000003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Flujo Operativo y Clínico en Telesalud</w:t>
      </w:r>
    </w:p>
    <w:p w:rsidR="00000000" w:rsidDel="00000000" w:rsidP="00000000" w:rsidRDefault="00000000" w:rsidRPr="00000000" w14:paraId="0000003B">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3"/>
        <w:gridCol w:w="1865"/>
        <w:gridCol w:w="1604"/>
        <w:gridCol w:w="3506"/>
        <w:tblGridChange w:id="0">
          <w:tblGrid>
            <w:gridCol w:w="1853"/>
            <w:gridCol w:w="1865"/>
            <w:gridCol w:w="1604"/>
            <w:gridCol w:w="3506"/>
          </w:tblGrid>
        </w:tblGridChange>
      </w:tblGrid>
      <w:tr>
        <w:trPr>
          <w:cantSplit w:val="0"/>
          <w:tblHeader w:val="0"/>
        </w:trPr>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al paciente con agitación psicomotora. Evaluar de forma inmediata y simultánea: la seguridad del entorno (retirar objetos contundentes o cortopunzantes del alcance del paciente, garantizar una salida despejada para el equipo), la severidad de la agitación con la escala BARS, y los signos de alarma de causa orgánica (glucemia capilar, saturación de oxígeno, temperatura, signos de trauma). Si la glucemia es &lt; 60 mg/dL: administrar glucosa hipertónica de forma inmediata (con tiamina previa si hay sospecha de alcoholismo crónico) antes de cualquier otro manejo. Iniciar las técnicas de desescalada verbal si la agitación es leve a moderada (BARS 1-3). En agitación severa (BARS 6-7) con riesgo inminente de violencia: aplicar contención farmacológica de primera línea de forma autónoma sin esperar la conexión con el referente.</w:t>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urgencias)</w:t>
            </w:r>
          </w:p>
        </w:tc>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El equipo nunca debe estar entre el paciente y la salida. Nunca enfrentar al paciente en solitario: mínimo dos personas deben estar presentes durante toda la evaluación. Retirar la corbata, el estetoscopio y los accesorios que puedan ser usados como armas. La seguridad del equipo es la prioridad absoluta.</w:t>
            </w:r>
          </w:p>
        </w:tc>
      </w:tr>
      <w:tr>
        <w:trPr>
          <w:cantSplit w:val="0"/>
          <w:tblHeader w:val="0"/>
        </w:trPr>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Intentar obtener el consentimiento verbal del paciente para la atención y para la participación del psiquiatra remoto por video. En pacientes con agitación severa sin capacidad de consentir, la atención procede bajo el principio de urgencia vital y el consentimiento es otorgado por el familiar o acompañante disponible, o queda registrado como urgencia sin consentimiento con la descripción del estado clínico que justifica la intervención. Registrar en la historia clínica el estado de conciencia y la capacidad de decisión del paciente al momento de la atención.</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información bajo el modelo SBAR antes del contacto con el referente: estado de agitación (escala BARS), signos vitales, glucemia, sospecha etiológica (psiquiátrica, orgánica, toxicológica), fármacos disponibles en la institución y accesos vasculares disponibles.</w:t>
            </w:r>
          </w:p>
        </w:tc>
      </w:tr>
      <w:tr>
        <w:trPr>
          <w:cantSplit w:val="0"/>
          <w:tblHeader w:val="0"/>
        </w:trPr>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Notificar al centro referente: edad del paciente, escala BARS actual, signos vitales, glucemia capilar, saturación de oxígeno, sospecha etiológica, antecedentes psiquiátricos conocidos, medicación crónica, fármacos ya administrados y respuesta obtenida, y fármacos disponibles en la institución.</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Tiempo de conexión efectiva esperado: &lt; 5 minutos para agitación severa (BARS 5-7); &lt; 15 minutos para agitación moderada (BARS 3-4).</w:t>
            </w:r>
          </w:p>
        </w:tc>
      </w:tr>
      <w:tr>
        <w:trPr>
          <w:cantSplit w:val="0"/>
          <w:tblHeader w:val="0"/>
        </w:trPr>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clasificar la prioridad, establecer el enlace sincrónico de video y observar directamente el estado del paciente. El psiquiatra referente solicitará al remisor que posicione la cámara para visualizar al paciente y el entorno. Registrar apertura del caso en Hosvital.</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Psiquiatra referente</w:t>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Hosvital. El psiquiatra se presenta verbalmente al equipo presencial y, cuando sea posible y seguro, al paciente, explicando su rol de asesor remoto.</w:t>
            </w:r>
          </w:p>
        </w:tc>
      </w:tr>
      <w:tr>
        <w:trPr>
          <w:cantSplit w:val="0"/>
          <w:tblHeader w:val="0"/>
        </w:trPr>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51">
            <w:pPr>
              <w:rPr>
                <w:rFonts w:ascii="Arial" w:cs="Arial" w:eastAsia="Arial" w:hAnsi="Arial"/>
                <w:sz w:val="24"/>
                <w:szCs w:val="24"/>
              </w:rPr>
            </w:pPr>
            <w:sdt>
              <w:sdtPr>
                <w:id w:val="-557143678"/>
                <w:tag w:val="goog_rdk_2"/>
              </w:sdtPr>
              <w:sdtContent>
                <w:r w:rsidDel="00000000" w:rsidR="00000000" w:rsidRPr="00000000">
                  <w:rPr>
                    <w:rFonts w:ascii="Arial Unicode MS" w:cs="Arial Unicode MS" w:eastAsia="Arial Unicode MS" w:hAnsi="Arial Unicode MS"/>
                    <w:sz w:val="24"/>
                    <w:szCs w:val="24"/>
                    <w:rtl w:val="0"/>
                  </w:rPr>
                  <w:t xml:space="preserve">El psiquiatra realiza la evaluación clínica remota: observación del estado comportamental y del nivel de conciencia, evaluación del tipo de pensamiento y del lenguaje cuando el paciente verbaliza, orientación en la aplicación de la escala CIWA-Ar si se sospecha abstinencia alcohólica, interpretación de los paraclínicos urgentes disponibles, y determinación de la etiología presunta. Define la conducta: (a) desescalada verbal guiada si BARS ≤ 3 y no hay causa orgánica; (b) contención farmacológica escalonada según etiología (ver definiciones, sección 6); (c) contención mecánica como último recurso con supervisión explícita y plan de retirada; (d) manejo de la urgencia médica subyacente si se identifica causa orgánica; (e) criterios de hospitalización psiquiátrica vs. alta con seguimiento ambulatorio o por telepsiquiatría.</w:t>
                </w:r>
              </w:sdtContent>
            </w:sdt>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 Profesional solicitante</w:t>
            </w:r>
          </w:p>
        </w:tc>
        <w:tc>
          <w:tcPr/>
          <w:p w:rsidR="00000000" w:rsidDel="00000000" w:rsidP="00000000" w:rsidRDefault="00000000" w:rsidRPr="00000000" w14:paraId="00000053">
            <w:pPr>
              <w:rPr>
                <w:rFonts w:ascii="Arial" w:cs="Arial" w:eastAsia="Arial" w:hAnsi="Arial"/>
                <w:sz w:val="24"/>
                <w:szCs w:val="24"/>
              </w:rPr>
            </w:pPr>
            <w:sdt>
              <w:sdtPr>
                <w:id w:val="2096783346"/>
                <w:tag w:val="goog_rdk_3"/>
              </w:sdtPr>
              <w:sdtContent>
                <w:r w:rsidDel="00000000" w:rsidR="00000000" w:rsidRPr="00000000">
                  <w:rPr>
                    <w:rFonts w:ascii="Arial Unicode MS" w:cs="Arial Unicode MS" w:eastAsia="Arial Unicode MS" w:hAnsi="Arial Unicode MS"/>
                    <w:sz w:val="24"/>
                    <w:szCs w:val="24"/>
                    <w:rtl w:val="0"/>
                  </w:rPr>
                  <w:t xml:space="preserve">Historia clínica Hosvital. El remisor ejecuta tácticamente las indicaciones y retroalimenta en tiempo real la respuesta del paciente. El psiquiatra permanece conectado hasta que el paciente alcance un nivel de sedación seguro (BARS ≤ 2) y la situación de riesgo esté controlada.</w:t>
                </w:r>
              </w:sdtContent>
            </w:sdt>
          </w:p>
        </w:tc>
      </w:tr>
      <w:tr>
        <w:trPr>
          <w:cantSplit w:val="0"/>
          <w:tblHeader w:val="0"/>
        </w:trPr>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diagnóstico presuntivo, régimen farmacológico administrado y respuesta obtenida, conducta definitiva (hospitalización psiquiátrica urgente, hospitalización en medicina interna por causa orgánica, o alta con plan ambulatorio), indicaciones de seguimiento y señales de alarma para reconsulta. Si se indica hospitalización psiquiátrica, coordinar con el CRUE la disponibilidad de cama en institución con servicio de psiquiatría habilitado. Registrar obligatoriamente en ambos sistemas.</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y Centro Remisor</w:t>
            </w:r>
          </w:p>
        </w:tc>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La sesión no se cierra hasta confirmar que el paciente está en nivel de sedación seguro o que el traslado ha sido activado y confirmado con la institución receptora.</w:t>
            </w:r>
          </w:p>
        </w:tc>
      </w:tr>
    </w:tbl>
    <w:p w:rsidR="00000000" w:rsidDel="00000000" w:rsidP="00000000" w:rsidRDefault="00000000" w:rsidRPr="00000000" w14:paraId="00000058">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Criterios de Inclusión / Exclusión en Telesalud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Todo paciente mayor de 14 años con agitación psicomotora de cualquier etiología presunta que se presente a una IPS de primer o segundo nivel sin psiquiatra presencial disponible.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agitación moderada a severa (BARS 3-7) que requieren orientación experta para la selección del régimen de contención farmacológica más seguro según la etiología.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sospecha de primer episodio psicótico con agitación, donde la definición de la conducta (</w:t>
      </w:r>
      <w:r w:rsidDel="00000000" w:rsidR="00000000" w:rsidRPr="00000000">
        <w:rPr>
          <w:rFonts w:ascii="Arial" w:cs="Arial" w:eastAsia="Arial" w:hAnsi="Arial"/>
          <w:color w:val="333333"/>
          <w:sz w:val="24"/>
          <w:szCs w:val="24"/>
          <w:rtl w:val="0"/>
        </w:rPr>
        <w:t xml:space="preserve">hospitalización o</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manejo ambulatorio) requiere el juicio del especialista.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sospecha de síndrome de abstinencia alcohólica (SAA) donde se requiere orientación para el uso de benzodiacepinas y la monitorización con la escala CIWA-Ar.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agitación en el contexto de enfermedad médica conocida (adulto mayor con delirium, paciente oncológico, paciente con demencia en fase aguda) donde la selección farmacológica requiere precaución especial.</w:t>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Exclusión (Acción Autónoma Inmediata sin Esperar Tele Experticia)</w:t>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las siguientes situaciones el profesional presencial debe actuar de forma autónoma sin esperar la conexión con el referente, y puede solicitar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de forma secundaria una vez tomadas las medidas iniciales: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Hipoglucemia (glucemia &lt; 60 mg/dL): administrar glucosa y tiamina de inmediato.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Agitación severa (BARS 6-7) con riesgo inminente de violencia: aplicar primera línea de contención farmacológica de forma autónoma (lorazepam 2 mg IM como opción de amplio espectro seguro).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Convulsiones activas: administrar diazepam 10 mg IV y estabilizar la vía aérea.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Broncoaspiración, depresión respiratoria o paro cardiorrespiratorio: manejo de soporte vital avanzado y remisión inmediata.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Violencia activa con arma blanca o de fuego en curso: asegurar el entorno con apoyo de seguridad antes de iniciar cualquier evaluación clínica.</w:t>
      </w:r>
    </w:p>
    <w:p w:rsidR="00000000" w:rsidDel="00000000" w:rsidP="00000000" w:rsidRDefault="00000000" w:rsidRPr="00000000" w14:paraId="00000067">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Roles y Responsabilidades en Telesalud.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Médico general / Profesional de urgencias (Centro Remisor): responsable de la evaluación inicial de seguridad del entorno, la aplicación de la escala BARS, la toma de signos vitales y glucemia capilar, las técnicas de desescalada verbal bajo orientación del referente, la administración de los fármacos prescritos por el psiquiatra referente, el monitoreo continuo del nivel de conciencia y saturación de oxígeno tras la contención farmacológica, y el registro detallado en la historia clínica de todas las intervenciones y la respuesta del paciente.</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(Centro Referente): responsable de la evaluación clínica remota del paciente, la orientación en la diferenciación etiológica, la prescripción del régimen de contención farmacológica escalonado y seguro, la supervisión visual de la contención mecánica cuando sea necesaria, la definición de la conducta definitiva (</w:t>
      </w:r>
      <w:r w:rsidDel="00000000" w:rsidR="00000000" w:rsidRPr="00000000">
        <w:rPr>
          <w:rFonts w:ascii="Arial" w:cs="Arial" w:eastAsia="Arial" w:hAnsi="Arial"/>
          <w:sz w:val="24"/>
          <w:szCs w:val="24"/>
          <w:rtl w:val="0"/>
        </w:rPr>
        <w:t xml:space="preserve">hospitalización vs</w:t>
      </w:r>
      <w:r w:rsidDel="00000000" w:rsidR="00000000" w:rsidRPr="00000000">
        <w:rPr>
          <w:rFonts w:ascii="Arial" w:cs="Arial" w:eastAsia="Arial" w:hAnsi="Arial"/>
          <w:sz w:val="24"/>
          <w:szCs w:val="24"/>
          <w:rtl w:val="0"/>
        </w:rPr>
        <w:t xml:space="preserve">. alta), y el registro del concepto en Hosvital. Permanece conectado hasta que el paciente esté estabilizado o el traslado esté confirmado.</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 de enfermería y seguridad (Centro Remisor): responsable de la preparación y administración de los fármacos indicados, el monitoreo continuo de signos vitales y saturación de oxígeno cada 15 minutos tras la contención farmacológica, la supervisión de la contención mecánica (valoración horaria de circulación distal, hidratación, posición de la vía aérea), y el acompañamiento del paciente durante el proceso de sedación.</w:t>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social o psicología (Centro Remisor o Referente): disponible para el abordaje del acompañante o familiar que está presente durante la crisis, para la gestión del proceso de hospitalización involuntaria cuando aplique, y para la articulación con redes de apoyo comunitario en el plan de alta.</w:t>
      </w:r>
    </w:p>
    <w:p w:rsidR="00000000" w:rsidDel="00000000" w:rsidP="00000000" w:rsidRDefault="00000000" w:rsidRPr="00000000" w14:paraId="0000006D">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Tiempos de Respuesta Sugeridos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 por severidad de la agitación: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 (BARS 6-7 — Emergencia): agitación severa con riesgo inminente de violencia o autolesión, convulsiones, depresión respiratoria. Tiempo máximo de conexión con el psiquiatra referente: &lt; 5 minutos. Acción autónoma simultánea del remisor sin esperar la conexión.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II (BARS 4-5 — Urgencia): agitación moderada a severa que no responde a técnicas verbales, sospecha de delirium tremens o primer episodio psicótico. Tiempo máximo de conexión: &lt; 10 minutos.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III (BARS 2-3 — Prioritario): agitación leve a moderada con respuesta parcial a la desescalada verbal, necesidad de definición de diagnóstico y conducta. Tiempo máximo de conexión: &lt; 20 minutos.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IV (Consulta): evaluación de paciente tranquilizado para definición de conducta de alta u hospitalización. Tiempo máximo de conexión: &lt; 30 minutos.</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Monitoreo post-contención farmacológica: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Saturación de oxígeno, frecuencia cardíaca y frecuencia respiratoria: cada 15 minutos durante la primera hora post-administración.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Nivel de sedación (escala RASS): cada 15 minutos durante la primera hora. Meta: RASS entre -1 y 0 (sedación leve, paciente tranquilo pero despertable con estimulación verbal).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Evaluación de la contención mecánica (si aplica): cada 30 minutos para verificar circulación distal, hidratación, posición y necesidad de continuar la sujeción.</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Fallo de conectividad en agitación severa: el profesional remisor aplica de forma autónoma la primera línea farmacológica (lorazepam 2 mg IM como opción de amplio espectro) y contacta al referente por línea telefónica para continuar la orientación por voz.</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Indisponibilidad del psiquiatra referente: activar la línea de respaldo institucional. Si no hay psiquiatra disponible en &lt; 10 minutos en Categoría I o II, el remisor actúa con el protocolo autónomo de agitación y activa la remisión física a institución con psiquiatría disponible.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Respuesta insuficiente a la primera línea farmacológica: el psiquiatra guía el escalamiento a segunda línea según la etiología presunta y el estado hemodinámico del paciente, con atención especial al riesgo de depresión respiratoria en combinaciones de benzodiacepinas con antipsicóticos.</w:t>
      </w:r>
    </w:p>
    <w:p w:rsidR="00000000" w:rsidDel="00000000" w:rsidP="00000000" w:rsidRDefault="00000000" w:rsidRPr="00000000" w14:paraId="0000007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Estrategias de Humanización Digital y Diálogo Intercultural</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Dignidad y derechos del paciente en crisis psiquiátrica: la persona en estado de agitación psicomotora conserva su dignidad y sus derechos fundamentales. La contención —verbal, farmacológica o mecánica— es una intervención clínica, no un castigo. El equipo debe evitar el lenguaje despectivo o humillante durante toda la intervención, incluso cuando el paciente no parece estar en condiciones de comprender. Toda restricción de libertad debe estar clínicamente justificada, ser la menos restrictiva posible y registrarse con precisión en la historia clínica.</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con el paciente durante la contención farmacológica: el psiquiatra remoto debe orientar al equipo presencial para que continúe hablando con el paciente durante y después de la administración del fármaco, explicando de forma simple qué está ocurriendo y qué va a sentir ("le vamos a dar un medicamento para ayudarle a calmarse; va a sentir que los músculos se relajan"). Esta comunicación reduce la angustia del paciente, mejora la colaboración y disminuye la necesidad de contención mecánica.</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del acompañante o familiar: la familia o el acompañante que presencia una crisis de agitación psicomotora puede estar en un estado de angustia, vergüenza o culpa significativos. El equipo debe destinar a una persona específica para acompañar al familiar, mantenerlo informado del plan y validar su experiencia emocional sin sugerir culpabilidad por la crisis del paciente. En casos de hospitalización involuntaria, el familiar debe recibir información clara sobre el proceso legal y sus derechos.</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intercultural de los estados alterados de conciencia: en algunas comunidades indígenas y afrocolombianas, los estados de agitación, las alucinaciones o el comportamiento desorganizado pueden ser interpretados como manifestaciones espirituales (posesiones, visitas de espíritus, castigos), y la familia puede resistirse a la intervención médica. El equipo debe reconocer esta cosmovisión sin confrontarla directamente, e identificar con la familia el objetivo compartido de proteger la seguridad del paciente como puente para facilitar el manejo clínico necesario.</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Confidencialidad y estigma en salud mental: el diagnóstico psiquiátrico y los antecedentes de crisis de agitación conllevan un estigma social significativo en Colombia. El personal de salud debe garantizar que la información clínica no sea compartida con personas ajenas al equipo de atención sin el consentimiento del paciente o su representante, incluyendo el personal de seguridad del servicio que no forme parte del equipo clínico.</w:t>
      </w:r>
    </w:p>
    <w:p w:rsidR="00000000" w:rsidDel="00000000" w:rsidP="00000000" w:rsidRDefault="00000000" w:rsidRPr="00000000" w14:paraId="0000008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Indicadores de Calidad y Seguimiento</w:t>
      </w:r>
    </w:p>
    <w:p w:rsidR="00000000" w:rsidDel="00000000" w:rsidP="00000000" w:rsidRDefault="00000000" w:rsidRPr="00000000" w14:paraId="00000083">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conexión en agitación severa (Categoría I-II)</w:t>
            </w:r>
          </w:p>
        </w:tc>
        <w:tc>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sz w:val="24"/>
                <w:szCs w:val="24"/>
                <w:rtl w:val="0"/>
              </w:rPr>
              <w:t xml:space="preserve">% de activaciones de </w:t>
            </w:r>
            <w:r w:rsidDel="00000000" w:rsidR="00000000" w:rsidRPr="00000000">
              <w:rPr>
                <w:rFonts w:ascii="Arial" w:cs="Arial" w:eastAsia="Arial" w:hAnsi="Arial"/>
                <w:sz w:val="24"/>
                <w:szCs w:val="24"/>
                <w:rtl w:val="0"/>
              </w:rPr>
              <w:t xml:space="preserve">teleexperticia</w:t>
            </w:r>
            <w:sdt>
              <w:sdtPr>
                <w:id w:val="-1409491518"/>
                <w:tag w:val="goog_rdk_4"/>
              </w:sdtPr>
              <w:sdtContent>
                <w:r w:rsidDel="00000000" w:rsidR="00000000" w:rsidRPr="00000000">
                  <w:rPr>
                    <w:rFonts w:ascii="Arial Unicode MS" w:cs="Arial Unicode MS" w:eastAsia="Arial Unicode MS" w:hAnsi="Arial Unicode MS"/>
                    <w:sz w:val="24"/>
                    <w:szCs w:val="24"/>
                    <w:rtl w:val="0"/>
                  </w:rPr>
                  <w:t xml:space="preserve"> por agitación BARS ≥ 4 con conexión efectiva con el psiquiatra en ≤ 10 minutos sobre el total de activaciones Categoría I y II</w:t>
                </w:r>
              </w:sdtContent>
            </w:sdt>
          </w:p>
        </w:tc>
        <w:tc>
          <w:tcPr/>
          <w:p w:rsidR="00000000" w:rsidDel="00000000" w:rsidP="00000000" w:rsidRDefault="00000000" w:rsidRPr="00000000" w14:paraId="00000089">
            <w:pPr>
              <w:rPr>
                <w:rFonts w:ascii="Arial" w:cs="Arial" w:eastAsia="Arial" w:hAnsi="Arial"/>
                <w:sz w:val="24"/>
                <w:szCs w:val="24"/>
              </w:rPr>
            </w:pPr>
            <w:sdt>
              <w:sdtPr>
                <w:id w:val="2054685614"/>
                <w:tag w:val="goog_rdk_5"/>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Uso de desescalada verbal como primera línea</w:t>
            </w:r>
          </w:p>
        </w:tc>
        <w:tc>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agitación BARS 1-3 donde se documenta el intento de desescalada verbal antes de la contención farmacológica sobre el total de casos con BARS 1-3</w:t>
            </w:r>
          </w:p>
        </w:tc>
        <w:tc>
          <w:tcPr/>
          <w:p w:rsidR="00000000" w:rsidDel="00000000" w:rsidP="00000000" w:rsidRDefault="00000000" w:rsidRPr="00000000" w14:paraId="0000008C">
            <w:pPr>
              <w:rPr>
                <w:rFonts w:ascii="Arial" w:cs="Arial" w:eastAsia="Arial" w:hAnsi="Arial"/>
                <w:sz w:val="24"/>
                <w:szCs w:val="24"/>
              </w:rPr>
            </w:pPr>
            <w:sdt>
              <w:sdtPr>
                <w:id w:val="-1173385138"/>
                <w:tag w:val="goog_rdk_6"/>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del régimen farmacológico según etiología</w:t>
            </w:r>
          </w:p>
        </w:tc>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 de prescripciones de contención farmacológica guiadas por teleexperticia que cumplen los criterios de adecuación según la etiología presunta (sin haloperidol en abstinencia alcohólica, sin benzodiacepinas como única medida en psicosis primaria no orgánica sin supervisión) sobre el total de prescripciones</w:t>
            </w:r>
          </w:p>
        </w:tc>
        <w:tc>
          <w:tcPr/>
          <w:p w:rsidR="00000000" w:rsidDel="00000000" w:rsidP="00000000" w:rsidRDefault="00000000" w:rsidRPr="00000000" w14:paraId="0000008F">
            <w:pPr>
              <w:rPr>
                <w:rFonts w:ascii="Arial" w:cs="Arial" w:eastAsia="Arial" w:hAnsi="Arial"/>
                <w:sz w:val="24"/>
                <w:szCs w:val="24"/>
              </w:rPr>
            </w:pPr>
            <w:sdt>
              <w:sdtPr>
                <w:id w:val="314555530"/>
                <w:tag w:val="goog_rdk_7"/>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Eventos adversos relacionados con la contención farmacológica</w:t>
            </w:r>
          </w:p>
        </w:tc>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 de casos con depresión respiratoria, hipotensión severa o pérdida de conciencia no deseada tras la contención farmacológica guiada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sobre el total de contenciones farmacológicas realizadas</w:t>
            </w:r>
          </w:p>
        </w:tc>
        <w:tc>
          <w:tcPr/>
          <w:p w:rsidR="00000000" w:rsidDel="00000000" w:rsidP="00000000" w:rsidRDefault="00000000" w:rsidRPr="00000000" w14:paraId="00000092">
            <w:pPr>
              <w:rPr>
                <w:rFonts w:ascii="Arial" w:cs="Arial" w:eastAsia="Arial" w:hAnsi="Arial"/>
                <w:sz w:val="24"/>
                <w:szCs w:val="24"/>
              </w:rPr>
            </w:pPr>
            <w:sdt>
              <w:sdtPr>
                <w:id w:val="-1465326107"/>
                <w:tag w:val="goog_rdk_8"/>
              </w:sdtPr>
              <w:sdtContent>
                <w:r w:rsidDel="00000000" w:rsidR="00000000" w:rsidRPr="00000000">
                  <w:rPr>
                    <w:rFonts w:ascii="Arial Unicode MS" w:cs="Arial Unicode MS" w:eastAsia="Arial Unicode MS" w:hAnsi="Arial Unicode MS"/>
                    <w:sz w:val="24"/>
                    <w:szCs w:val="24"/>
                    <w:rtl w:val="0"/>
                  </w:rPr>
                  <w:t xml:space="preserve">≤ 2 %</w:t>
                </w:r>
              </w:sdtContent>
            </w:sdt>
          </w:p>
        </w:tc>
      </w:tr>
      <w:tr>
        <w:trPr>
          <w:cantSplit w:val="0"/>
          <w:tblHeader w:val="0"/>
        </w:trPr>
        <w:tc>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Uso de contención mecánica</w:t>
            </w:r>
          </w:p>
        </w:tc>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que requirieron contención mecánica sobre el total de pacientes manejados por el protocolo</w:t>
            </w:r>
          </w:p>
        </w:tc>
        <w:tc>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[VERIFICAR — línea de base institucional como referencia]</w:t>
            </w:r>
          </w:p>
        </w:tc>
      </w:tr>
      <w:tr>
        <w:trPr>
          <w:cantSplit w:val="0"/>
          <w:tblHeader w:val="0"/>
        </w:trPr>
        <w:tc>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registro clínico</w:t>
            </w:r>
          </w:p>
        </w:tc>
        <w:tc>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 de episodios de agitación manejados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registro completo (escala BARS inicial y final, etiología presunta, fármacos administrados, nombre del psiquiatra referente y hora de conexión) sobre el total de episodios</w:t>
            </w:r>
          </w:p>
        </w:tc>
        <w:tc>
          <w:tcPr/>
          <w:p w:rsidR="00000000" w:rsidDel="00000000" w:rsidP="00000000" w:rsidRDefault="00000000" w:rsidRPr="00000000" w14:paraId="00000098">
            <w:pPr>
              <w:rPr>
                <w:rFonts w:ascii="Arial" w:cs="Arial" w:eastAsia="Arial" w:hAnsi="Arial"/>
                <w:sz w:val="24"/>
                <w:szCs w:val="24"/>
              </w:rPr>
            </w:pPr>
            <w:sdt>
              <w:sdtPr>
                <w:id w:val="206056108"/>
                <w:tag w:val="goog_rdk_9"/>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del traslado en casos con indicación de hospitalización psiquiátrica</w:t>
            </w:r>
          </w:p>
        </w:tc>
        <w:tc>
          <w:tcPr/>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indicación de hospitalización psiquiátrica urgente tras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traslado medicalizado iniciado en &lt; 2 horas sobre el total de casos con esta indicación</w:t>
            </w:r>
          </w:p>
        </w:tc>
        <w:tc>
          <w:tcPr/>
          <w:p w:rsidR="00000000" w:rsidDel="00000000" w:rsidP="00000000" w:rsidRDefault="00000000" w:rsidRPr="00000000" w14:paraId="0000009B">
            <w:pPr>
              <w:rPr>
                <w:rFonts w:ascii="Arial" w:cs="Arial" w:eastAsia="Arial" w:hAnsi="Arial"/>
                <w:sz w:val="24"/>
                <w:szCs w:val="24"/>
              </w:rPr>
            </w:pPr>
            <w:sdt>
              <w:sdtPr>
                <w:id w:val="-1054325704"/>
                <w:tag w:val="goog_rdk_10"/>
              </w:sdtPr>
              <w:sdtContent>
                <w:r w:rsidDel="00000000" w:rsidR="00000000" w:rsidRPr="00000000">
                  <w:rPr>
                    <w:rFonts w:ascii="Arial Unicode MS" w:cs="Arial Unicode MS" w:eastAsia="Arial Unicode MS" w:hAnsi="Arial Unicode MS"/>
                    <w:sz w:val="24"/>
                    <w:szCs w:val="24"/>
                    <w:rtl w:val="0"/>
                  </w:rPr>
                  <w:t xml:space="preserve">≥ 85 %</w:t>
                </w:r>
              </w:sdtContent>
            </w:sdt>
          </w:p>
        </w:tc>
      </w:tr>
      <w:tr>
        <w:trPr>
          <w:cantSplit w:val="0"/>
          <w:tblHeader w:val="0"/>
        </w:trPr>
        <w:tc>
          <w:tcPr/>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reingreso a urgencias en 72 horas por agitación</w:t>
            </w:r>
          </w:p>
        </w:tc>
        <w:tc>
          <w:tcPr/>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dados de alta con plan ambulatorio tras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que </w:t>
            </w:r>
            <w:r w:rsidDel="00000000" w:rsidR="00000000" w:rsidRPr="00000000">
              <w:rPr>
                <w:rFonts w:ascii="Arial" w:cs="Arial" w:eastAsia="Arial" w:hAnsi="Arial"/>
                <w:sz w:val="24"/>
                <w:szCs w:val="24"/>
                <w:rtl w:val="0"/>
              </w:rPr>
              <w:t xml:space="preserve">reingresan</w:t>
            </w:r>
            <w:r w:rsidDel="00000000" w:rsidR="00000000" w:rsidRPr="00000000">
              <w:rPr>
                <w:rFonts w:ascii="Arial" w:cs="Arial" w:eastAsia="Arial" w:hAnsi="Arial"/>
                <w:sz w:val="24"/>
                <w:szCs w:val="24"/>
                <w:rtl w:val="0"/>
              </w:rPr>
              <w:t xml:space="preserve"> a urgencias por nueva crisis de agitación en las 72 horas siguientes sobre el total de altas con plan ambulatorio</w:t>
            </w:r>
          </w:p>
        </w:tc>
        <w:tc>
          <w:tcPr/>
          <w:p w:rsidR="00000000" w:rsidDel="00000000" w:rsidP="00000000" w:rsidRDefault="00000000" w:rsidRPr="00000000" w14:paraId="0000009E">
            <w:pPr>
              <w:rPr>
                <w:rFonts w:ascii="Arial" w:cs="Arial" w:eastAsia="Arial" w:hAnsi="Arial"/>
                <w:sz w:val="24"/>
                <w:szCs w:val="24"/>
              </w:rPr>
            </w:pPr>
            <w:sdt>
              <w:sdtPr>
                <w:id w:val="-1817981375"/>
                <w:tag w:val="goog_rdk_11"/>
              </w:sdtPr>
              <w:sdtContent>
                <w:r w:rsidDel="00000000" w:rsidR="00000000" w:rsidRPr="00000000">
                  <w:rPr>
                    <w:rFonts w:ascii="Arial Unicode MS" w:cs="Arial Unicode MS" w:eastAsia="Arial Unicode MS" w:hAnsi="Arial Unicode MS"/>
                    <w:sz w:val="24"/>
                    <w:szCs w:val="24"/>
                    <w:rtl w:val="0"/>
                  </w:rPr>
                  <w:t xml:space="preserve">≤ 10 %</w:t>
                </w:r>
              </w:sdtContent>
            </w:sdt>
          </w:p>
        </w:tc>
      </w:tr>
    </w:tbl>
    <w:p w:rsidR="00000000" w:rsidDel="00000000" w:rsidP="00000000" w:rsidRDefault="00000000" w:rsidRPr="00000000" w14:paraId="0000009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13. Bibliografía</w:t>
      </w:r>
    </w:p>
    <w:p w:rsidR="00000000" w:rsidDel="00000000" w:rsidP="00000000" w:rsidRDefault="00000000" w:rsidRPr="00000000" w14:paraId="000000A0">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Ministerio de Salud y Protección Social de Colombia. Ley 1616 de 2013: Ley de Salud Mental. Bogotá: MinSalud; 2013.</w:t>
      </w:r>
    </w:p>
    <w:p w:rsidR="00000000" w:rsidDel="00000000" w:rsidP="00000000" w:rsidRDefault="00000000" w:rsidRPr="00000000" w14:paraId="000000A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Ministerio de Salud y Protección Social de Colombia. Resolución 4886 de 2018: Política Nacional de Salud Mental. Bogotá: MinSalud; 2018.</w:t>
      </w:r>
    </w:p>
    <w:p w:rsidR="00000000" w:rsidDel="00000000" w:rsidP="00000000" w:rsidRDefault="00000000" w:rsidRPr="00000000" w14:paraId="000000A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Resolución 2515 de 2020: lineamientos para la atención de urgencias en salud mental. Bogotá: MinSalud; 2020.</w:t>
      </w:r>
    </w:p>
    <w:p w:rsidR="00000000" w:rsidDel="00000000" w:rsidP="00000000" w:rsidRDefault="00000000" w:rsidRPr="00000000" w14:paraId="000000A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A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Zeller SL, Citrome L. Managing agitation associated with schizophrenia and bipolar disorder in the emergency setting. West J Emerg Med. 2016;17(2):165-172.</w:t>
      </w:r>
    </w:p>
    <w:p w:rsidR="00000000" w:rsidDel="00000000" w:rsidP="00000000" w:rsidRDefault="00000000" w:rsidRPr="00000000" w14:paraId="000000A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Wilson MP, Nordstrom K, Anderson EL, et al. American Association for Emergency Psychiatry Project BETA Psychopharmacology Workgroup: Consensus Statement on Pharmacotherapy for Acute Agitation. West J Emerg Med. 2012;13(1):26-34.</w:t>
      </w:r>
    </w:p>
    <w:p w:rsidR="00000000" w:rsidDel="00000000" w:rsidP="00000000" w:rsidRDefault="00000000" w:rsidRPr="00000000" w14:paraId="000000A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Korczak V, Kirby A, Gunja N. Chemical agents for the sedation of agitated patients in the ED: a systematic review. Am J Emerg Med. 2016;34(12):2426-2431.</w:t>
      </w:r>
    </w:p>
    <w:p w:rsidR="00000000" w:rsidDel="00000000" w:rsidP="00000000" w:rsidRDefault="00000000" w:rsidRPr="00000000" w14:paraId="000000A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Nordstrom K, Zun LS, Wilson MP, et al. Medical Evaluation and Triage of the Agitated Patient: Consensus Statement of the American Association for Emergency Psychiatry Project BETA Medical Evaluation Workgroup. West J Emerg Med. 2012;13(1):3-10.</w:t>
      </w:r>
    </w:p>
    <w:p w:rsidR="00000000" w:rsidDel="00000000" w:rsidP="00000000" w:rsidRDefault="00000000" w:rsidRPr="00000000" w14:paraId="000000A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Soto-Campos JG, Vargas-Escobar LM, Correa-Morales JC. Telepsiquiatría en urgencias: revisión de la evidencia y perspectivas para Colombia. Rev Colomb Psiquiatr. 2022;51(2):143-152.</w:t>
      </w:r>
    </w:p>
    <w:p w:rsidR="00000000" w:rsidDel="00000000" w:rsidP="00000000" w:rsidRDefault="00000000" w:rsidRPr="00000000" w14:paraId="000000A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Richmond JS, Berlin JS, Fishkind AB, et al. Verbal De-escalation of the Agitated Patient: Consensus Statement of the American Association for Emergency Psychiatry Project BETA De-escalation Workgroup. West J Emerg Med. 2012;13(1):17-25.</w:t>
      </w:r>
    </w:p>
    <w:p w:rsidR="00000000" w:rsidDel="00000000" w:rsidP="00000000" w:rsidRDefault="00000000" w:rsidRPr="00000000" w14:paraId="000000A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Organización Mundial de la Salud. mhGAP Intervention Guide for mental, neurological and substance use disorders in non-specialized health settings. Versión 2.0. Ginebra: OMS; 2016.</w:t>
      </w:r>
    </w:p>
    <w:p w:rsidR="00000000" w:rsidDel="00000000" w:rsidP="00000000" w:rsidRDefault="00000000" w:rsidRPr="00000000" w14:paraId="000000A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Ministerio de Salud y Protección Social de Colombia. Ley 1419 de 2010: lineamientos para el desarrollo de la Telesalud en Colombia. Bogotá: MinSalud; 2010.</w:t>
      </w:r>
    </w:p>
    <w:p w:rsidR="00000000" w:rsidDel="00000000" w:rsidP="00000000" w:rsidRDefault="00000000" w:rsidRPr="00000000" w14:paraId="000000A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A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IVAN DIAZ. ESPECIALISTA EN PSIQUIATRIA. </w:t>
      </w:r>
      <w:r w:rsidDel="00000000" w:rsidR="00000000" w:rsidRPr="00000000">
        <w:rPr>
          <w:rtl w:val="0"/>
        </w:rPr>
      </w:r>
    </w:p>
    <w:p w:rsidR="00000000" w:rsidDel="00000000" w:rsidP="00000000" w:rsidRDefault="00000000" w:rsidRPr="00000000" w14:paraId="000000AE">
      <w:pPr>
        <w:rPr>
          <w:rFonts w:ascii="Arial" w:cs="Arial" w:eastAsia="Arial" w:hAnsi="Arial"/>
          <w:sz w:val="24"/>
          <w:szCs w:val="24"/>
        </w:rPr>
      </w:pPr>
      <w:bookmarkStart w:colFirst="0" w:colLast="0" w:name="_heading=h.83ycjqtx19xd" w:id="0"/>
      <w:bookmarkEnd w:id="0"/>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1">
          <w:pPr>
            <w:jc w:val="center"/>
            <w:rPr>
              <w:sz w:val="28"/>
              <w:szCs w:val="28"/>
            </w:rPr>
          </w:pPr>
          <w:r w:rsidDel="00000000" w:rsidR="00000000" w:rsidRPr="00000000">
            <w:rPr>
              <w:rFonts w:ascii="Arial" w:cs="Arial" w:eastAsia="Arial" w:hAnsi="Arial"/>
              <w:b w:val="1"/>
              <w:bCs w:val="1"/>
              <w:sz w:val="28"/>
              <w:szCs w:val="28"/>
              <w:rtl w:val="0"/>
            </w:rPr>
            <w:t xml:space="preserve">PROTOCOLO DE TELEMEDICINA PARA LA ATENCIÓN DEL PACIENTE AGITADO EN PSIQUIATRÍA</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z3q32cPhCB4wjk575A+0kvXSt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44M3ljanF0eDE5eGQ4AHIhMVF0Z2J0czhsUW1KVkNNUGFzOU5lWUJtaWo0LVhsM2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