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Hemorragia Posparto (HPP) se mantiene como una de las principales causas de morbimortalidad materna a nivel global y nacional. La oportunidad en su abordaje fundamenta la estrategia del "Código Rojo Obstétrico". 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 experticia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sincrónica emerge como un mecanismo de transferencia de conocimiento experto en tiempo real, permitiendo mitigar las barreras geográficas y estructurales que condicionan el acceso a la subespecialidad y blindando la continuidad asistencial a través de la ubicuidad digital.</w:t>
      </w:r>
    </w:p>
    <w:p w:rsidR="00000000" w:rsidDel="00000000" w:rsidP="00000000" w:rsidRDefault="00000000" w:rsidRPr="00000000" w14:paraId="00000003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operativos, asistenciales y tecnológicos para la prestación del servicio de tele-experticia en casos de HPP, garantizando una respuesta inmediata que asegure la calidad, seguridad del paciente y el cumplimiento de la normativa colombiana para mitigar la morbimortalidad materna.</w:t>
      </w:r>
    </w:p>
    <w:p w:rsidR="00000000" w:rsidDel="00000000" w:rsidP="00000000" w:rsidRDefault="00000000" w:rsidRPr="00000000" w14:paraId="00000005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Estandarización del Proceso Crítico: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Definir y normalizar las fases de solicitud, ejecución y respuesta de la tele-experticia sincrónica para HPP, asegurando que la intervención ocurra dentro de los "tiempos de oro".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Optimización de la Comunicación Interprofesional: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Establecer canales y lenguajes técnicos unificados entre el profesional remisor y el referente para minimizar el ruido comunicacional durante el Código Rojo.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Delimitación de Responsabilidades: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Precisar los roles de cada actor, determinando que la responsabilidad del tratamiento reside en el profesional presencial, mientras que el experto asume el asesoramiento evidenciado.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Garantía de Trazabilidad: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el registro sistemático en la Historia Clínica que permita reconstruir la cronología de las recomendaciones según las Resoluciones 2654 y 3100 de 2019.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Blindaje Ético y de Privacidad: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Asegurar la protección de datos sensibles y el consentimiento informado adaptado a situaciones de emergencia obstétrica.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la Priorización: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Institucionalizar criterios de triaje para la tele-experticia que garanticen una respuesta inmediata en urgencia vital.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Resiliencia Operativa: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Diseñar protocolos de contingencia tecnológica y rutas de escalamiento clínico ante fallas de conectividad.</w:t>
      </w:r>
    </w:p>
    <w:p w:rsidR="00000000" w:rsidDel="00000000" w:rsidP="00000000" w:rsidRDefault="00000000" w:rsidRPr="00000000" w14:paraId="0000000D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es de carácter vinculante y obligatorio para todo el talento humano en salud de la Red Materno Perinatal en Urgencias, Salas de Partos, Hospitalización y Unidades de Cuidado Crítico (UCI e Intermedio Obstétrico). Regula las interacciones profesional-profesional en modalidad sincrónica o asincrónica, tanto en contacto directo con la gestante como en asesoría técnica indirecta (interconsulta).</w:t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Marco Normativo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los lineamientos técnicos y operativos de la Ruta Integral de Atención en Salud (RIAS) Materno Perinatal.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prestación de servicios de salud a través de la modalidad de telesalud y telemedicina en Colombia.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procedimientos y condiciones de inscripción de los prestadores y habilitación de servicios de salud.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la política nacional de telesalud en Colombia.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Disposiciones generales para la protección de datos personales (Ciberseguridad).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Medidas en el sector salud para la prestación de servicios durante emergencias sanitarias.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del Ministerio de Salud y Protección Social en Telesalud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23 de 1981: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Normas en materia de ética médica (Soporte legal para el Estado de Necesidad).</w:t>
      </w:r>
    </w:p>
    <w:p w:rsidR="00000000" w:rsidDel="00000000" w:rsidP="00000000" w:rsidRDefault="00000000" w:rsidRPr="00000000" w14:paraId="00000018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Definiciones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 en el marco del relacionamiento entre profesionales.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a distancia con método de comunicación sincrónico o asincrónica para la provisión de servicios de salud utilizando TIC entre: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Dos profesionales de la salud, uno presencial (responsable del tratamiento y decisiones) y otro a distancia (actúa como apoyo o asesor).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Profesionales de la salud en junta médica.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Personal de salud no profesional que solicita apoyo de un profesional.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Hemorragia Posparto (HPP):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Pérdida hemática superior a 500 ml tras un parto vaginal o superior a 1000 ml tras una cesárea, o cualquier pérdida que produzca inestabilidad hemodinámica.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Rojo Obstétrico: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Estrategia de respuesta rápida y estandarizada para el manejo del choque hemorrágico obstétrico, centrada en reanimación y control del sangrado.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de Choque (IC):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matemática entre Frecuencia Cardiaca y Tensión Arterial Sistólica (FC / TAS). Un valor &gt; 0.9 indica hipovolemia severa.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Atonía Uterina (Tono):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Falla del miometrio para contraerse eficazmente; causa el 70% de las HPP.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Trauma, Tejido y Trombina: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Componentes de la taxonomía de las 4 "T" (lesiones del canal, retención de restos placentarios y alteraciones de la coagulación).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Flujo Operativo y Clínico Telesalud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90"/>
        <w:gridCol w:w="1891"/>
        <w:gridCol w:w="1941"/>
        <w:gridCol w:w="3900"/>
        <w:tblGridChange w:id="0">
          <w:tblGrid>
            <w:gridCol w:w="1090"/>
            <w:gridCol w:w="1891"/>
            <w:gridCol w:w="1941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necesidad de teleexperticia y diagnóstico sindrómico.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Profesional asistencial presencial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Vigilancia activa del alumbramiento. Detección de sangrado (&gt;500ml vaginal / &gt;1000ml cesárea) o Índice de Choque &gt;0.9.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Activación de Código Rojo y verificación de requisitos.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Centro Remisor / Equipo de turno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roles presenciales (Conductor, Asistentes, Circulante). Activación de la sesión sincrónica.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Solicitud de teleexperticia y envío de datos clínicos en tiempo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Conexión vía canales corporativos (Tel: 3228234549 - 3228234532 / Mail: telemedicina.digital@hun.edu.co). Envío de señal de monitor y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Recepción, validación e inicio de sesión de teleexperticia.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Centro Referente / 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Conexión inmediata (Menor o igual a 2 min). Cargue administrativo e inicio de registro en sistema Hosvital.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Análisis semiológico remoto y guía terapéutica orientada a objetivos.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Evaluación etiológica orientada por las 4 "T". Guía en tiempo real de manejo farmacológico y mecánico.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Cierre de interacción, ordenamiento y definición de conducta.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Profesional experto / 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Emisión del concepto final a través de correo corporativo e historia clínica Hosvital. Definición de traslado o alta local.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de Inclusión / Exclusión Telesalud</w:t>
      </w:r>
    </w:p>
    <w:p w:rsidR="00000000" w:rsidDel="00000000" w:rsidP="00000000" w:rsidRDefault="00000000" w:rsidRPr="00000000" w14:paraId="00000043">
      <w:pPr>
        <w:pStyle w:val="Heading4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Inclusión Clínicos y Tecnológicos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Pérdida sanguínea estimada &gt;500 ml en parto vaginal o &gt;1000 ml en cesárea.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Inestabilidad hemodinámica manifestada por un Índice de Choque &gt;0.9.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Necesidad de soporte o guía especializada para la ejecución de maniobras avanzadas (inserción de Balón de Bakri, suturas compresivas de B-Lynch guiadas, etc.).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Disponibilidad de conectividad mínima funcional por canal principal o alterno.</w:t>
      </w:r>
    </w:p>
    <w:p w:rsidR="00000000" w:rsidDel="00000000" w:rsidP="00000000" w:rsidRDefault="00000000" w:rsidRPr="00000000" w14:paraId="00000048">
      <w:pPr>
        <w:pStyle w:val="Heading4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Exclusión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Situaciones de inminencia de muerte o choque grado IV (ej. ruptura uterina catastrófica) que requieran intervención quirúrgica inmediata in situ donde el tiempo de conexión digital represente un retraso crítico para la vida.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absoluta de conectividad funcional tras haber agotado todos los canales de contingencia de la institución.</w:t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Criterios de Remisión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Refractariedad al tratamiento: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Persistencia del sangrado o imposibilidad de control de la fuente etiológica (4 "T") tras las maniobras de primera línea guiadas por el experto.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Necesidad de alta complejidad: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Requerimiento clínico de traslado a una Unidad de Cuidado Intensivo (UCI) Obstétrico o intervenciones quirúrgicas avanzadas de control de daños.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Condición de traslado: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remisión debe ser coordinada bajo condiciones de estabilidad relativa y, si la tecnología móvil lo permite, el soporte de teleexperticia continuará de forma ambulatoria durante el traslado.</w:t>
      </w:r>
    </w:p>
    <w:p w:rsidR="00000000" w:rsidDel="00000000" w:rsidP="00000000" w:rsidRDefault="00000000" w:rsidRPr="00000000" w14:paraId="0000004F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Roles y Responsabilidades Telesalud</w:t>
      </w:r>
    </w:p>
    <w:p w:rsidR="00000000" w:rsidDel="00000000" w:rsidP="00000000" w:rsidRDefault="00000000" w:rsidRPr="00000000" w14:paraId="00000050">
      <w:pPr>
        <w:pStyle w:val="Heading4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Profesional Solicitante (Centro Remisor)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 Táctica In Situ: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Asumir el liderazgo de la emergencia en el punto de atención y activar institucionalmente el Código Rojo.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del Diagnóstico: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Identificar precozmente el choque mediante la evaluación clínica y el Índice de Choque.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Terapéutica: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la reanimación por objetivos, administración farmacológica (uterotónicos, Ácido Tranexámico) y maniobras mecánicas básicas.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Gobernanza Ético-Legal: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Documentar la actuación bajo el principio de Estado de Necesidad y Urgencia Vital ante la imposibilidad de consentimiento previo por riesgo vital.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 Decisoria: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Mantener la autonomía sobre la ejecución final de las recomendaciones adaptándolas a los recursos locales.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Clínico: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Registrar cronológicamente en la historia clínica local las acciones ejecutadas y la respuesta del paciente.</w:t>
      </w:r>
    </w:p>
    <w:p w:rsidR="00000000" w:rsidDel="00000000" w:rsidP="00000000" w:rsidRDefault="00000000" w:rsidRPr="00000000" w14:paraId="00000057">
      <w:pPr>
        <w:pStyle w:val="Heading4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Profesional Experto (Centro Referente)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Consultoría Estratégica: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Actuar como facilitador cognitivo a distancia analizando la cinética de signos vitales y la respuesta a fluidos.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 Basada en la 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Emitir recomendaciones de alto nivel clínico basadas en el algoritmo de las 4 "T" para controlar el sangrado.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Soporte a la Estabilización: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Orientar los criterios para una referencia y traslado seguros.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Integridad Documental: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Diligenciar el concepto médico directamente en el sistema Hosvital, resguardando la coherencia clínica con el centro remisor.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Respetar de manera estricta los tiempos de respuesta críticos establecidos para la Urgencia Vital.</w:t>
      </w:r>
    </w:p>
    <w:p w:rsidR="00000000" w:rsidDel="00000000" w:rsidP="00000000" w:rsidRDefault="00000000" w:rsidRPr="00000000" w14:paraId="0000005D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Tiempos de Respuesta Sugeridos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Categorización de la Prioridad: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HPP se clasifica invariablemente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 Vital (Prioridad Cero)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Respuesta 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conexión sincrónica debe ser inmediata, con una meta operativa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en un tiempo de 2 minutos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la llamada o activación del Código Rojo por el centro remisor.</w:t>
      </w:r>
    </w:p>
    <w:p w:rsidR="00000000" w:rsidDel="00000000" w:rsidP="00000000" w:rsidRDefault="00000000" w:rsidRPr="00000000" w14:paraId="00000060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Presencia Empática Mediada: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profesional experto debe usar un lenguaje claro, pausado y seguro, transmitiendo tranquilidad tanto al equipo tratante como a la paciente (si está consciente), humanizando la interfaz tecnológica.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Privacidad Digna: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Garantizar que las cámaras se enfoquen estrictamente en los campos clínicos y monitores necesarios para la asistencia, protegiendo en todo momento la intimidad corporal de la paciente frente a exposiciones innecesarias.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Acompañamiento Informativo Continuo: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Explicar de manera sencilla a los familiares acompañantes el uso de la telemedicina como un recurso de alta calidad para la seguridad de la paciente.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Diálogo Intercultural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Respeto a las Prácticas Tradicionales No Nocivas: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comunidades con cosmovisiones diferentes sobre el parto (ej. parto en posición vertical o disposición de la placenta), el experto y el remisor deben consensuar adaptaciones terapéuticas que respeten estas prácticas, siempre y cuando no comprometan el control hemodinámico ni incrementen el riesgo vital.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 Inclusivo y Adaptado: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Evitar tecnicismos médicos innecesarios al dirigirse a la paciente o sus parientes, incorporando traductores o líderes comunitarios si existen barreras lingüísticas, garantizando que el proceso asistencial sea comprendido y respetable bajo su contexto cultural.</w:t>
      </w:r>
    </w:p>
    <w:p w:rsidR="00000000" w:rsidDel="00000000" w:rsidP="00000000" w:rsidRDefault="00000000" w:rsidRPr="00000000" w14:paraId="00000068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heading=h.cyg332y97jo8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Indicadores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632"/>
        <w:gridCol w:w="3913"/>
        <w:gridCol w:w="2277"/>
        <w:tblGridChange w:id="0">
          <w:tblGrid>
            <w:gridCol w:w="2632"/>
            <w:gridCol w:w="3913"/>
            <w:gridCol w:w="22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Definición y 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Meta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OPORTUNIDAD DE RESPUESTA EN HPP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(Hora de conexión - Hora de solicitud) / (Total de eventos HPP) 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Menor o igual a 2 minutos (al 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EFICACIA DEL SOPORTE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(N° de pacientes estabilizadas localmente) / (Total de casos atendidos por teleexperticia) 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 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TASA DE REMISIÓN ADECUADA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(Casos trasladados con IC &lt; 0.9 y metas de reanimación cumplidas) / (Total de casos remitidos) 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Mayor o igual a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INTEGRIDAD DEL REGISTRO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(Tele experticias con concepto de experto en HCE) / (Total de Telexperticia  realizadas) x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Mayor o igual a 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Bibliografía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(2010). Ley 1419 de 2010: Política nacional de telesalud.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(2012). Ley 1581 de 2012: Protección de datos personales.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(2018). Resolución 3280 de 2018: Lineamientos de la Ruta Integral de Atención Materno Perinatal.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2654 de 2019: Regulación de la Telesalud y Telemedicina.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3100 de 2019: Estándares de Habilitación de Servicios de Salud.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Presidencia de la República. (2020). Decreto 538 de 2020: Medidas de telemedicina para emergencias sanitarias.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Woman Trial Collaborators. (2017). Effect of early tranexamic acid administration on mortality in women with post-partum haemorrhage.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Lancet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389(10084), 2105-2116.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Quien realiza: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Dauris Lineth Mejía Pérez.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19052</wp:posOffset>
                </wp:positionH>
                <wp:positionV relativeFrom="paragraph">
                  <wp:posOffset>-12698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5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PROTOCOLO PARA LA PRESTACIÓN DE SERVICIO DE TELE EXPERTICIA PARA EL MANEJO INTEGRAL DE LA HEMORRAGIA POSPARTO (HPP)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VifIJZvri/LEt6sbROX0JcS1wg==">CgMxLjAyDmguY3lnMzMyeTk3am84OAByITFOdDcySzBjMjNFRV9XaE5FVFNTQ3d2M3NQQVN3bnJWSQ==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