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Protocolo para la Prestación de Servicio de Teleexperticia para  el Manejo Integral de los Trastornos hipertensivos asociados a la Gestación</w:t>
      </w:r>
    </w:p>
    <w:p w:rsidR="00000000" w:rsidDel="00000000" w:rsidP="00000000" w:rsidRDefault="00000000" w:rsidRPr="00000000" w14:paraId="00000002">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 INTRODUCCIÓN</w:t>
      </w:r>
    </w:p>
    <w:p w:rsidR="00000000" w:rsidDel="00000000" w:rsidP="00000000" w:rsidRDefault="00000000" w:rsidRPr="00000000" w14:paraId="00000003">
      <w:pPr>
        <w:spacing w:line="276" w:lineRule="auto"/>
        <w:rPr>
          <w:rFonts w:ascii="Arial" w:cs="Arial" w:eastAsia="Arial" w:hAnsi="Arial"/>
        </w:rPr>
      </w:pPr>
      <w:r w:rsidDel="00000000" w:rsidR="00000000" w:rsidRPr="00000000">
        <w:rPr>
          <w:rFonts w:ascii="Arial" w:cs="Arial" w:eastAsia="Arial" w:hAnsi="Arial"/>
          <w:rtl w:val="0"/>
        </w:rPr>
        <w:t xml:space="preserve">Los Trastornos Hipertensivos Asociados al Embarazo (THAE) constituyen una de las principales causas de morbimortalidad materna y perinatal a nivel global y nacional. El retraso en la identificación de los criterios de gravedad y la instauración tardía del manejo inicial (como la impregnación con sulfato de magnesio o el control crítico de las crisis hipertensivas) perpetúan desenlaces fatales prevenibles.</w:t>
      </w:r>
    </w:p>
    <w:p w:rsidR="00000000" w:rsidDel="00000000" w:rsidP="00000000" w:rsidRDefault="00000000" w:rsidRPr="00000000" w14:paraId="00000004">
      <w:pPr>
        <w:spacing w:line="276" w:lineRule="auto"/>
        <w:rPr>
          <w:rFonts w:ascii="Arial" w:cs="Arial" w:eastAsia="Arial" w:hAnsi="Arial"/>
        </w:rPr>
      </w:pPr>
      <w:r w:rsidDel="00000000" w:rsidR="00000000" w:rsidRPr="00000000">
        <w:rPr>
          <w:rFonts w:ascii="Arial" w:cs="Arial" w:eastAsia="Arial" w:hAnsi="Arial"/>
          <w:rtl w:val="0"/>
        </w:rPr>
        <w:t xml:space="preserve">La implementación de la teleexperticia conecta de manera sincrónica a los profesionales de la salud en áreas dispersas o instituciones de baja complejidad (centros remisores) con especialistas en Ginecología y Obstetricia o Medicina Materno-Fetal (centros referentes como el Hospital Universitario Nacional de Colombia - HUN). Este protocolo estandariza el proceder clínico y administrativo para mitigar la variabilidad en la atención, optimizar la toma de decisiones críticas in situ y coordinar remisiones oportunas y seguras.</w:t>
      </w:r>
    </w:p>
    <w:p w:rsidR="00000000" w:rsidDel="00000000" w:rsidP="00000000" w:rsidRDefault="00000000" w:rsidRPr="00000000" w14:paraId="00000005">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 OBJETIVO GENERAL</w:t>
      </w:r>
    </w:p>
    <w:p w:rsidR="00000000" w:rsidDel="00000000" w:rsidP="00000000" w:rsidRDefault="00000000" w:rsidRPr="00000000" w14:paraId="00000006">
      <w:pPr>
        <w:spacing w:line="276" w:lineRule="auto"/>
        <w:rPr>
          <w:rFonts w:ascii="Arial" w:cs="Arial" w:eastAsia="Arial" w:hAnsi="Arial"/>
        </w:rPr>
      </w:pPr>
      <w:r w:rsidDel="00000000" w:rsidR="00000000" w:rsidRPr="00000000">
        <w:rPr>
          <w:rFonts w:ascii="Arial" w:cs="Arial" w:eastAsia="Arial" w:hAnsi="Arial"/>
          <w:rtl w:val="0"/>
        </w:rPr>
        <w:t xml:space="preserve">Optimizar la respuesta clínica y la toma de decisiones terapéuticas ante los Trastornos Hipertensivos Asociados al Embarazo mediante la modalidad de teleexperticia sincrónica, facilitando la interacción especializada entre el profesional de salud en el sitio de atención (remisor) y el médico especialista en ginecología y obstetricia (referente), con el fin de garantizar una intervención oportuna, segura y basada en la evidencia que reduzca la morbimortalidad materna y perinatal en entornos de baja complejidad o difícil acceso.</w:t>
      </w:r>
    </w:p>
    <w:p w:rsidR="00000000" w:rsidDel="00000000" w:rsidP="00000000" w:rsidRDefault="00000000" w:rsidRPr="00000000" w14:paraId="00000007">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3. OBJETIVOS ESPECÍFICOS</w:t>
      </w:r>
    </w:p>
    <w:p w:rsidR="00000000" w:rsidDel="00000000" w:rsidP="00000000" w:rsidRDefault="00000000" w:rsidRPr="00000000" w14:paraId="00000008">
      <w:pPr>
        <w:numPr>
          <w:ilvl w:val="0"/>
          <w:numId w:val="20"/>
        </w:numPr>
        <w:spacing w:after="0" w:afterAutospacing="0" w:before="240" w:line="276" w:lineRule="auto"/>
        <w:ind w:left="720" w:hanging="360"/>
      </w:pPr>
      <w:r w:rsidDel="00000000" w:rsidR="00000000" w:rsidRPr="00000000">
        <w:rPr>
          <w:rFonts w:ascii="Arial" w:cs="Arial" w:eastAsia="Arial" w:hAnsi="Arial"/>
          <w:b w:val="1"/>
          <w:bCs w:val="1"/>
          <w:rtl w:val="0"/>
        </w:rPr>
        <w:t xml:space="preserve">Estandarizar el Triaje y Activación de la Intervención Experta:</w:t>
      </w:r>
      <w:r w:rsidDel="00000000" w:rsidR="00000000" w:rsidRPr="00000000">
        <w:rPr>
          <w:rFonts w:ascii="Arial" w:cs="Arial" w:eastAsia="Arial" w:hAnsi="Arial"/>
          <w:rtl w:val="0"/>
        </w:rPr>
        <w:t xml:space="preserve"> Definir los criterios clínicos y paraclínicos específicos (basados en la Resolución 3280) que obligan a la activación de la teleexperticia sincrónica, garantizando que la consulta con el especialista ocurra ante la primera identificación de cifras de tensión arterial severa ($160/110 \text{ mmHg}$) o signos de compromiso de órgano blanco.</w:t>
      </w:r>
    </w:p>
    <w:p w:rsidR="00000000" w:rsidDel="00000000" w:rsidP="00000000" w:rsidRDefault="00000000" w:rsidRPr="00000000" w14:paraId="00000009">
      <w:pPr>
        <w:numPr>
          <w:ilvl w:val="0"/>
          <w:numId w:val="20"/>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Sincronizar el Manejo Farmacológico Crítico en Tiempo Real:</w:t>
      </w:r>
      <w:r w:rsidDel="00000000" w:rsidR="00000000" w:rsidRPr="00000000">
        <w:rPr>
          <w:rFonts w:ascii="Arial" w:cs="Arial" w:eastAsia="Arial" w:hAnsi="Arial"/>
          <w:rtl w:val="0"/>
        </w:rPr>
        <w:t xml:space="preserve"> Establecer un canal de comunicación bidireccional que permita al especialista (referente) guiar al médico general o enfermera (remisor) en la dosificación e impregnación precisa con sulfato de magnesio y el uso escalonado de antihipertensivos de crisis, minimizando errores de medicación durante la emergencia.</w:t>
      </w:r>
    </w:p>
    <w:p w:rsidR="00000000" w:rsidDel="00000000" w:rsidP="00000000" w:rsidRDefault="00000000" w:rsidRPr="00000000" w14:paraId="0000000A">
      <w:pPr>
        <w:numPr>
          <w:ilvl w:val="0"/>
          <w:numId w:val="20"/>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Optimizar la Vigilancia de la Neuroprotección y Maduración Pulmonar:</w:t>
      </w:r>
      <w:r w:rsidDel="00000000" w:rsidR="00000000" w:rsidRPr="00000000">
        <w:rPr>
          <w:rFonts w:ascii="Arial" w:cs="Arial" w:eastAsia="Arial" w:hAnsi="Arial"/>
          <w:rtl w:val="0"/>
        </w:rPr>
        <w:t xml:space="preserve"> Protocolizar la asistencia remota para la toma de decisiones sobre la administración de corticoides para la maduración pulmonar fetal y sulfato de magnesio para la neuroprotección, según la edad gestacional y la estabilidad hemodinámica de la gestante.</w:t>
      </w:r>
    </w:p>
    <w:p w:rsidR="00000000" w:rsidDel="00000000" w:rsidP="00000000" w:rsidRDefault="00000000" w:rsidRPr="00000000" w14:paraId="0000000B">
      <w:pPr>
        <w:numPr>
          <w:ilvl w:val="0"/>
          <w:numId w:val="20"/>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Delimitar Responsabilidades y Soporte Jurídico-Clínico:</w:t>
      </w:r>
      <w:r w:rsidDel="00000000" w:rsidR="00000000" w:rsidRPr="00000000">
        <w:rPr>
          <w:rFonts w:ascii="Arial" w:cs="Arial" w:eastAsia="Arial" w:hAnsi="Arial"/>
          <w:rtl w:val="0"/>
        </w:rPr>
        <w:t xml:space="preserve"> Precisar de forma unívoca en el registro de la historia clínica los roles del profesional presencial (responsable de la ejecución de maniobras) y del especialista remoto (responsable del asesoramiento fundamentado), asegurando la trazabilidad de las decisiones tomadas durante la tele-intervención.</w:t>
      </w:r>
    </w:p>
    <w:p w:rsidR="00000000" w:rsidDel="00000000" w:rsidP="00000000" w:rsidRDefault="00000000" w:rsidRPr="00000000" w14:paraId="0000000C">
      <w:pPr>
        <w:numPr>
          <w:ilvl w:val="0"/>
          <w:numId w:val="20"/>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Coordinar el Traslado Seguro bajo Supervisión Especializada:</w:t>
      </w:r>
      <w:r w:rsidDel="00000000" w:rsidR="00000000" w:rsidRPr="00000000">
        <w:rPr>
          <w:rFonts w:ascii="Arial" w:cs="Arial" w:eastAsia="Arial" w:hAnsi="Arial"/>
          <w:rtl w:val="0"/>
        </w:rPr>
        <w:t xml:space="preserve"> Gestionar a través de la teleexperticia los criterios de estabilización mínima necesaria para el transporte medicalizado hacia niveles de mayor complejidad (II, III o IV), asegurando que la paciente no sea trasladada sin un control previo de la crisis hipertensiva o el inicio de la profilaxis de convulsiones.</w:t>
      </w:r>
    </w:p>
    <w:p w:rsidR="00000000" w:rsidDel="00000000" w:rsidP="00000000" w:rsidRDefault="00000000" w:rsidRPr="00000000" w14:paraId="0000000D">
      <w:pPr>
        <w:numPr>
          <w:ilvl w:val="0"/>
          <w:numId w:val="20"/>
        </w:numPr>
        <w:spacing w:after="0" w:before="0" w:beforeAutospacing="0" w:line="276" w:lineRule="auto"/>
        <w:ind w:left="720" w:hanging="360"/>
      </w:pPr>
      <w:r w:rsidDel="00000000" w:rsidR="00000000" w:rsidRPr="00000000">
        <w:rPr>
          <w:rFonts w:ascii="Arial" w:cs="Arial" w:eastAsia="Arial" w:hAnsi="Arial"/>
          <w:b w:val="1"/>
          <w:bCs w:val="1"/>
          <w:rtl w:val="0"/>
        </w:rPr>
        <w:t xml:space="preserve">Fortalecer la Capacidad Resolutiva del Nivel Primario:</w:t>
      </w:r>
      <w:r w:rsidDel="00000000" w:rsidR="00000000" w:rsidRPr="00000000">
        <w:rPr>
          <w:rFonts w:ascii="Arial" w:cs="Arial" w:eastAsia="Arial" w:hAnsi="Arial"/>
          <w:rtl w:val="0"/>
        </w:rPr>
        <w:t xml:space="preserve"> Utilizar la interacción de teleexperticia como un espacio de formación continua "en el puesto de trabajo" (</w:t>
      </w:r>
      <w:r w:rsidDel="00000000" w:rsidR="00000000" w:rsidRPr="00000000">
        <w:rPr>
          <w:rFonts w:ascii="Arial" w:cs="Arial" w:eastAsia="Arial" w:hAnsi="Arial"/>
          <w:i w:val="1"/>
          <w:iCs w:val="1"/>
          <w:rtl w:val="0"/>
        </w:rPr>
        <w:t xml:space="preserve">point-of-care learning</w:t>
      </w:r>
      <w:r w:rsidDel="00000000" w:rsidR="00000000" w:rsidRPr="00000000">
        <w:rPr>
          <w:rFonts w:ascii="Arial" w:cs="Arial" w:eastAsia="Arial" w:hAnsi="Arial"/>
          <w:rtl w:val="0"/>
        </w:rPr>
        <w:t xml:space="preserve">), donde el profesional remisor adquiera competencias avanzadas en el manejo de la emergencia obstétrica mediada por el experto.</w:t>
      </w:r>
    </w:p>
    <w:p w:rsidR="00000000" w:rsidDel="00000000" w:rsidP="00000000" w:rsidRDefault="00000000" w:rsidRPr="00000000" w14:paraId="0000000E">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4. ALCANCE</w:t>
      </w:r>
    </w:p>
    <w:p w:rsidR="00000000" w:rsidDel="00000000" w:rsidP="00000000" w:rsidRDefault="00000000" w:rsidRPr="00000000" w14:paraId="0000000F">
      <w:pPr>
        <w:spacing w:line="276" w:lineRule="auto"/>
        <w:rPr>
          <w:rFonts w:ascii="Arial" w:cs="Arial" w:eastAsia="Arial" w:hAnsi="Arial"/>
        </w:rPr>
      </w:pPr>
      <w:r w:rsidDel="00000000" w:rsidR="00000000" w:rsidRPr="00000000">
        <w:rPr>
          <w:rFonts w:ascii="Arial" w:cs="Arial" w:eastAsia="Arial" w:hAnsi="Arial"/>
          <w:rtl w:val="0"/>
        </w:rPr>
        <w:t xml:space="preserve">El presente protocolo de teleexperticia tiene un radio de acción e intervención integral definido bajo los siguientes ejes:</w:t>
      </w:r>
    </w:p>
    <w:p w:rsidR="00000000" w:rsidDel="00000000" w:rsidP="00000000" w:rsidRDefault="00000000" w:rsidRPr="00000000" w14:paraId="00000010">
      <w:pPr>
        <w:numPr>
          <w:ilvl w:val="0"/>
          <w:numId w:val="3"/>
        </w:numPr>
        <w:spacing w:after="0" w:afterAutospacing="0" w:before="240" w:line="276" w:lineRule="auto"/>
        <w:ind w:left="720" w:hanging="360"/>
      </w:pPr>
      <w:r w:rsidDel="00000000" w:rsidR="00000000" w:rsidRPr="00000000">
        <w:rPr>
          <w:rFonts w:ascii="Arial" w:cs="Arial" w:eastAsia="Arial" w:hAnsi="Arial"/>
          <w:b w:val="1"/>
          <w:bCs w:val="1"/>
          <w:rtl w:val="0"/>
        </w:rPr>
        <w:t xml:space="preserve">Alcance Poblacional:</w:t>
      </w:r>
      <w:r w:rsidDel="00000000" w:rsidR="00000000" w:rsidRPr="00000000">
        <w:rPr>
          <w:rFonts w:ascii="Arial" w:cs="Arial" w:eastAsia="Arial" w:hAnsi="Arial"/>
          <w:rtl w:val="0"/>
        </w:rPr>
        <w:t xml:space="preserve"> Aplica a todas las mujeres gestantes con edad gestacional mayor a 20 semanas, pacientes en trabajo de parto y mujeres en periodo de puerperio (hasta los 42 días postparto) que sean atendidas en la red de servicios de salud y que presenten criterios diagnósticos de:</w:t>
      </w:r>
    </w:p>
    <w:p w:rsidR="00000000" w:rsidDel="00000000" w:rsidP="00000000" w:rsidRDefault="00000000" w:rsidRPr="00000000" w14:paraId="00000011">
      <w:pPr>
        <w:numPr>
          <w:ilvl w:val="1"/>
          <w:numId w:val="3"/>
        </w:numPr>
        <w:spacing w:after="0" w:afterAutospacing="0" w:before="0" w:beforeAutospacing="0" w:line="276" w:lineRule="auto"/>
        <w:ind w:left="1440" w:hanging="360"/>
      </w:pPr>
      <w:r w:rsidDel="00000000" w:rsidR="00000000" w:rsidRPr="00000000">
        <w:rPr>
          <w:rFonts w:ascii="Arial" w:cs="Arial" w:eastAsia="Arial" w:hAnsi="Arial"/>
          <w:rtl w:val="0"/>
        </w:rPr>
        <w:t xml:space="preserve">Hipertensión gestacional.</w:t>
      </w:r>
    </w:p>
    <w:p w:rsidR="00000000" w:rsidDel="00000000" w:rsidP="00000000" w:rsidRDefault="00000000" w:rsidRPr="00000000" w14:paraId="00000012">
      <w:pPr>
        <w:numPr>
          <w:ilvl w:val="1"/>
          <w:numId w:val="3"/>
        </w:numPr>
        <w:spacing w:after="0" w:afterAutospacing="0" w:before="0" w:beforeAutospacing="0" w:line="276" w:lineRule="auto"/>
        <w:ind w:left="1440" w:hanging="360"/>
      </w:pPr>
      <w:r w:rsidDel="00000000" w:rsidR="00000000" w:rsidRPr="00000000">
        <w:rPr>
          <w:rFonts w:ascii="Arial" w:cs="Arial" w:eastAsia="Arial" w:hAnsi="Arial"/>
          <w:rtl w:val="0"/>
        </w:rPr>
        <w:t xml:space="preserve">Preeclampsia (con o sin criterios de severidad).</w:t>
      </w:r>
    </w:p>
    <w:p w:rsidR="00000000" w:rsidDel="00000000" w:rsidP="00000000" w:rsidRDefault="00000000" w:rsidRPr="00000000" w14:paraId="00000013">
      <w:pPr>
        <w:numPr>
          <w:ilvl w:val="1"/>
          <w:numId w:val="3"/>
        </w:numPr>
        <w:spacing w:after="0" w:afterAutospacing="0" w:before="0" w:beforeAutospacing="0" w:line="276" w:lineRule="auto"/>
        <w:ind w:left="1440" w:hanging="360"/>
      </w:pPr>
      <w:r w:rsidDel="00000000" w:rsidR="00000000" w:rsidRPr="00000000">
        <w:rPr>
          <w:rFonts w:ascii="Arial" w:cs="Arial" w:eastAsia="Arial" w:hAnsi="Arial"/>
          <w:rtl w:val="0"/>
        </w:rPr>
        <w:t xml:space="preserve">Eclampsia.</w:t>
      </w:r>
    </w:p>
    <w:p w:rsidR="00000000" w:rsidDel="00000000" w:rsidP="00000000" w:rsidRDefault="00000000" w:rsidRPr="00000000" w14:paraId="00000014">
      <w:pPr>
        <w:numPr>
          <w:ilvl w:val="1"/>
          <w:numId w:val="3"/>
        </w:numPr>
        <w:spacing w:after="0" w:afterAutospacing="0" w:before="0" w:beforeAutospacing="0" w:line="276" w:lineRule="auto"/>
        <w:ind w:left="1440" w:hanging="360"/>
      </w:pPr>
      <w:r w:rsidDel="00000000" w:rsidR="00000000" w:rsidRPr="00000000">
        <w:rPr>
          <w:rFonts w:ascii="Arial" w:cs="Arial" w:eastAsia="Arial" w:hAnsi="Arial"/>
          <w:rtl w:val="0"/>
        </w:rPr>
        <w:t xml:space="preserve">Síndrome HELLP.</w:t>
      </w:r>
    </w:p>
    <w:p w:rsidR="00000000" w:rsidDel="00000000" w:rsidP="00000000" w:rsidRDefault="00000000" w:rsidRPr="00000000" w14:paraId="00000015">
      <w:pPr>
        <w:numPr>
          <w:ilvl w:val="1"/>
          <w:numId w:val="3"/>
        </w:numPr>
        <w:spacing w:after="0" w:afterAutospacing="0" w:before="0" w:beforeAutospacing="0" w:line="276" w:lineRule="auto"/>
        <w:ind w:left="1440" w:hanging="360"/>
      </w:pPr>
      <w:r w:rsidDel="00000000" w:rsidR="00000000" w:rsidRPr="00000000">
        <w:rPr>
          <w:rFonts w:ascii="Arial" w:cs="Arial" w:eastAsia="Arial" w:hAnsi="Arial"/>
          <w:rtl w:val="0"/>
        </w:rPr>
        <w:t xml:space="preserve">Hipertensión crónica con preeclampsia sobreagregada.</w:t>
      </w:r>
    </w:p>
    <w:p w:rsidR="00000000" w:rsidDel="00000000" w:rsidP="00000000" w:rsidRDefault="00000000" w:rsidRPr="00000000" w14:paraId="00000016">
      <w:pPr>
        <w:numPr>
          <w:ilvl w:val="0"/>
          <w:numId w:val="3"/>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Alcance Prestacional (Territorial):</w:t>
      </w:r>
      <w:r w:rsidDel="00000000" w:rsidR="00000000" w:rsidRPr="00000000">
        <w:rPr>
          <w:rFonts w:ascii="Arial" w:cs="Arial" w:eastAsia="Arial" w:hAnsi="Arial"/>
          <w:rtl w:val="0"/>
        </w:rPr>
        <w:t xml:space="preserve"> Inicia en las Instituciones Prestadoras de Salud (IPS) de baja complejidad o servicios de atención primaria (remisores) que cuenten con servicios de consulta externa, urgencias u hospitalización obstétrica, y se extiende hasta la interacción con el nivel de mayor complejidad (referente) que disponga de la especialidad de Ginecología y Obstetricia o Medicina Materno-Fetal.</w:t>
      </w:r>
    </w:p>
    <w:p w:rsidR="00000000" w:rsidDel="00000000" w:rsidP="00000000" w:rsidRDefault="00000000" w:rsidRPr="00000000" w14:paraId="00000017">
      <w:pPr>
        <w:numPr>
          <w:ilvl w:val="0"/>
          <w:numId w:val="3"/>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Alcance Clínico-Asistencial:</w:t>
      </w:r>
      <w:r w:rsidDel="00000000" w:rsidR="00000000" w:rsidRPr="00000000">
        <w:rPr>
          <w:rFonts w:ascii="Arial" w:cs="Arial" w:eastAsia="Arial" w:hAnsi="Arial"/>
          <w:rtl w:val="0"/>
        </w:rPr>
        <w:t xml:space="preserve"> Comprende el espectro de decisiones médicas que incluyen: la validación diagnóstica mediante la interpretación remota de paraclínicos y signos vitales; la asesoría en la instauración de esquemas de crisis (antihipertensivos y sulfato de magnesio); la determinación de la conducta de finalización de la gestación vs. manejo expectante; y la coordinación de la logística de transporte crítico para garantizar una remisión sin solución de continuidad en el cuidado.</w:t>
      </w:r>
    </w:p>
    <w:p w:rsidR="00000000" w:rsidDel="00000000" w:rsidP="00000000" w:rsidRDefault="00000000" w:rsidRPr="00000000" w14:paraId="00000018">
      <w:pPr>
        <w:numPr>
          <w:ilvl w:val="0"/>
          <w:numId w:val="3"/>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Alcance Tecnológico:</w:t>
      </w:r>
      <w:r w:rsidDel="00000000" w:rsidR="00000000" w:rsidRPr="00000000">
        <w:rPr>
          <w:rFonts w:ascii="Arial" w:cs="Arial" w:eastAsia="Arial" w:hAnsi="Arial"/>
          <w:rtl w:val="0"/>
        </w:rPr>
        <w:t xml:space="preserve"> Se limita a la provisión de servicios mediante </w:t>
      </w:r>
      <w:r w:rsidDel="00000000" w:rsidR="00000000" w:rsidRPr="00000000">
        <w:rPr>
          <w:rFonts w:ascii="Arial" w:cs="Arial" w:eastAsia="Arial" w:hAnsi="Arial"/>
          <w:b w:val="1"/>
          <w:bCs w:val="1"/>
          <w:rtl w:val="0"/>
        </w:rPr>
        <w:t xml:space="preserve">teleexperticia sincrónica (en tiempo real)</w:t>
      </w:r>
      <w:r w:rsidDel="00000000" w:rsidR="00000000" w:rsidRPr="00000000">
        <w:rPr>
          <w:rFonts w:ascii="Arial" w:cs="Arial" w:eastAsia="Arial" w:hAnsi="Arial"/>
          <w:rtl w:val="0"/>
        </w:rPr>
        <w:t xml:space="preserve">, utilizando plataformas de comunicación (audio y video de alta definición) que cumplan con los estándares de seguridad de datos, privacidad y reserva de la historia clínica, según la normativa vigente en salud digital.</w:t>
      </w:r>
    </w:p>
    <w:p w:rsidR="00000000" w:rsidDel="00000000" w:rsidP="00000000" w:rsidRDefault="00000000" w:rsidRPr="00000000" w14:paraId="00000019">
      <w:pPr>
        <w:numPr>
          <w:ilvl w:val="0"/>
          <w:numId w:val="3"/>
        </w:numPr>
        <w:spacing w:after="0" w:before="0" w:beforeAutospacing="0" w:line="276" w:lineRule="auto"/>
        <w:ind w:left="720" w:hanging="360"/>
      </w:pPr>
      <w:r w:rsidDel="00000000" w:rsidR="00000000" w:rsidRPr="00000000">
        <w:rPr>
          <w:rFonts w:ascii="Arial" w:cs="Arial" w:eastAsia="Arial" w:hAnsi="Arial"/>
          <w:b w:val="1"/>
          <w:bCs w:val="1"/>
          <w:rtl w:val="0"/>
        </w:rPr>
        <w:t xml:space="preserve">Exclusiones:</w:t>
      </w:r>
      <w:r w:rsidDel="00000000" w:rsidR="00000000" w:rsidRPr="00000000">
        <w:rPr>
          <w:rFonts w:ascii="Arial" w:cs="Arial" w:eastAsia="Arial" w:hAnsi="Arial"/>
          <w:rtl w:val="0"/>
        </w:rPr>
        <w:t xml:space="preserve"> Este protocolo no sustituye el juicio clínico del profesional presencial en maniobras físicas de reanimación inmediata ni en intervenciones quirúrgicas de urgencia que no puedan esperar la conexión, aunque el experto pueda brindar soporte consultivo durante las mismas.</w:t>
      </w:r>
    </w:p>
    <w:p w:rsidR="00000000" w:rsidDel="00000000" w:rsidP="00000000" w:rsidRDefault="00000000" w:rsidRPr="00000000" w14:paraId="0000001A">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5. MARCO NORMATIVO</w:t>
      </w:r>
    </w:p>
    <w:p w:rsidR="00000000" w:rsidDel="00000000" w:rsidP="00000000" w:rsidRDefault="00000000" w:rsidRPr="00000000" w14:paraId="0000001B">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5.1 Normatividad en Telesalud y Telemedicina en Colombia</w:t>
      </w:r>
    </w:p>
    <w:p w:rsidR="00000000" w:rsidDel="00000000" w:rsidP="00000000" w:rsidRDefault="00000000" w:rsidRPr="00000000" w14:paraId="0000001C">
      <w:pPr>
        <w:numPr>
          <w:ilvl w:val="0"/>
          <w:numId w:val="8"/>
        </w:numPr>
        <w:spacing w:after="0" w:afterAutospacing="0" w:before="240" w:line="276" w:lineRule="auto"/>
        <w:ind w:left="720" w:hanging="360"/>
      </w:pPr>
      <w:r w:rsidDel="00000000" w:rsidR="00000000" w:rsidRPr="00000000">
        <w:rPr>
          <w:rFonts w:ascii="Arial" w:cs="Arial" w:eastAsia="Arial" w:hAnsi="Arial"/>
          <w:b w:val="1"/>
          <w:bCs w:val="1"/>
          <w:rtl w:val="0"/>
        </w:rPr>
        <w:t xml:space="preserve">Ley 1419 de 2010:</w:t>
      </w:r>
      <w:r w:rsidDel="00000000" w:rsidR="00000000" w:rsidRPr="00000000">
        <w:rPr>
          <w:rFonts w:ascii="Arial" w:cs="Arial" w:eastAsia="Arial" w:hAnsi="Arial"/>
          <w:rtl w:val="0"/>
        </w:rPr>
        <w:t xml:space="preserve"> Lineamientos para el desarrollo de la Telesalud en Colombia.</w:t>
      </w:r>
    </w:p>
    <w:p w:rsidR="00000000" w:rsidDel="00000000" w:rsidP="00000000" w:rsidRDefault="00000000" w:rsidRPr="00000000" w14:paraId="0000001D">
      <w:pPr>
        <w:numPr>
          <w:ilvl w:val="0"/>
          <w:numId w:val="8"/>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Ley 1581 de 2012:</w:t>
      </w:r>
      <w:r w:rsidDel="00000000" w:rsidR="00000000" w:rsidRPr="00000000">
        <w:rPr>
          <w:rFonts w:ascii="Arial" w:cs="Arial" w:eastAsia="Arial" w:hAnsi="Arial"/>
          <w:rtl w:val="0"/>
        </w:rPr>
        <w:t xml:space="preserve"> Disposiciones generales para la protección de datos personales (Habeas Data).</w:t>
      </w:r>
    </w:p>
    <w:p w:rsidR="00000000" w:rsidDel="00000000" w:rsidP="00000000" w:rsidRDefault="00000000" w:rsidRPr="00000000" w14:paraId="0000001E">
      <w:pPr>
        <w:numPr>
          <w:ilvl w:val="0"/>
          <w:numId w:val="8"/>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Resolución 2654 de 2019:</w:t>
      </w:r>
      <w:r w:rsidDel="00000000" w:rsidR="00000000" w:rsidRPr="00000000">
        <w:rPr>
          <w:rFonts w:ascii="Arial" w:cs="Arial" w:eastAsia="Arial" w:hAnsi="Arial"/>
          <w:rtl w:val="0"/>
        </w:rPr>
        <w:t xml:space="preserve"> Regula las disposiciones para la telesalud y parámetros de la telemedicina en el país.</w:t>
      </w:r>
    </w:p>
    <w:p w:rsidR="00000000" w:rsidDel="00000000" w:rsidP="00000000" w:rsidRDefault="00000000" w:rsidRPr="00000000" w14:paraId="0000001F">
      <w:pPr>
        <w:numPr>
          <w:ilvl w:val="0"/>
          <w:numId w:val="8"/>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Resolución 3100 de 2019:</w:t>
      </w:r>
      <w:r w:rsidDel="00000000" w:rsidR="00000000" w:rsidRPr="00000000">
        <w:rPr>
          <w:rFonts w:ascii="Arial" w:cs="Arial" w:eastAsia="Arial" w:hAnsi="Arial"/>
          <w:rtl w:val="0"/>
        </w:rPr>
        <w:t xml:space="preserve"> Define los procedimientos y condiciones de inscripción de los Prestadores de Servicios de Salud y de habilitación de los servicios.</w:t>
      </w:r>
    </w:p>
    <w:p w:rsidR="00000000" w:rsidDel="00000000" w:rsidP="00000000" w:rsidRDefault="00000000" w:rsidRPr="00000000" w14:paraId="00000020">
      <w:pPr>
        <w:numPr>
          <w:ilvl w:val="0"/>
          <w:numId w:val="8"/>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Decreto 538 de 2020:</w:t>
      </w:r>
      <w:r w:rsidDel="00000000" w:rsidR="00000000" w:rsidRPr="00000000">
        <w:rPr>
          <w:rFonts w:ascii="Arial" w:cs="Arial" w:eastAsia="Arial" w:hAnsi="Arial"/>
          <w:rtl w:val="0"/>
        </w:rPr>
        <w:t xml:space="preserve"> Adopta medidas para garantizar el acceso a la prestación de servicios de salud bajo modalidades de telemedicina durante emergencias sanitarias.</w:t>
      </w:r>
    </w:p>
    <w:p w:rsidR="00000000" w:rsidDel="00000000" w:rsidP="00000000" w:rsidRDefault="00000000" w:rsidRPr="00000000" w14:paraId="00000021">
      <w:pPr>
        <w:numPr>
          <w:ilvl w:val="0"/>
          <w:numId w:val="8"/>
        </w:numPr>
        <w:spacing w:after="0" w:before="0" w:beforeAutospacing="0" w:line="276" w:lineRule="auto"/>
        <w:ind w:left="720" w:hanging="360"/>
      </w:pPr>
      <w:r w:rsidDel="00000000" w:rsidR="00000000" w:rsidRPr="00000000">
        <w:rPr>
          <w:rFonts w:ascii="Arial" w:cs="Arial" w:eastAsia="Arial" w:hAnsi="Arial"/>
          <w:b w:val="1"/>
          <w:bCs w:val="1"/>
          <w:rtl w:val="0"/>
        </w:rPr>
        <w:t xml:space="preserve">Guías del Ministerio de Salud y Protección Social en Telesalud.</w:t>
      </w:r>
    </w:p>
    <w:p w:rsidR="00000000" w:rsidDel="00000000" w:rsidP="00000000" w:rsidRDefault="00000000" w:rsidRPr="00000000" w14:paraId="00000022">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5.2 Soporte Normativo y Técnico Clínico Obstétrico</w:t>
      </w:r>
    </w:p>
    <w:p w:rsidR="00000000" w:rsidDel="00000000" w:rsidP="00000000" w:rsidRDefault="00000000" w:rsidRPr="00000000" w14:paraId="00000023">
      <w:pPr>
        <w:numPr>
          <w:ilvl w:val="0"/>
          <w:numId w:val="13"/>
        </w:numPr>
        <w:spacing w:after="0" w:afterAutospacing="0" w:before="240" w:line="276" w:lineRule="auto"/>
        <w:ind w:left="720" w:hanging="360"/>
      </w:pPr>
      <w:r w:rsidDel="00000000" w:rsidR="00000000" w:rsidRPr="00000000">
        <w:rPr>
          <w:rFonts w:ascii="Arial" w:cs="Arial" w:eastAsia="Arial" w:hAnsi="Arial"/>
          <w:b w:val="1"/>
          <w:bCs w:val="1"/>
          <w:rtl w:val="0"/>
        </w:rPr>
        <w:t xml:space="preserve">Resolución 3280 de 2018:</w:t>
      </w:r>
      <w:r w:rsidDel="00000000" w:rsidR="00000000" w:rsidRPr="00000000">
        <w:rPr>
          <w:rFonts w:ascii="Arial" w:cs="Arial" w:eastAsia="Arial" w:hAnsi="Arial"/>
          <w:rtl w:val="0"/>
        </w:rPr>
        <w:t xml:space="preserve"> Lineamientos técnicos y operativos de la Ruta Integral de Atención en Salud Materno-Perinatal (RIAMP). Obliga al tamizaje preventivo y define los parámetros del control prenatal de alto riesgo.</w:t>
      </w:r>
    </w:p>
    <w:p w:rsidR="00000000" w:rsidDel="00000000" w:rsidP="00000000" w:rsidRDefault="00000000" w:rsidRPr="00000000" w14:paraId="00000024">
      <w:pPr>
        <w:numPr>
          <w:ilvl w:val="0"/>
          <w:numId w:val="13"/>
        </w:numPr>
        <w:spacing w:after="0" w:before="0" w:beforeAutospacing="0" w:line="276" w:lineRule="auto"/>
        <w:ind w:left="720" w:hanging="360"/>
      </w:pPr>
      <w:r w:rsidDel="00000000" w:rsidR="00000000" w:rsidRPr="00000000">
        <w:rPr>
          <w:rFonts w:ascii="Arial" w:cs="Arial" w:eastAsia="Arial" w:hAnsi="Arial"/>
          <w:b w:val="1"/>
          <w:bCs w:val="1"/>
          <w:rtl w:val="0"/>
        </w:rPr>
        <w:t xml:space="preserve">Guía de Práctica Clínica (GPC) para la prevención, diagnóstico y tratamiento de los trastornos hipertensivos del embarazo (Ministerio de Salud / Colciencias).</w:t>
      </w:r>
    </w:p>
    <w:p w:rsidR="00000000" w:rsidDel="00000000" w:rsidP="00000000" w:rsidRDefault="00000000" w:rsidRPr="00000000" w14:paraId="00000025">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6. DEFINICIONES Y TERMINOLOGÍA CRÍTICA</w:t>
      </w:r>
    </w:p>
    <w:p w:rsidR="00000000" w:rsidDel="00000000" w:rsidP="00000000" w:rsidRDefault="00000000" w:rsidRPr="00000000" w14:paraId="00000026">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6.1 Conceptos de Telesalud y Operación</w:t>
      </w:r>
    </w:p>
    <w:p w:rsidR="00000000" w:rsidDel="00000000" w:rsidP="00000000" w:rsidRDefault="00000000" w:rsidRPr="00000000" w14:paraId="00000027">
      <w:pPr>
        <w:numPr>
          <w:ilvl w:val="0"/>
          <w:numId w:val="27"/>
        </w:numPr>
        <w:spacing w:after="0" w:afterAutospacing="0" w:before="240" w:line="276" w:lineRule="auto"/>
        <w:ind w:left="720" w:hanging="360"/>
      </w:pPr>
      <w:r w:rsidDel="00000000" w:rsidR="00000000" w:rsidRPr="00000000">
        <w:rPr>
          <w:rFonts w:ascii="Arial" w:cs="Arial" w:eastAsia="Arial" w:hAnsi="Arial"/>
          <w:b w:val="1"/>
          <w:bCs w:val="1"/>
          <w:rtl w:val="0"/>
        </w:rPr>
        <w:t xml:space="preserve">Telesalud:</w:t>
      </w:r>
      <w:r w:rsidDel="00000000" w:rsidR="00000000" w:rsidRPr="00000000">
        <w:rPr>
          <w:rFonts w:ascii="Arial" w:cs="Arial" w:eastAsia="Arial" w:hAnsi="Arial"/>
          <w:rtl w:val="0"/>
        </w:rPr>
        <w:t xml:space="preserve"> Conjunto de actividades relacionadas con la salud, servicios y métodos, los cuales se llevan a cabo a distancia con la ayuda de las tecnologías de la información y telecomunicaciones. Incluye, entre otras, la Telemedicina y la Teleeducación en salud.</w:t>
      </w:r>
    </w:p>
    <w:p w:rsidR="00000000" w:rsidDel="00000000" w:rsidP="00000000" w:rsidRDefault="00000000" w:rsidRPr="00000000" w14:paraId="00000028">
      <w:pPr>
        <w:numPr>
          <w:ilvl w:val="0"/>
          <w:numId w:val="27"/>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Teleapoyo:</w:t>
      </w:r>
      <w:r w:rsidDel="00000000" w:rsidR="00000000" w:rsidRPr="00000000">
        <w:rPr>
          <w:rFonts w:ascii="Arial" w:cs="Arial" w:eastAsia="Arial" w:hAnsi="Arial"/>
          <w:rtl w:val="0"/>
        </w:rPr>
        <w:t xml:space="preserve"> Soporte solicitado por un profesional de la salud a otro profesional de la salud a través de tecnologías de la información y comunicaciones en el marco del relacionamiento entre prestadores.</w:t>
      </w:r>
    </w:p>
    <w:p w:rsidR="00000000" w:rsidDel="00000000" w:rsidP="00000000" w:rsidRDefault="00000000" w:rsidRPr="00000000" w14:paraId="00000029">
      <w:pPr>
        <w:numPr>
          <w:ilvl w:val="0"/>
          <w:numId w:val="27"/>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Teleexperticia Sincrónica:</w:t>
      </w:r>
      <w:r w:rsidDel="00000000" w:rsidR="00000000" w:rsidRPr="00000000">
        <w:rPr>
          <w:rFonts w:ascii="Arial" w:cs="Arial" w:eastAsia="Arial" w:hAnsi="Arial"/>
          <w:rtl w:val="0"/>
        </w:rPr>
        <w:t xml:space="preserve"> Relación médico-médico realizada en tiempo real, donde un profesional de salud en el sitio de atención (Remisor) consulta a un especialista (Referente) a través de tecnologías de información para la toma de decisiones clínicas inmediatas.</w:t>
      </w:r>
    </w:p>
    <w:p w:rsidR="00000000" w:rsidDel="00000000" w:rsidP="00000000" w:rsidRDefault="00000000" w:rsidRPr="00000000" w14:paraId="0000002A">
      <w:pPr>
        <w:numPr>
          <w:ilvl w:val="0"/>
          <w:numId w:val="27"/>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Ventana de Oportunidad (Minutos de Oro):</w:t>
      </w:r>
      <w:r w:rsidDel="00000000" w:rsidR="00000000" w:rsidRPr="00000000">
        <w:rPr>
          <w:rFonts w:ascii="Arial" w:cs="Arial" w:eastAsia="Arial" w:hAnsi="Arial"/>
          <w:rtl w:val="0"/>
        </w:rPr>
        <w:t xml:space="preserve"> Periodo crítico desde la detección de una cifra tensional severa hasta el inicio del tratamiento antihipertensivo y profilaxis con sulfato de magnesio. El objetivo institucional es que no supere los 15 a 30 minutos.</w:t>
      </w:r>
    </w:p>
    <w:p w:rsidR="00000000" w:rsidDel="00000000" w:rsidP="00000000" w:rsidRDefault="00000000" w:rsidRPr="00000000" w14:paraId="0000002B">
      <w:pPr>
        <w:numPr>
          <w:ilvl w:val="0"/>
          <w:numId w:val="27"/>
        </w:numPr>
        <w:spacing w:after="0" w:before="0" w:beforeAutospacing="0" w:line="276" w:lineRule="auto"/>
        <w:ind w:left="720" w:hanging="360"/>
      </w:pPr>
      <w:r w:rsidDel="00000000" w:rsidR="00000000" w:rsidRPr="00000000">
        <w:rPr>
          <w:rFonts w:ascii="Arial" w:cs="Arial" w:eastAsia="Arial" w:hAnsi="Arial"/>
          <w:b w:val="1"/>
          <w:bCs w:val="1"/>
          <w:rtl w:val="0"/>
        </w:rPr>
        <w:t xml:space="preserve">Estabilización Hemodinámica Remota:</w:t>
      </w:r>
      <w:r w:rsidDel="00000000" w:rsidR="00000000" w:rsidRPr="00000000">
        <w:rPr>
          <w:rFonts w:ascii="Arial" w:cs="Arial" w:eastAsia="Arial" w:hAnsi="Arial"/>
          <w:rtl w:val="0"/>
        </w:rPr>
        <w:t xml:space="preserve"> Proceso de control de la tensión arterial y prevención de convulsiones guiado por el experto a distancia, previo al traslado de la paciente.</w:t>
      </w:r>
    </w:p>
    <w:p w:rsidR="00000000" w:rsidDel="00000000" w:rsidP="00000000" w:rsidRDefault="00000000" w:rsidRPr="00000000" w14:paraId="0000002C">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6.2 Constructos Clínicos (Basados en Res. 3280)</w:t>
      </w:r>
    </w:p>
    <w:p w:rsidR="00000000" w:rsidDel="00000000" w:rsidP="00000000" w:rsidRDefault="00000000" w:rsidRPr="00000000" w14:paraId="0000002D">
      <w:pPr>
        <w:numPr>
          <w:ilvl w:val="0"/>
          <w:numId w:val="15"/>
        </w:numPr>
        <w:spacing w:after="0" w:afterAutospacing="0" w:before="240" w:line="276" w:lineRule="auto"/>
        <w:ind w:left="720" w:hanging="360"/>
      </w:pPr>
      <w:r w:rsidDel="00000000" w:rsidR="00000000" w:rsidRPr="00000000">
        <w:rPr>
          <w:rFonts w:ascii="Arial" w:cs="Arial" w:eastAsia="Arial" w:hAnsi="Arial"/>
          <w:b w:val="1"/>
          <w:bCs w:val="1"/>
          <w:rtl w:val="0"/>
        </w:rPr>
        <w:t xml:space="preserve">Trastornos Hipertensivos Asociados al Embarazo (THAE):</w:t>
      </w:r>
      <w:r w:rsidDel="00000000" w:rsidR="00000000" w:rsidRPr="00000000">
        <w:rPr>
          <w:rFonts w:ascii="Arial" w:cs="Arial" w:eastAsia="Arial" w:hAnsi="Arial"/>
          <w:rtl w:val="0"/>
        </w:rPr>
        <w:t xml:space="preserve"> Espectro patológico multisistémico que se presenta después de la semana 20 de gestación, durante el parto o en el puerperio, caracterizado por una respuesta vascular anómala a la placentación que deriva en hipertensión arterial y daño endotelial.</w:t>
      </w:r>
    </w:p>
    <w:p w:rsidR="00000000" w:rsidDel="00000000" w:rsidP="00000000" w:rsidRDefault="00000000" w:rsidRPr="00000000" w14:paraId="0000002E">
      <w:pPr>
        <w:numPr>
          <w:ilvl w:val="0"/>
          <w:numId w:val="15"/>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Preeclampsia (PE):</w:t>
      </w:r>
      <w:r w:rsidDel="00000000" w:rsidR="00000000" w:rsidRPr="00000000">
        <w:rPr>
          <w:rFonts w:ascii="Arial" w:cs="Arial" w:eastAsia="Arial" w:hAnsi="Arial"/>
          <w:rtl w:val="0"/>
        </w:rPr>
        <w:t xml:space="preserve"> Cifras de tensión arterial $\ge 140/90 \text{ mmHg}$ en dos tomas con 4 horas de diferencia, o una sola toma $\ge 160/110 \text{ mmHg}$, acompañada de proteinuria ($\ge 300 \text{ mg}$ en 24h o relación proteína/creatinina en orina $\ge 0.3$). En ausencia de proteinuria, se define por la presencia de disfunción orgánica (renal, hepática, hematológica, neurológica o feto-placentaria).</w:t>
      </w:r>
    </w:p>
    <w:p w:rsidR="00000000" w:rsidDel="00000000" w:rsidP="00000000" w:rsidRDefault="00000000" w:rsidRPr="00000000" w14:paraId="0000002F">
      <w:pPr>
        <w:numPr>
          <w:ilvl w:val="0"/>
          <w:numId w:val="15"/>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Preeclampsia con Criterios de Severidad:</w:t>
      </w:r>
      <w:r w:rsidDel="00000000" w:rsidR="00000000" w:rsidRPr="00000000">
        <w:rPr>
          <w:rFonts w:ascii="Arial" w:cs="Arial" w:eastAsia="Arial" w:hAnsi="Arial"/>
          <w:rtl w:val="0"/>
        </w:rPr>
        <w:t xml:space="preserve"> Aquella que presenta uno o más de los siguientes "marcadores de peligro":</w:t>
      </w:r>
    </w:p>
    <w:p w:rsidR="00000000" w:rsidDel="00000000" w:rsidP="00000000" w:rsidRDefault="00000000" w:rsidRPr="00000000" w14:paraId="00000030">
      <w:pPr>
        <w:numPr>
          <w:ilvl w:val="1"/>
          <w:numId w:val="15"/>
        </w:numPr>
        <w:spacing w:after="0" w:afterAutospacing="0" w:before="0" w:beforeAutospacing="0" w:line="276" w:lineRule="auto"/>
        <w:ind w:left="1440" w:hanging="360"/>
      </w:pPr>
      <w:r w:rsidDel="00000000" w:rsidR="00000000" w:rsidRPr="00000000">
        <w:rPr>
          <w:rFonts w:ascii="Arial" w:cs="Arial" w:eastAsia="Arial" w:hAnsi="Arial"/>
          <w:rtl w:val="0"/>
        </w:rPr>
        <w:t xml:space="preserve">TAS $\ge 160 \text{ mmHg}$ o TAD $\ge 110 \text{ mmHg}$.</w:t>
      </w:r>
    </w:p>
    <w:p w:rsidR="00000000" w:rsidDel="00000000" w:rsidP="00000000" w:rsidRDefault="00000000" w:rsidRPr="00000000" w14:paraId="00000031">
      <w:pPr>
        <w:numPr>
          <w:ilvl w:val="1"/>
          <w:numId w:val="15"/>
        </w:numPr>
        <w:spacing w:after="0" w:afterAutospacing="0" w:before="0" w:beforeAutospacing="0" w:line="276" w:lineRule="auto"/>
        <w:ind w:left="1440" w:hanging="360"/>
      </w:pPr>
      <w:r w:rsidDel="00000000" w:rsidR="00000000" w:rsidRPr="00000000">
        <w:rPr>
          <w:rFonts w:ascii="Arial" w:cs="Arial" w:eastAsia="Arial" w:hAnsi="Arial"/>
          <w:rtl w:val="0"/>
        </w:rPr>
        <w:t xml:space="preserve">Trombocitopenia ($&lt; 100.000/\text{mm}^3$).</w:t>
      </w:r>
    </w:p>
    <w:p w:rsidR="00000000" w:rsidDel="00000000" w:rsidP="00000000" w:rsidRDefault="00000000" w:rsidRPr="00000000" w14:paraId="00000032">
      <w:pPr>
        <w:numPr>
          <w:ilvl w:val="1"/>
          <w:numId w:val="15"/>
        </w:numPr>
        <w:spacing w:after="0" w:afterAutospacing="0" w:before="0" w:beforeAutospacing="0" w:line="276" w:lineRule="auto"/>
        <w:ind w:left="1440" w:hanging="360"/>
      </w:pPr>
      <w:r w:rsidDel="00000000" w:rsidR="00000000" w:rsidRPr="00000000">
        <w:rPr>
          <w:rFonts w:ascii="Arial" w:cs="Arial" w:eastAsia="Arial" w:hAnsi="Arial"/>
          <w:rtl w:val="0"/>
        </w:rPr>
        <w:t xml:space="preserve">Disfunción hepática (transaminasas al doble de lo normal).</w:t>
      </w:r>
    </w:p>
    <w:p w:rsidR="00000000" w:rsidDel="00000000" w:rsidP="00000000" w:rsidRDefault="00000000" w:rsidRPr="00000000" w14:paraId="00000033">
      <w:pPr>
        <w:numPr>
          <w:ilvl w:val="1"/>
          <w:numId w:val="15"/>
        </w:numPr>
        <w:spacing w:after="0" w:afterAutospacing="0" w:before="0" w:beforeAutospacing="0" w:line="276" w:lineRule="auto"/>
        <w:ind w:left="1440" w:hanging="360"/>
      </w:pPr>
      <w:r w:rsidDel="00000000" w:rsidR="00000000" w:rsidRPr="00000000">
        <w:rPr>
          <w:rFonts w:ascii="Arial" w:cs="Arial" w:eastAsia="Arial" w:hAnsi="Arial"/>
          <w:rtl w:val="0"/>
        </w:rPr>
        <w:t xml:space="preserve">Insuficiencia renal progresiva (Creatinina $&gt; 1.1 \text{ mg/dL}$).</w:t>
      </w:r>
    </w:p>
    <w:p w:rsidR="00000000" w:rsidDel="00000000" w:rsidP="00000000" w:rsidRDefault="00000000" w:rsidRPr="00000000" w14:paraId="00000034">
      <w:pPr>
        <w:numPr>
          <w:ilvl w:val="1"/>
          <w:numId w:val="15"/>
        </w:numPr>
        <w:spacing w:after="0" w:afterAutospacing="0" w:before="0" w:beforeAutospacing="0" w:line="276" w:lineRule="auto"/>
        <w:ind w:left="1440" w:hanging="360"/>
      </w:pPr>
      <w:r w:rsidDel="00000000" w:rsidR="00000000" w:rsidRPr="00000000">
        <w:rPr>
          <w:rFonts w:ascii="Arial" w:cs="Arial" w:eastAsia="Arial" w:hAnsi="Arial"/>
          <w:rtl w:val="0"/>
        </w:rPr>
        <w:t xml:space="preserve">Edema pulmonar.</w:t>
      </w:r>
    </w:p>
    <w:p w:rsidR="00000000" w:rsidDel="00000000" w:rsidP="00000000" w:rsidRDefault="00000000" w:rsidRPr="00000000" w14:paraId="00000035">
      <w:pPr>
        <w:numPr>
          <w:ilvl w:val="1"/>
          <w:numId w:val="15"/>
        </w:numPr>
        <w:spacing w:after="0" w:afterAutospacing="0" w:before="0" w:beforeAutospacing="0" w:line="276" w:lineRule="auto"/>
        <w:ind w:left="1440" w:hanging="360"/>
      </w:pPr>
      <w:r w:rsidDel="00000000" w:rsidR="00000000" w:rsidRPr="00000000">
        <w:rPr>
          <w:rFonts w:ascii="Arial" w:cs="Arial" w:eastAsia="Arial" w:hAnsi="Arial"/>
          <w:rtl w:val="0"/>
        </w:rPr>
        <w:t xml:space="preserve">Alteraciones visuales o cerebrales (fotopsias, escotomas, cefalea intratable).</w:t>
      </w:r>
    </w:p>
    <w:p w:rsidR="00000000" w:rsidDel="00000000" w:rsidP="00000000" w:rsidRDefault="00000000" w:rsidRPr="00000000" w14:paraId="00000036">
      <w:pPr>
        <w:numPr>
          <w:ilvl w:val="0"/>
          <w:numId w:val="15"/>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Eclampsia:</w:t>
      </w:r>
      <w:r w:rsidDel="00000000" w:rsidR="00000000" w:rsidRPr="00000000">
        <w:rPr>
          <w:rFonts w:ascii="Arial" w:cs="Arial" w:eastAsia="Arial" w:hAnsi="Arial"/>
          <w:rtl w:val="0"/>
        </w:rPr>
        <w:t xml:space="preserve"> Manifestación convulsiva tónico-clónica generalizada, de aparición nueva, no atribuible a otras causas (epilepsia, ACV), en una paciente con preeclampsia. Es una emergencia obstétrica extrema.</w:t>
      </w:r>
    </w:p>
    <w:p w:rsidR="00000000" w:rsidDel="00000000" w:rsidP="00000000" w:rsidRDefault="00000000" w:rsidRPr="00000000" w14:paraId="00000037">
      <w:pPr>
        <w:numPr>
          <w:ilvl w:val="0"/>
          <w:numId w:val="15"/>
        </w:numPr>
        <w:spacing w:after="0" w:before="0" w:beforeAutospacing="0" w:line="276" w:lineRule="auto"/>
        <w:ind w:left="720" w:hanging="360"/>
      </w:pPr>
      <w:r w:rsidDel="00000000" w:rsidR="00000000" w:rsidRPr="00000000">
        <w:rPr>
          <w:rFonts w:ascii="Arial" w:cs="Arial" w:eastAsia="Arial" w:hAnsi="Arial"/>
          <w:b w:val="1"/>
          <w:bCs w:val="1"/>
          <w:rtl w:val="0"/>
        </w:rPr>
        <w:t xml:space="preserve">Síndrome HELLP:</w:t>
      </w:r>
      <w:r w:rsidDel="00000000" w:rsidR="00000000" w:rsidRPr="00000000">
        <w:rPr>
          <w:rFonts w:ascii="Arial" w:cs="Arial" w:eastAsia="Arial" w:hAnsi="Arial"/>
          <w:rtl w:val="0"/>
        </w:rPr>
        <w:t xml:space="preserve"> Variante de gravedad extrema de la preeclampsia caracterizada por hemólisis (H), elevación de enzimas hepáticas (EL) y plaquetopenia (LP). Requiere manejo de alta complejidad inmediato.</w:t>
      </w:r>
    </w:p>
    <w:p w:rsidR="00000000" w:rsidDel="00000000" w:rsidP="00000000" w:rsidRDefault="00000000" w:rsidRPr="00000000" w14:paraId="00000038">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6.3 Farmacología Crítica en el Protocolo</w:t>
      </w:r>
    </w:p>
    <w:p w:rsidR="00000000" w:rsidDel="00000000" w:rsidP="00000000" w:rsidRDefault="00000000" w:rsidRPr="00000000" w14:paraId="00000039">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 Neuroprotección y Profilaxis Convulsiva</w:t>
      </w:r>
    </w:p>
    <w:p w:rsidR="00000000" w:rsidDel="00000000" w:rsidP="00000000" w:rsidRDefault="00000000" w:rsidRPr="00000000" w14:paraId="0000003A">
      <w:pPr>
        <w:numPr>
          <w:ilvl w:val="0"/>
          <w:numId w:val="14"/>
        </w:numPr>
        <w:spacing w:after="0" w:afterAutospacing="0" w:before="240" w:line="276" w:lineRule="auto"/>
        <w:ind w:left="720" w:hanging="360"/>
      </w:pPr>
      <w:r w:rsidDel="00000000" w:rsidR="00000000" w:rsidRPr="00000000">
        <w:rPr>
          <w:rFonts w:ascii="Arial" w:cs="Arial" w:eastAsia="Arial" w:hAnsi="Arial"/>
          <w:b w:val="1"/>
          <w:bCs w:val="1"/>
          <w:rtl w:val="0"/>
        </w:rPr>
        <w:t xml:space="preserve">Esquema de Impregnación:</w:t>
      </w:r>
      <w:r w:rsidDel="00000000" w:rsidR="00000000" w:rsidRPr="00000000">
        <w:rPr>
          <w:rFonts w:ascii="Arial" w:cs="Arial" w:eastAsia="Arial" w:hAnsi="Arial"/>
          <w:rtl w:val="0"/>
        </w:rPr>
        <w:t xml:space="preserve"> Dosis inicial de </w:t>
      </w:r>
      <w:r w:rsidDel="00000000" w:rsidR="00000000" w:rsidRPr="00000000">
        <w:rPr>
          <w:rFonts w:ascii="Arial" w:cs="Arial" w:eastAsia="Arial" w:hAnsi="Arial"/>
          <w:b w:val="1"/>
          <w:bCs w:val="1"/>
          <w:rtl w:val="0"/>
        </w:rPr>
        <w:t xml:space="preserve">Sulfato de Magnesio ($4\text{-}6 \text{ g}$ IV)</w:t>
      </w:r>
      <w:r w:rsidDel="00000000" w:rsidR="00000000" w:rsidRPr="00000000">
        <w:rPr>
          <w:rFonts w:ascii="Arial" w:cs="Arial" w:eastAsia="Arial" w:hAnsi="Arial"/>
          <w:rtl w:val="0"/>
        </w:rPr>
        <w:t xml:space="preserve"> administrados en 20 minutos, destinada a elevar rápidamente los niveles séricos del fármaco para estabilizar la membrana neuronal y prevenir la eclampsia.</w:t>
      </w:r>
    </w:p>
    <w:p w:rsidR="00000000" w:rsidDel="00000000" w:rsidP="00000000" w:rsidRDefault="00000000" w:rsidRPr="00000000" w14:paraId="0000003B">
      <w:pPr>
        <w:numPr>
          <w:ilvl w:val="0"/>
          <w:numId w:val="14"/>
        </w:numPr>
        <w:spacing w:after="0" w:before="0" w:beforeAutospacing="0" w:line="276" w:lineRule="auto"/>
        <w:ind w:left="720" w:hanging="360"/>
      </w:pPr>
      <w:r w:rsidDel="00000000" w:rsidR="00000000" w:rsidRPr="00000000">
        <w:rPr>
          <w:rFonts w:ascii="Arial" w:cs="Arial" w:eastAsia="Arial" w:hAnsi="Arial"/>
          <w:b w:val="1"/>
          <w:bCs w:val="1"/>
          <w:rtl w:val="0"/>
        </w:rPr>
        <w:t xml:space="preserve">Esquema de Mantenimiento:</w:t>
      </w:r>
      <w:r w:rsidDel="00000000" w:rsidR="00000000" w:rsidRPr="00000000">
        <w:rPr>
          <w:rFonts w:ascii="Arial" w:cs="Arial" w:eastAsia="Arial" w:hAnsi="Arial"/>
          <w:rtl w:val="0"/>
        </w:rPr>
        <w:t xml:space="preserve"> Infusión continua de </w:t>
      </w:r>
      <w:r w:rsidDel="00000000" w:rsidR="00000000" w:rsidRPr="00000000">
        <w:rPr>
          <w:rFonts w:ascii="Arial" w:cs="Arial" w:eastAsia="Arial" w:hAnsi="Arial"/>
          <w:b w:val="1"/>
          <w:bCs w:val="1"/>
          <w:rtl w:val="0"/>
        </w:rPr>
        <w:t xml:space="preserve">Sulfato de Magnesio ($1\text{-}2 \text{ g/h}$)</w:t>
      </w:r>
      <w:r w:rsidDel="00000000" w:rsidR="00000000" w:rsidRPr="00000000">
        <w:rPr>
          <w:rFonts w:ascii="Arial" w:cs="Arial" w:eastAsia="Arial" w:hAnsi="Arial"/>
          <w:rtl w:val="0"/>
        </w:rPr>
        <w:t xml:space="preserve"> para mantener niveles terapéuticos, bajo vigilancia estricta de reflejos, diuresis y frecuencia respiratoria.</w:t>
      </w:r>
    </w:p>
    <w:p w:rsidR="00000000" w:rsidDel="00000000" w:rsidP="00000000" w:rsidRDefault="00000000" w:rsidRPr="00000000" w14:paraId="0000003C">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B. Manejo de la Crisis Hipertensiva (Cifras $\ge 160/110 \text{ mmHg}$)</w:t>
      </w:r>
    </w:p>
    <w:p w:rsidR="00000000" w:rsidDel="00000000" w:rsidP="00000000" w:rsidRDefault="00000000" w:rsidRPr="00000000" w14:paraId="0000003D">
      <w:pPr>
        <w:numPr>
          <w:ilvl w:val="0"/>
          <w:numId w:val="2"/>
        </w:numPr>
        <w:spacing w:after="0" w:afterAutospacing="0" w:before="240" w:line="276" w:lineRule="auto"/>
        <w:ind w:left="720" w:hanging="360"/>
      </w:pPr>
      <w:r w:rsidDel="00000000" w:rsidR="00000000" w:rsidRPr="00000000">
        <w:rPr>
          <w:rFonts w:ascii="Arial" w:cs="Arial" w:eastAsia="Arial" w:hAnsi="Arial"/>
          <w:b w:val="1"/>
          <w:bCs w:val="1"/>
          <w:rtl w:val="0"/>
        </w:rPr>
        <w:t xml:space="preserve">Labetalol:</w:t>
      </w:r>
      <w:r w:rsidDel="00000000" w:rsidR="00000000" w:rsidRPr="00000000">
        <w:rPr>
          <w:rFonts w:ascii="Arial" w:cs="Arial" w:eastAsia="Arial" w:hAnsi="Arial"/>
          <w:rtl w:val="0"/>
        </w:rPr>
        <w:t xml:space="preserve"> Bolo inicial de $20 \text{ mg}$ IV, seguido de bolos incrementales de $40\text{-}80 \text{ mg}$ cada $10\text{-}15 \text{ min}$ (máximo $300 \text{ mg}$).</w:t>
      </w:r>
    </w:p>
    <w:p w:rsidR="00000000" w:rsidDel="00000000" w:rsidP="00000000" w:rsidRDefault="00000000" w:rsidRPr="00000000" w14:paraId="0000003E">
      <w:pPr>
        <w:numPr>
          <w:ilvl w:val="0"/>
          <w:numId w:val="2"/>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Nifedipina:</w:t>
      </w:r>
      <w:r w:rsidDel="00000000" w:rsidR="00000000" w:rsidRPr="00000000">
        <w:rPr>
          <w:rFonts w:ascii="Arial" w:cs="Arial" w:eastAsia="Arial" w:hAnsi="Arial"/>
          <w:rtl w:val="0"/>
        </w:rPr>
        <w:t xml:space="preserve"> $10 \text{ mg}$ vía oral (tableta o cápsula armada) cada $20 \text{ min}$ (máximo $60 \text{ mg}$). </w:t>
      </w:r>
      <w:r w:rsidDel="00000000" w:rsidR="00000000" w:rsidRPr="00000000">
        <w:rPr>
          <w:rFonts w:ascii="Arial" w:cs="Arial" w:eastAsia="Arial" w:hAnsi="Arial"/>
          <w:i w:val="1"/>
          <w:iCs w:val="1"/>
          <w:rtl w:val="0"/>
        </w:rPr>
        <w:t xml:space="preserve">Nota:</w:t>
      </w:r>
      <w:r w:rsidDel="00000000" w:rsidR="00000000" w:rsidRPr="00000000">
        <w:rPr>
          <w:rFonts w:ascii="Arial" w:cs="Arial" w:eastAsia="Arial" w:hAnsi="Arial"/>
          <w:rtl w:val="0"/>
        </w:rPr>
        <w:t xml:space="preserve"> Evitar estrictamente la vía sublingual.</w:t>
      </w:r>
    </w:p>
    <w:p w:rsidR="00000000" w:rsidDel="00000000" w:rsidP="00000000" w:rsidRDefault="00000000" w:rsidRPr="00000000" w14:paraId="0000003F">
      <w:pPr>
        <w:numPr>
          <w:ilvl w:val="0"/>
          <w:numId w:val="2"/>
        </w:numPr>
        <w:spacing w:after="0" w:before="0" w:beforeAutospacing="0" w:line="276" w:lineRule="auto"/>
        <w:ind w:left="720" w:hanging="360"/>
      </w:pPr>
      <w:r w:rsidDel="00000000" w:rsidR="00000000" w:rsidRPr="00000000">
        <w:rPr>
          <w:rFonts w:ascii="Arial" w:cs="Arial" w:eastAsia="Arial" w:hAnsi="Arial"/>
          <w:b w:val="1"/>
          <w:bCs w:val="1"/>
          <w:rtl w:val="0"/>
        </w:rPr>
        <w:t xml:space="preserve">Hidralazina:</w:t>
      </w:r>
      <w:r w:rsidDel="00000000" w:rsidR="00000000" w:rsidRPr="00000000">
        <w:rPr>
          <w:rFonts w:ascii="Arial" w:cs="Arial" w:eastAsia="Arial" w:hAnsi="Arial"/>
          <w:rtl w:val="0"/>
        </w:rPr>
        <w:t xml:space="preserve"> $5\text{-}10 \text{ mg}$ IV cada $20 \text{ min}$ (máximo $20 \text{ mg}$).</w:t>
      </w:r>
    </w:p>
    <w:p w:rsidR="00000000" w:rsidDel="00000000" w:rsidP="00000000" w:rsidRDefault="00000000" w:rsidRPr="00000000" w14:paraId="00000040">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 Maduración Pulmonar Fetal</w:t>
      </w:r>
    </w:p>
    <w:p w:rsidR="00000000" w:rsidDel="00000000" w:rsidP="00000000" w:rsidRDefault="00000000" w:rsidRPr="00000000" w14:paraId="00000041">
      <w:pPr>
        <w:spacing w:line="276" w:lineRule="auto"/>
        <w:rPr>
          <w:rFonts w:ascii="Arial" w:cs="Arial" w:eastAsia="Arial" w:hAnsi="Arial"/>
        </w:rPr>
      </w:pPr>
      <w:r w:rsidDel="00000000" w:rsidR="00000000" w:rsidRPr="00000000">
        <w:rPr>
          <w:rFonts w:ascii="Arial" w:cs="Arial" w:eastAsia="Arial" w:hAnsi="Arial"/>
          <w:rtl w:val="0"/>
        </w:rPr>
        <w:t xml:space="preserve">Consensuada con el especialista referente cuando se anticipa un parto pretérmino inminente o programado entre las semanas $24 \ 0/7$ y $34 \ 6/7$ de gestación:</w:t>
      </w:r>
    </w:p>
    <w:p w:rsidR="00000000" w:rsidDel="00000000" w:rsidP="00000000" w:rsidRDefault="00000000" w:rsidRPr="00000000" w14:paraId="00000042">
      <w:pPr>
        <w:numPr>
          <w:ilvl w:val="0"/>
          <w:numId w:val="26"/>
        </w:numPr>
        <w:spacing w:after="0" w:afterAutospacing="0" w:before="240" w:line="276" w:lineRule="auto"/>
        <w:ind w:left="720" w:hanging="360"/>
      </w:pPr>
      <w:r w:rsidDel="00000000" w:rsidR="00000000" w:rsidRPr="00000000">
        <w:rPr>
          <w:rFonts w:ascii="Arial" w:cs="Arial" w:eastAsia="Arial" w:hAnsi="Arial"/>
          <w:b w:val="1"/>
          <w:bCs w:val="1"/>
          <w:rtl w:val="0"/>
        </w:rPr>
        <w:t xml:space="preserve">Betametasona (Elección):</w:t>
      </w:r>
      <w:r w:rsidDel="00000000" w:rsidR="00000000" w:rsidRPr="00000000">
        <w:rPr>
          <w:rFonts w:ascii="Arial" w:cs="Arial" w:eastAsia="Arial" w:hAnsi="Arial"/>
          <w:rtl w:val="0"/>
        </w:rPr>
        <w:t xml:space="preserve"> $12 \text{ mg}$ por vía intramuscular (IM) cada 24 horas para un total de dos dosis.</w:t>
      </w:r>
    </w:p>
    <w:p w:rsidR="00000000" w:rsidDel="00000000" w:rsidP="00000000" w:rsidRDefault="00000000" w:rsidRPr="00000000" w14:paraId="00000043">
      <w:pPr>
        <w:numPr>
          <w:ilvl w:val="0"/>
          <w:numId w:val="26"/>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Dexametasona (Alternativa):</w:t>
      </w:r>
      <w:r w:rsidDel="00000000" w:rsidR="00000000" w:rsidRPr="00000000">
        <w:rPr>
          <w:rFonts w:ascii="Arial" w:cs="Arial" w:eastAsia="Arial" w:hAnsi="Arial"/>
          <w:rtl w:val="0"/>
        </w:rPr>
        <w:t xml:space="preserve"> $6 \text{ mg}$ por vía intramuscular (IM) cada 12 horas para un total de cuatro dosis.</w:t>
      </w:r>
    </w:p>
    <w:p w:rsidR="00000000" w:rsidDel="00000000" w:rsidP="00000000" w:rsidRDefault="00000000" w:rsidRPr="00000000" w14:paraId="00000044">
      <w:pPr>
        <w:numPr>
          <w:ilvl w:val="0"/>
          <w:numId w:val="26"/>
        </w:numPr>
        <w:spacing w:after="0" w:before="0" w:beforeAutospacing="0" w:line="276" w:lineRule="auto"/>
        <w:ind w:left="720" w:hanging="360"/>
      </w:pPr>
      <w:r w:rsidDel="00000000" w:rsidR="00000000" w:rsidRPr="00000000">
        <w:rPr>
          <w:rFonts w:ascii="Arial" w:cs="Arial" w:eastAsia="Arial" w:hAnsi="Arial"/>
          <w:i w:val="1"/>
          <w:iCs w:val="1"/>
          <w:rtl w:val="0"/>
        </w:rPr>
        <w:t xml:space="preserve">Consideración:</w:t>
      </w:r>
      <w:r w:rsidDel="00000000" w:rsidR="00000000" w:rsidRPr="00000000">
        <w:rPr>
          <w:rFonts w:ascii="Arial" w:cs="Arial" w:eastAsia="Arial" w:hAnsi="Arial"/>
          <w:rtl w:val="0"/>
        </w:rPr>
        <w:t xml:space="preserve"> El especialista evaluará la estabilidad materna bajo teleexperticia para decidir una conducta expectante que permita completar el esquema, siempre que no existan criterios de interrupción inmediata.</w:t>
      </w:r>
    </w:p>
    <w:p w:rsidR="00000000" w:rsidDel="00000000" w:rsidP="00000000" w:rsidRDefault="00000000" w:rsidRPr="00000000" w14:paraId="00000045">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 Tromboprofilaxis Farmacológica</w:t>
      </w:r>
    </w:p>
    <w:p w:rsidR="00000000" w:rsidDel="00000000" w:rsidP="00000000" w:rsidRDefault="00000000" w:rsidRPr="00000000" w14:paraId="00000046">
      <w:pPr>
        <w:spacing w:line="276" w:lineRule="auto"/>
        <w:rPr>
          <w:rFonts w:ascii="Arial" w:cs="Arial" w:eastAsia="Arial" w:hAnsi="Arial"/>
        </w:rPr>
      </w:pPr>
      <w:r w:rsidDel="00000000" w:rsidR="00000000" w:rsidRPr="00000000">
        <w:rPr>
          <w:rFonts w:ascii="Arial" w:cs="Arial" w:eastAsia="Arial" w:hAnsi="Arial"/>
          <w:rtl w:val="0"/>
        </w:rPr>
        <w:t xml:space="preserve">Dada la hipercoagulabilidad exacerbada por el daño endotelial (Resolución 3280):</w:t>
      </w:r>
    </w:p>
    <w:p w:rsidR="00000000" w:rsidDel="00000000" w:rsidP="00000000" w:rsidRDefault="00000000" w:rsidRPr="00000000" w14:paraId="00000047">
      <w:pPr>
        <w:numPr>
          <w:ilvl w:val="0"/>
          <w:numId w:val="7"/>
        </w:numPr>
        <w:spacing w:after="0" w:afterAutospacing="0" w:before="240" w:line="276" w:lineRule="auto"/>
        <w:ind w:left="720" w:hanging="360"/>
      </w:pPr>
      <w:r w:rsidDel="00000000" w:rsidR="00000000" w:rsidRPr="00000000">
        <w:rPr>
          <w:rFonts w:ascii="Arial" w:cs="Arial" w:eastAsia="Arial" w:hAnsi="Arial"/>
          <w:b w:val="1"/>
          <w:bCs w:val="1"/>
          <w:rtl w:val="0"/>
        </w:rPr>
        <w:t xml:space="preserve">Indicación:</w:t>
      </w:r>
      <w:r w:rsidDel="00000000" w:rsidR="00000000" w:rsidRPr="00000000">
        <w:rPr>
          <w:rFonts w:ascii="Arial" w:cs="Arial" w:eastAsia="Arial" w:hAnsi="Arial"/>
          <w:rtl w:val="0"/>
        </w:rPr>
        <w:t xml:space="preserve"> Anteparto en preeclampsia que requiera hospitalización prolongada, y de forma crucial en el puerperio para preeclampsia con criterios de severidad o cesáreas con factores de riesgo.</w:t>
      </w:r>
    </w:p>
    <w:p w:rsidR="00000000" w:rsidDel="00000000" w:rsidP="00000000" w:rsidRDefault="00000000" w:rsidRPr="00000000" w14:paraId="00000048">
      <w:pPr>
        <w:numPr>
          <w:ilvl w:val="0"/>
          <w:numId w:val="7"/>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Enoxaparina:</w:t>
      </w:r>
      <w:r w:rsidDel="00000000" w:rsidR="00000000" w:rsidRPr="00000000">
        <w:rPr>
          <w:rFonts w:ascii="Arial" w:cs="Arial" w:eastAsia="Arial" w:hAnsi="Arial"/>
          <w:rtl w:val="0"/>
        </w:rPr>
        <w:t xml:space="preserve"> $40 \text{ mg}$ vía subcutánea (SC) cada 24 horas (ajustar según peso y función renal).</w:t>
      </w:r>
    </w:p>
    <w:p w:rsidR="00000000" w:rsidDel="00000000" w:rsidP="00000000" w:rsidRDefault="00000000" w:rsidRPr="00000000" w14:paraId="00000049">
      <w:pPr>
        <w:numPr>
          <w:ilvl w:val="0"/>
          <w:numId w:val="7"/>
        </w:numPr>
        <w:spacing w:after="0" w:before="0" w:beforeAutospacing="0" w:line="276" w:lineRule="auto"/>
        <w:ind w:left="720" w:hanging="360"/>
      </w:pPr>
      <w:r w:rsidDel="00000000" w:rsidR="00000000" w:rsidRPr="00000000">
        <w:rPr>
          <w:rFonts w:ascii="Arial" w:cs="Arial" w:eastAsia="Arial" w:hAnsi="Arial"/>
          <w:i w:val="1"/>
          <w:iCs w:val="1"/>
          <w:rtl w:val="0"/>
        </w:rPr>
        <w:t xml:space="preserve">Seguridad:</w:t>
      </w:r>
      <w:r w:rsidDel="00000000" w:rsidR="00000000" w:rsidRPr="00000000">
        <w:rPr>
          <w:rFonts w:ascii="Arial" w:cs="Arial" w:eastAsia="Arial" w:hAnsi="Arial"/>
          <w:rtl w:val="0"/>
        </w:rPr>
        <w:t xml:space="preserve"> El referente instruirá sobre el tiempo de espera entre la última dosis de HBPM y la anestesia neuroaxial o retiro de catéteres peridurales (mínimo 12 horas para dosis profilácticas y 24 horas para dosis terapéuticas).</w:t>
      </w:r>
    </w:p>
    <w:p w:rsidR="00000000" w:rsidDel="00000000" w:rsidP="00000000" w:rsidRDefault="00000000" w:rsidRPr="00000000" w14:paraId="0000004A">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7. FLUJO OPERATIVO DE TELE-EXPERTICIA EN THAE</w:t>
      </w:r>
    </w:p>
    <w:p w:rsidR="00000000" w:rsidDel="00000000" w:rsidP="00000000" w:rsidRDefault="00000000" w:rsidRPr="00000000" w14:paraId="0000004B">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Fase I: Identificación y Disparo (0 - 5 minutos)</w:t>
      </w:r>
    </w:p>
    <w:p w:rsidR="00000000" w:rsidDel="00000000" w:rsidP="00000000" w:rsidRDefault="00000000" w:rsidRPr="00000000" w14:paraId="0000004C">
      <w:pPr>
        <w:numPr>
          <w:ilvl w:val="0"/>
          <w:numId w:val="11"/>
        </w:numPr>
        <w:spacing w:after="0" w:afterAutospacing="0" w:before="240" w:line="276" w:lineRule="auto"/>
        <w:ind w:left="720" w:hanging="360"/>
      </w:pPr>
      <w:r w:rsidDel="00000000" w:rsidR="00000000" w:rsidRPr="00000000">
        <w:rPr>
          <w:rFonts w:ascii="Arial" w:cs="Arial" w:eastAsia="Arial" w:hAnsi="Arial"/>
          <w:b w:val="1"/>
          <w:bCs w:val="1"/>
          <w:rtl w:val="0"/>
        </w:rPr>
        <w:t xml:space="preserve">Detección:</w:t>
      </w:r>
      <w:r w:rsidDel="00000000" w:rsidR="00000000" w:rsidRPr="00000000">
        <w:rPr>
          <w:rFonts w:ascii="Arial" w:cs="Arial" w:eastAsia="Arial" w:hAnsi="Arial"/>
          <w:rtl w:val="0"/>
        </w:rPr>
        <w:t xml:space="preserve"> El profesional remisor identifica una gestante con TAS $\ge 160 \text{ mmHg}$ y/o TAD $\ge 110 \text{ mmHg}$, o síntomas premonitorios de vasoespasmo.</w:t>
      </w:r>
    </w:p>
    <w:p w:rsidR="00000000" w:rsidDel="00000000" w:rsidP="00000000" w:rsidRDefault="00000000" w:rsidRPr="00000000" w14:paraId="0000004D">
      <w:pPr>
        <w:numPr>
          <w:ilvl w:val="0"/>
          <w:numId w:val="11"/>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Activación:</w:t>
      </w:r>
      <w:r w:rsidDel="00000000" w:rsidR="00000000" w:rsidRPr="00000000">
        <w:rPr>
          <w:rFonts w:ascii="Arial" w:cs="Arial" w:eastAsia="Arial" w:hAnsi="Arial"/>
          <w:rtl w:val="0"/>
        </w:rPr>
        <w:t xml:space="preserve"> Se declara internamente la alerta institucional para preeclampsia severa.</w:t>
      </w:r>
    </w:p>
    <w:p w:rsidR="00000000" w:rsidDel="00000000" w:rsidP="00000000" w:rsidRDefault="00000000" w:rsidRPr="00000000" w14:paraId="0000004E">
      <w:pPr>
        <w:numPr>
          <w:ilvl w:val="0"/>
          <w:numId w:val="11"/>
        </w:numPr>
        <w:spacing w:after="0" w:before="0" w:beforeAutospacing="0" w:line="276" w:lineRule="auto"/>
        <w:ind w:left="720" w:hanging="360"/>
      </w:pPr>
      <w:r w:rsidDel="00000000" w:rsidR="00000000" w:rsidRPr="00000000">
        <w:rPr>
          <w:rFonts w:ascii="Arial" w:cs="Arial" w:eastAsia="Arial" w:hAnsi="Arial"/>
          <w:b w:val="1"/>
          <w:bCs w:val="1"/>
          <w:rtl w:val="0"/>
        </w:rPr>
        <w:t xml:space="preserve">Contacto:</w:t>
      </w:r>
      <w:r w:rsidDel="00000000" w:rsidR="00000000" w:rsidRPr="00000000">
        <w:rPr>
          <w:rFonts w:ascii="Arial" w:cs="Arial" w:eastAsia="Arial" w:hAnsi="Arial"/>
          <w:rtl w:val="0"/>
        </w:rPr>
        <w:t xml:space="preserve"> El remisor o auxiliar designado contacta al especialista referente vía canales corporativos (</w:t>
      </w:r>
      <w:r w:rsidDel="00000000" w:rsidR="00000000" w:rsidRPr="00000000">
        <w:rPr>
          <w:rFonts w:ascii="Arial" w:cs="Arial" w:eastAsia="Arial" w:hAnsi="Arial"/>
          <w:b w:val="1"/>
          <w:bCs w:val="1"/>
          <w:rtl w:val="0"/>
        </w:rPr>
        <w:t xml:space="preserve">3228234549 / 3228234532 / telemedicina.digital@hun.edu.co</w:t>
      </w:r>
      <w:r w:rsidDel="00000000" w:rsidR="00000000" w:rsidRPr="00000000">
        <w:rPr>
          <w:rFonts w:ascii="Arial" w:cs="Arial" w:eastAsia="Arial" w:hAnsi="Arial"/>
          <w:rtl w:val="0"/>
        </w:rPr>
        <w:t xml:space="preserve">), notificando Nombre, Edad Gestacional, Cifras Tensionales y Signos de Alarma.</w:t>
      </w:r>
    </w:p>
    <w:p w:rsidR="00000000" w:rsidDel="00000000" w:rsidP="00000000" w:rsidRDefault="00000000" w:rsidRPr="00000000" w14:paraId="0000004F">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Fase Ii: Conexión y Valoración Especializada (5 - 15 minutos)</w:t>
      </w:r>
    </w:p>
    <w:p w:rsidR="00000000" w:rsidDel="00000000" w:rsidP="00000000" w:rsidRDefault="00000000" w:rsidRPr="00000000" w14:paraId="00000050">
      <w:pPr>
        <w:numPr>
          <w:ilvl w:val="0"/>
          <w:numId w:val="22"/>
        </w:numPr>
        <w:spacing w:after="0" w:afterAutospacing="0" w:before="240" w:line="276" w:lineRule="auto"/>
        <w:ind w:left="720" w:hanging="360"/>
      </w:pPr>
      <w:r w:rsidDel="00000000" w:rsidR="00000000" w:rsidRPr="00000000">
        <w:rPr>
          <w:rFonts w:ascii="Arial" w:cs="Arial" w:eastAsia="Arial" w:hAnsi="Arial"/>
          <w:b w:val="1"/>
          <w:bCs w:val="1"/>
          <w:rtl w:val="0"/>
        </w:rPr>
        <w:t xml:space="preserve">Vínculo Sincrónico:</w:t>
      </w:r>
      <w:r w:rsidDel="00000000" w:rsidR="00000000" w:rsidRPr="00000000">
        <w:rPr>
          <w:rFonts w:ascii="Arial" w:cs="Arial" w:eastAsia="Arial" w:hAnsi="Arial"/>
          <w:rtl w:val="0"/>
        </w:rPr>
        <w:t xml:space="preserve"> El especialista referente se conecta por video-asistencia y el caso es ingresado a </w:t>
      </w:r>
      <w:r w:rsidDel="00000000" w:rsidR="00000000" w:rsidRPr="00000000">
        <w:rPr>
          <w:rFonts w:ascii="Arial" w:cs="Arial" w:eastAsia="Arial" w:hAnsi="Arial"/>
          <w:b w:val="1"/>
          <w:bCs w:val="1"/>
          <w:rtl w:val="0"/>
        </w:rPr>
        <w:t xml:space="preserve">Hosvital</w:t>
      </w:r>
      <w:r w:rsidDel="00000000" w:rsidR="00000000" w:rsidRPr="00000000">
        <w:rPr>
          <w:rFonts w:ascii="Arial" w:cs="Arial" w:eastAsia="Arial" w:hAnsi="Arial"/>
          <w:rtl w:val="0"/>
        </w:rPr>
        <w:t xml:space="preserve">.</w:t>
      </w:r>
    </w:p>
    <w:p w:rsidR="00000000" w:rsidDel="00000000" w:rsidP="00000000" w:rsidRDefault="00000000" w:rsidRPr="00000000" w14:paraId="00000051">
      <w:pPr>
        <w:numPr>
          <w:ilvl w:val="0"/>
          <w:numId w:val="22"/>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Presentación del Caso (Modelo SBAR):</w:t>
      </w:r>
    </w:p>
    <w:p w:rsidR="00000000" w:rsidDel="00000000" w:rsidP="00000000" w:rsidRDefault="00000000" w:rsidRPr="00000000" w14:paraId="00000052">
      <w:pPr>
        <w:numPr>
          <w:ilvl w:val="1"/>
          <w:numId w:val="22"/>
        </w:numPr>
        <w:spacing w:after="0" w:afterAutospacing="0" w:before="0" w:beforeAutospacing="0" w:line="276" w:lineRule="auto"/>
        <w:ind w:left="1440" w:hanging="360"/>
      </w:pPr>
      <w:r w:rsidDel="00000000" w:rsidR="00000000" w:rsidRPr="00000000">
        <w:rPr>
          <w:rFonts w:ascii="Arial" w:cs="Arial" w:eastAsia="Arial" w:hAnsi="Arial"/>
          <w:b w:val="1"/>
          <w:bCs w:val="1"/>
          <w:rtl w:val="0"/>
        </w:rPr>
        <w:t xml:space="preserve">S (Situación):</w:t>
      </w:r>
      <w:r w:rsidDel="00000000" w:rsidR="00000000" w:rsidRPr="00000000">
        <w:rPr>
          <w:rFonts w:ascii="Arial" w:cs="Arial" w:eastAsia="Arial" w:hAnsi="Arial"/>
          <w:rtl w:val="0"/>
        </w:rPr>
        <w:t xml:space="preserve"> Motivo de la consulta y estado actual.</w:t>
      </w:r>
    </w:p>
    <w:p w:rsidR="00000000" w:rsidDel="00000000" w:rsidP="00000000" w:rsidRDefault="00000000" w:rsidRPr="00000000" w14:paraId="00000053">
      <w:pPr>
        <w:numPr>
          <w:ilvl w:val="1"/>
          <w:numId w:val="22"/>
        </w:numPr>
        <w:spacing w:after="0" w:afterAutospacing="0" w:before="0" w:beforeAutospacing="0" w:line="276" w:lineRule="auto"/>
        <w:ind w:left="1440" w:hanging="360"/>
      </w:pPr>
      <w:r w:rsidDel="00000000" w:rsidR="00000000" w:rsidRPr="00000000">
        <w:rPr>
          <w:rFonts w:ascii="Arial" w:cs="Arial" w:eastAsia="Arial" w:hAnsi="Arial"/>
          <w:b w:val="1"/>
          <w:bCs w:val="1"/>
          <w:rtl w:val="0"/>
        </w:rPr>
        <w:t xml:space="preserve">B (Antecedentes):</w:t>
      </w:r>
      <w:r w:rsidDel="00000000" w:rsidR="00000000" w:rsidRPr="00000000">
        <w:rPr>
          <w:rFonts w:ascii="Arial" w:cs="Arial" w:eastAsia="Arial" w:hAnsi="Arial"/>
          <w:rtl w:val="0"/>
        </w:rPr>
        <w:t xml:space="preserve"> Factores de riesgo, paridad, comorbilidades.</w:t>
      </w:r>
    </w:p>
    <w:p w:rsidR="00000000" w:rsidDel="00000000" w:rsidP="00000000" w:rsidRDefault="00000000" w:rsidRPr="00000000" w14:paraId="00000054">
      <w:pPr>
        <w:numPr>
          <w:ilvl w:val="1"/>
          <w:numId w:val="22"/>
        </w:numPr>
        <w:spacing w:after="0" w:afterAutospacing="0" w:before="0" w:beforeAutospacing="0" w:line="276" w:lineRule="auto"/>
        <w:ind w:left="1440" w:hanging="360"/>
      </w:pPr>
      <w:r w:rsidDel="00000000" w:rsidR="00000000" w:rsidRPr="00000000">
        <w:rPr>
          <w:rFonts w:ascii="Arial" w:cs="Arial" w:eastAsia="Arial" w:hAnsi="Arial"/>
          <w:b w:val="1"/>
          <w:bCs w:val="1"/>
          <w:rtl w:val="0"/>
        </w:rPr>
        <w:t xml:space="preserve">A (Evaluación):</w:t>
      </w:r>
      <w:r w:rsidDel="00000000" w:rsidR="00000000" w:rsidRPr="00000000">
        <w:rPr>
          <w:rFonts w:ascii="Arial" w:cs="Arial" w:eastAsia="Arial" w:hAnsi="Arial"/>
          <w:rtl w:val="0"/>
        </w:rPr>
        <w:t xml:space="preserve"> Signos vitales actuales, reflejos, estado de conciencia, bienestar fetal.</w:t>
      </w:r>
    </w:p>
    <w:p w:rsidR="00000000" w:rsidDel="00000000" w:rsidP="00000000" w:rsidRDefault="00000000" w:rsidRPr="00000000" w14:paraId="00000055">
      <w:pPr>
        <w:numPr>
          <w:ilvl w:val="1"/>
          <w:numId w:val="22"/>
        </w:numPr>
        <w:spacing w:after="0" w:afterAutospacing="0" w:before="0" w:beforeAutospacing="0" w:line="276" w:lineRule="auto"/>
        <w:ind w:left="1440" w:hanging="360"/>
      </w:pPr>
      <w:r w:rsidDel="00000000" w:rsidR="00000000" w:rsidRPr="00000000">
        <w:rPr>
          <w:rFonts w:ascii="Arial" w:cs="Arial" w:eastAsia="Arial" w:hAnsi="Arial"/>
          <w:b w:val="1"/>
          <w:bCs w:val="1"/>
          <w:rtl w:val="0"/>
        </w:rPr>
        <w:t xml:space="preserve">R (Recomendación):</w:t>
      </w:r>
      <w:r w:rsidDel="00000000" w:rsidR="00000000" w:rsidRPr="00000000">
        <w:rPr>
          <w:rFonts w:ascii="Arial" w:cs="Arial" w:eastAsia="Arial" w:hAnsi="Arial"/>
          <w:rtl w:val="0"/>
        </w:rPr>
        <w:t xml:space="preserve"> Validación de las medidas iniciales tomadas.</w:t>
      </w:r>
    </w:p>
    <w:p w:rsidR="00000000" w:rsidDel="00000000" w:rsidP="00000000" w:rsidRDefault="00000000" w:rsidRPr="00000000" w14:paraId="00000056">
      <w:pPr>
        <w:numPr>
          <w:ilvl w:val="0"/>
          <w:numId w:val="22"/>
        </w:numPr>
        <w:spacing w:after="0" w:before="0" w:beforeAutospacing="0" w:line="276" w:lineRule="auto"/>
        <w:ind w:left="720" w:hanging="360"/>
      </w:pPr>
      <w:r w:rsidDel="00000000" w:rsidR="00000000" w:rsidRPr="00000000">
        <w:rPr>
          <w:rFonts w:ascii="Arial" w:cs="Arial" w:eastAsia="Arial" w:hAnsi="Arial"/>
          <w:b w:val="1"/>
          <w:bCs w:val="1"/>
          <w:rtl w:val="0"/>
        </w:rPr>
        <w:t xml:space="preserve">Evaluación Visual:</w:t>
      </w:r>
      <w:r w:rsidDel="00000000" w:rsidR="00000000" w:rsidRPr="00000000">
        <w:rPr>
          <w:rFonts w:ascii="Arial" w:cs="Arial" w:eastAsia="Arial" w:hAnsi="Arial"/>
          <w:rtl w:val="0"/>
        </w:rPr>
        <w:t xml:space="preserve"> El referente observa a través de la cámara la ejecución de maniobras y el estado de la paciente.</w:t>
      </w:r>
    </w:p>
    <w:p w:rsidR="00000000" w:rsidDel="00000000" w:rsidP="00000000" w:rsidRDefault="00000000" w:rsidRPr="00000000" w14:paraId="00000057">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Fase Iii: Intervención Dirigida (15 - 30 minutos)</w:t>
      </w:r>
    </w:p>
    <w:p w:rsidR="00000000" w:rsidDel="00000000" w:rsidP="00000000" w:rsidRDefault="00000000" w:rsidRPr="00000000" w14:paraId="00000058">
      <w:pPr>
        <w:numPr>
          <w:ilvl w:val="0"/>
          <w:numId w:val="21"/>
        </w:numPr>
        <w:spacing w:after="0" w:afterAutospacing="0" w:before="240" w:line="276" w:lineRule="auto"/>
        <w:ind w:left="720" w:hanging="360"/>
      </w:pPr>
      <w:r w:rsidDel="00000000" w:rsidR="00000000" w:rsidRPr="00000000">
        <w:rPr>
          <w:rFonts w:ascii="Arial" w:cs="Arial" w:eastAsia="Arial" w:hAnsi="Arial"/>
          <w:b w:val="1"/>
          <w:bCs w:val="1"/>
          <w:rtl w:val="0"/>
        </w:rPr>
        <w:t xml:space="preserve">Ordenamiento Crítico:</w:t>
      </w:r>
      <w:r w:rsidDel="00000000" w:rsidR="00000000" w:rsidRPr="00000000">
        <w:rPr>
          <w:rFonts w:ascii="Arial" w:cs="Arial" w:eastAsia="Arial" w:hAnsi="Arial"/>
          <w:rtl w:val="0"/>
        </w:rPr>
        <w:t xml:space="preserve"> El referente guía la dosificación exacta de antihipertensivos, bolo de impregnación de Sulfato de Magnesio ($4 \text{ g}$) y maduración pulmonar si aplica.</w:t>
      </w:r>
    </w:p>
    <w:p w:rsidR="00000000" w:rsidDel="00000000" w:rsidP="00000000" w:rsidRDefault="00000000" w:rsidRPr="00000000" w14:paraId="00000059">
      <w:pPr>
        <w:numPr>
          <w:ilvl w:val="0"/>
          <w:numId w:val="21"/>
        </w:numPr>
        <w:spacing w:after="0" w:before="0" w:beforeAutospacing="0" w:line="276" w:lineRule="auto"/>
        <w:ind w:left="720" w:hanging="360"/>
      </w:pPr>
      <w:r w:rsidDel="00000000" w:rsidR="00000000" w:rsidRPr="00000000">
        <w:rPr>
          <w:rFonts w:ascii="Arial" w:cs="Arial" w:eastAsia="Arial" w:hAnsi="Arial"/>
          <w:b w:val="1"/>
          <w:bCs w:val="1"/>
          <w:rtl w:val="0"/>
        </w:rPr>
        <w:t xml:space="preserve">Vigilancia de Paraclínicos:</w:t>
      </w:r>
      <w:r w:rsidDel="00000000" w:rsidR="00000000" w:rsidRPr="00000000">
        <w:rPr>
          <w:rFonts w:ascii="Arial" w:cs="Arial" w:eastAsia="Arial" w:hAnsi="Arial"/>
          <w:rtl w:val="0"/>
        </w:rPr>
        <w:t xml:space="preserve"> El remisor reporta resultados de laboratorio en tiempo real y el referente interpreta el riesgo metabólico u orgánico.</w:t>
      </w:r>
    </w:p>
    <w:p w:rsidR="00000000" w:rsidDel="00000000" w:rsidP="00000000" w:rsidRDefault="00000000" w:rsidRPr="00000000" w14:paraId="0000005A">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Fase Iv: Estabilización y Decisión de Disposición (30 - 60 minutos)</w:t>
      </w:r>
    </w:p>
    <w:p w:rsidR="00000000" w:rsidDel="00000000" w:rsidP="00000000" w:rsidRDefault="00000000" w:rsidRPr="00000000" w14:paraId="0000005B">
      <w:pPr>
        <w:numPr>
          <w:ilvl w:val="0"/>
          <w:numId w:val="28"/>
        </w:numPr>
        <w:spacing w:after="0" w:afterAutospacing="0" w:before="240" w:line="276" w:lineRule="auto"/>
        <w:ind w:left="720" w:hanging="360"/>
      </w:pPr>
      <w:r w:rsidDel="00000000" w:rsidR="00000000" w:rsidRPr="00000000">
        <w:rPr>
          <w:rFonts w:ascii="Arial" w:cs="Arial" w:eastAsia="Arial" w:hAnsi="Arial"/>
          <w:b w:val="1"/>
          <w:bCs w:val="1"/>
          <w:rtl w:val="0"/>
        </w:rPr>
        <w:t xml:space="preserve">Evaluación de Respuesta:</w:t>
      </w:r>
      <w:r w:rsidDel="00000000" w:rsidR="00000000" w:rsidRPr="00000000">
        <w:rPr>
          <w:rFonts w:ascii="Arial" w:cs="Arial" w:eastAsia="Arial" w:hAnsi="Arial"/>
          <w:rtl w:val="0"/>
        </w:rPr>
        <w:t xml:space="preserve"> Al descender las cifras a metas seguras ($140/90 \text{ - } 150/100 \text{ mmHg}$) y sin convulsiones, se procede a la fase de traslado.</w:t>
      </w:r>
    </w:p>
    <w:p w:rsidR="00000000" w:rsidDel="00000000" w:rsidP="00000000" w:rsidRDefault="00000000" w:rsidRPr="00000000" w14:paraId="0000005C">
      <w:pPr>
        <w:numPr>
          <w:ilvl w:val="0"/>
          <w:numId w:val="28"/>
        </w:numPr>
        <w:spacing w:after="0" w:before="0" w:beforeAutospacing="0" w:line="276" w:lineRule="auto"/>
        <w:ind w:left="720" w:hanging="360"/>
      </w:pPr>
      <w:r w:rsidDel="00000000" w:rsidR="00000000" w:rsidRPr="00000000">
        <w:rPr>
          <w:rFonts w:ascii="Arial" w:cs="Arial" w:eastAsia="Arial" w:hAnsi="Arial"/>
          <w:b w:val="1"/>
          <w:bCs w:val="1"/>
          <w:rtl w:val="0"/>
        </w:rPr>
        <w:t xml:space="preserve">Coordinación de Remisión:</w:t>
      </w:r>
      <w:r w:rsidDel="00000000" w:rsidR="00000000" w:rsidRPr="00000000">
        <w:rPr>
          <w:rFonts w:ascii="Arial" w:cs="Arial" w:eastAsia="Arial" w:hAnsi="Arial"/>
          <w:rtl w:val="0"/>
        </w:rPr>
        <w:t xml:space="preserve"> El referente asesora sobre el nivel de complejidad requerido (UCI Obstétrica) y el remisor contacta al Centro Regulador (CRUE). Se define el inicio de la tromboprofilaxis.</w:t>
      </w:r>
    </w:p>
    <w:p w:rsidR="00000000" w:rsidDel="00000000" w:rsidP="00000000" w:rsidRDefault="00000000" w:rsidRPr="00000000" w14:paraId="0000005D">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Fase V: Cierre y Registro (Post-intervención)</w:t>
      </w:r>
    </w:p>
    <w:p w:rsidR="00000000" w:rsidDel="00000000" w:rsidP="00000000" w:rsidRDefault="00000000" w:rsidRPr="00000000" w14:paraId="0000005E">
      <w:pPr>
        <w:numPr>
          <w:ilvl w:val="0"/>
          <w:numId w:val="17"/>
        </w:numPr>
        <w:spacing w:after="0" w:before="240" w:line="276" w:lineRule="auto"/>
        <w:ind w:left="720" w:hanging="360"/>
      </w:pPr>
      <w:r w:rsidDel="00000000" w:rsidR="00000000" w:rsidRPr="00000000">
        <w:rPr>
          <w:rFonts w:ascii="Arial" w:cs="Arial" w:eastAsia="Arial" w:hAnsi="Arial"/>
          <w:rtl w:val="0"/>
        </w:rPr>
        <w:t xml:space="preserve">Ambos profesionales realizan el registro obligatorio. El remisor consignará textualmente en su sistema: </w:t>
      </w:r>
      <w:r w:rsidDel="00000000" w:rsidR="00000000" w:rsidRPr="00000000">
        <w:rPr>
          <w:rFonts w:ascii="Arial" w:cs="Arial" w:eastAsia="Arial" w:hAnsi="Arial"/>
          <w:i w:val="1"/>
          <w:iCs w:val="1"/>
          <w:rtl w:val="0"/>
        </w:rPr>
        <w:t xml:space="preserve">"Se recibe asesoría por Teleexperticia del Dr. [Nombre del Especialista], quien avala esquema de manejo y conducta de remisión"</w:t>
      </w:r>
      <w:r w:rsidDel="00000000" w:rsidR="00000000" w:rsidRPr="00000000">
        <w:rPr>
          <w:rFonts w:ascii="Arial" w:cs="Arial" w:eastAsia="Arial" w:hAnsi="Arial"/>
          <w:rtl w:val="0"/>
        </w:rPr>
        <w:t xml:space="preserve">. El experto consolida el concepto en Hosvital y lo remite por correo corporativo.</w:t>
      </w:r>
    </w:p>
    <w:p w:rsidR="00000000" w:rsidDel="00000000" w:rsidP="00000000" w:rsidRDefault="00000000" w:rsidRPr="00000000" w14:paraId="0000005F">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8. CRITERIOS DE INCLUSIÓN Y EXCLUSIÓN PARA TELE-EXPERTICIA</w:t>
      </w:r>
    </w:p>
    <w:p w:rsidR="00000000" w:rsidDel="00000000" w:rsidP="00000000" w:rsidRDefault="00000000" w:rsidRPr="00000000" w14:paraId="00000060">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8.1 Criterios de Inclusión</w:t>
      </w:r>
    </w:p>
    <w:p w:rsidR="00000000" w:rsidDel="00000000" w:rsidP="00000000" w:rsidRDefault="00000000" w:rsidRPr="00000000" w14:paraId="00000061">
      <w:pPr>
        <w:numPr>
          <w:ilvl w:val="0"/>
          <w:numId w:val="1"/>
        </w:numPr>
        <w:spacing w:after="0" w:afterAutospacing="0" w:before="240" w:line="276" w:lineRule="auto"/>
        <w:ind w:left="720" w:hanging="360"/>
      </w:pPr>
      <w:r w:rsidDel="00000000" w:rsidR="00000000" w:rsidRPr="00000000">
        <w:rPr>
          <w:rFonts w:ascii="Arial" w:cs="Arial" w:eastAsia="Arial" w:hAnsi="Arial"/>
          <w:rtl w:val="0"/>
        </w:rPr>
        <w:t xml:space="preserve">Gestante con edad gestacional $&gt; 20$ semanas o puérpera con cifras de presión arterial $\ge 140/90 \text{ mmHg}$.</w:t>
      </w:r>
    </w:p>
    <w:p w:rsidR="00000000" w:rsidDel="00000000" w:rsidP="00000000" w:rsidRDefault="00000000" w:rsidRPr="00000000" w14:paraId="00000062">
      <w:pPr>
        <w:numPr>
          <w:ilvl w:val="0"/>
          <w:numId w:val="1"/>
        </w:numPr>
        <w:spacing w:after="0" w:afterAutospacing="0" w:before="0" w:beforeAutospacing="0" w:line="276" w:lineRule="auto"/>
        <w:ind w:left="720" w:hanging="360"/>
      </w:pPr>
      <w:r w:rsidDel="00000000" w:rsidR="00000000" w:rsidRPr="00000000">
        <w:rPr>
          <w:rFonts w:ascii="Arial" w:cs="Arial" w:eastAsia="Arial" w:hAnsi="Arial"/>
          <w:rtl w:val="0"/>
        </w:rPr>
        <w:t xml:space="preserve">Pacientes con Hipertensión Crónica con descontrol tensional o sospecha de preeclampsia sobreagregada.</w:t>
      </w:r>
    </w:p>
    <w:p w:rsidR="00000000" w:rsidDel="00000000" w:rsidP="00000000" w:rsidRDefault="00000000" w:rsidRPr="00000000" w14:paraId="00000063">
      <w:pPr>
        <w:numPr>
          <w:ilvl w:val="0"/>
          <w:numId w:val="1"/>
        </w:numPr>
        <w:spacing w:after="0" w:before="0" w:beforeAutospacing="0" w:line="276" w:lineRule="auto"/>
        <w:ind w:left="720" w:hanging="360"/>
      </w:pPr>
      <w:r w:rsidDel="00000000" w:rsidR="00000000" w:rsidRPr="00000000">
        <w:rPr>
          <w:rFonts w:ascii="Arial" w:cs="Arial" w:eastAsia="Arial" w:hAnsi="Arial"/>
          <w:rtl w:val="0"/>
        </w:rPr>
        <w:t xml:space="preserve">Pacientes con sintomatología de vasoespasmo inespecífico (cefalea, fosfenos, acúfenos) aun con cifras tensionales normales.</w:t>
      </w:r>
    </w:p>
    <w:p w:rsidR="00000000" w:rsidDel="00000000" w:rsidP="00000000" w:rsidRDefault="00000000" w:rsidRPr="00000000" w14:paraId="00000064">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8.2 Criterios de Exclusión (Bypass Directo a Remisión Emergente)</w:t>
      </w:r>
    </w:p>
    <w:p w:rsidR="00000000" w:rsidDel="00000000" w:rsidP="00000000" w:rsidRDefault="00000000" w:rsidRPr="00000000" w14:paraId="00000065">
      <w:pPr>
        <w:spacing w:line="276" w:lineRule="auto"/>
        <w:rPr>
          <w:rFonts w:ascii="Arial" w:cs="Arial" w:eastAsia="Arial" w:hAnsi="Arial"/>
        </w:rPr>
      </w:pPr>
      <w:r w:rsidDel="00000000" w:rsidR="00000000" w:rsidRPr="00000000">
        <w:rPr>
          <w:rFonts w:ascii="Arial" w:cs="Arial" w:eastAsia="Arial" w:hAnsi="Arial"/>
          <w:rtl w:val="0"/>
        </w:rPr>
        <w:t xml:space="preserve">La teleexperticia no debe retrasar el transporte en emergencias extremas que no pueden ser contenidas en el nivel primario. Son criterios de exclusión o de bypass directo:</w:t>
      </w:r>
    </w:p>
    <w:p w:rsidR="00000000" w:rsidDel="00000000" w:rsidP="00000000" w:rsidRDefault="00000000" w:rsidRPr="00000000" w14:paraId="00000066">
      <w:pPr>
        <w:numPr>
          <w:ilvl w:val="0"/>
          <w:numId w:val="16"/>
        </w:numPr>
        <w:spacing w:after="0" w:afterAutospacing="0" w:before="240" w:line="276" w:lineRule="auto"/>
        <w:ind w:left="720" w:hanging="360"/>
      </w:pPr>
      <w:r w:rsidDel="00000000" w:rsidR="00000000" w:rsidRPr="00000000">
        <w:rPr>
          <w:rFonts w:ascii="Arial" w:cs="Arial" w:eastAsia="Arial" w:hAnsi="Arial"/>
          <w:rtl w:val="0"/>
        </w:rPr>
        <w:t xml:space="preserve">Eclampsia activa refractaria a la primera línea de manejo.</w:t>
      </w:r>
    </w:p>
    <w:p w:rsidR="00000000" w:rsidDel="00000000" w:rsidP="00000000" w:rsidRDefault="00000000" w:rsidRPr="00000000" w14:paraId="00000067">
      <w:pPr>
        <w:numPr>
          <w:ilvl w:val="0"/>
          <w:numId w:val="16"/>
        </w:numPr>
        <w:spacing w:after="0" w:afterAutospacing="0" w:before="0" w:beforeAutospacing="0" w:line="276" w:lineRule="auto"/>
        <w:ind w:left="720" w:hanging="360"/>
      </w:pPr>
      <w:r w:rsidDel="00000000" w:rsidR="00000000" w:rsidRPr="00000000">
        <w:rPr>
          <w:rFonts w:ascii="Arial" w:cs="Arial" w:eastAsia="Arial" w:hAnsi="Arial"/>
          <w:rtl w:val="0"/>
        </w:rPr>
        <w:t xml:space="preserve">Sospecha de desprendimiento prematuro de placenta (DPPNI) con inestabilidad hemodinámica o hemorragia masiva.</w:t>
      </w:r>
    </w:p>
    <w:p w:rsidR="00000000" w:rsidDel="00000000" w:rsidP="00000000" w:rsidRDefault="00000000" w:rsidRPr="00000000" w14:paraId="00000068">
      <w:pPr>
        <w:numPr>
          <w:ilvl w:val="0"/>
          <w:numId w:val="16"/>
        </w:numPr>
        <w:spacing w:after="0" w:afterAutospacing="0" w:before="0" w:beforeAutospacing="0" w:line="276" w:lineRule="auto"/>
        <w:ind w:left="720" w:hanging="360"/>
      </w:pPr>
      <w:r w:rsidDel="00000000" w:rsidR="00000000" w:rsidRPr="00000000">
        <w:rPr>
          <w:rFonts w:ascii="Arial" w:cs="Arial" w:eastAsia="Arial" w:hAnsi="Arial"/>
          <w:rtl w:val="0"/>
        </w:rPr>
        <w:t xml:space="preserve">Accidente cerebrovascular agudo o coma.</w:t>
      </w:r>
    </w:p>
    <w:p w:rsidR="00000000" w:rsidDel="00000000" w:rsidP="00000000" w:rsidRDefault="00000000" w:rsidRPr="00000000" w14:paraId="00000069">
      <w:pPr>
        <w:numPr>
          <w:ilvl w:val="0"/>
          <w:numId w:val="16"/>
        </w:numPr>
        <w:spacing w:after="0" w:afterAutospacing="0" w:before="0" w:beforeAutospacing="0" w:line="276" w:lineRule="auto"/>
        <w:ind w:left="720" w:hanging="360"/>
      </w:pPr>
      <w:r w:rsidDel="00000000" w:rsidR="00000000" w:rsidRPr="00000000">
        <w:rPr>
          <w:rFonts w:ascii="Arial" w:cs="Arial" w:eastAsia="Arial" w:hAnsi="Arial"/>
          <w:rtl w:val="0"/>
        </w:rPr>
        <w:t xml:space="preserve">Paro cardiorrespiratorio o sospecha de ruptura uterina.</w:t>
      </w:r>
    </w:p>
    <w:p w:rsidR="00000000" w:rsidDel="00000000" w:rsidP="00000000" w:rsidRDefault="00000000" w:rsidRPr="00000000" w14:paraId="0000006A">
      <w:pPr>
        <w:numPr>
          <w:ilvl w:val="0"/>
          <w:numId w:val="16"/>
        </w:numPr>
        <w:spacing w:after="0" w:before="0" w:beforeAutospacing="0" w:line="276" w:lineRule="auto"/>
        <w:ind w:left="720" w:hanging="360"/>
      </w:pPr>
      <w:r w:rsidDel="00000000" w:rsidR="00000000" w:rsidRPr="00000000">
        <w:rPr>
          <w:rFonts w:ascii="Arial" w:cs="Arial" w:eastAsia="Arial" w:hAnsi="Arial"/>
          <w:i w:val="1"/>
          <w:iCs w:val="1"/>
          <w:rtl w:val="0"/>
        </w:rPr>
        <w:t xml:space="preserve">Acción:</w:t>
      </w:r>
      <w:r w:rsidDel="00000000" w:rsidR="00000000" w:rsidRPr="00000000">
        <w:rPr>
          <w:rFonts w:ascii="Arial" w:cs="Arial" w:eastAsia="Arial" w:hAnsi="Arial"/>
          <w:rtl w:val="0"/>
        </w:rPr>
        <w:t xml:space="preserve"> Se activa remisión vital física de inmediato y, </w:t>
      </w:r>
      <w:r w:rsidDel="00000000" w:rsidR="00000000" w:rsidRPr="00000000">
        <w:rPr>
          <w:rFonts w:ascii="Arial" w:cs="Arial" w:eastAsia="Arial" w:hAnsi="Arial"/>
          <w:i w:val="1"/>
          <w:iCs w:val="1"/>
          <w:rtl w:val="0"/>
        </w:rPr>
        <w:t xml:space="preserve">mientras llega la ambulancia</w:t>
      </w:r>
      <w:r w:rsidDel="00000000" w:rsidR="00000000" w:rsidRPr="00000000">
        <w:rPr>
          <w:rFonts w:ascii="Arial" w:cs="Arial" w:eastAsia="Arial" w:hAnsi="Arial"/>
          <w:rtl w:val="0"/>
        </w:rPr>
        <w:t xml:space="preserve">, se puede solicitar teleapoyo rápido, pero sin retrasar el traslado por esperar un concepto escrito.</w:t>
      </w:r>
    </w:p>
    <w:p w:rsidR="00000000" w:rsidDel="00000000" w:rsidP="00000000" w:rsidRDefault="00000000" w:rsidRPr="00000000" w14:paraId="0000006B">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9. ROLES Y RESPONSABILIDADES (MATRIZ RACI)</w:t>
      </w:r>
    </w:p>
    <w:p w:rsidR="00000000" w:rsidDel="00000000" w:rsidP="00000000" w:rsidRDefault="00000000" w:rsidRPr="00000000" w14:paraId="0000006C">
      <w:pPr>
        <w:numPr>
          <w:ilvl w:val="0"/>
          <w:numId w:val="23"/>
        </w:numPr>
        <w:spacing w:after="0" w:afterAutospacing="0" w:before="240" w:line="276" w:lineRule="auto"/>
        <w:ind w:left="720" w:hanging="360"/>
      </w:pPr>
      <w:r w:rsidDel="00000000" w:rsidR="00000000" w:rsidRPr="00000000">
        <w:rPr>
          <w:rFonts w:ascii="Arial" w:cs="Arial" w:eastAsia="Arial" w:hAnsi="Arial"/>
          <w:b w:val="1"/>
          <w:bCs w:val="1"/>
          <w:rtl w:val="0"/>
        </w:rPr>
        <w:t xml:space="preserve">Profesional Remisor (Líder de la Escena):</w:t>
      </w:r>
      <w:r w:rsidDel="00000000" w:rsidR="00000000" w:rsidRPr="00000000">
        <w:rPr>
          <w:rFonts w:ascii="Arial" w:cs="Arial" w:eastAsia="Arial" w:hAnsi="Arial"/>
          <w:rtl w:val="0"/>
        </w:rPr>
        <w:t xml:space="preserve"> Médico o enfermera profesional in situ. Garantiza la estabilidad de la vía aérea, ejecuta de forma táctica los esquemas farmacológicos validados por el referente y realiza el registro documental con trazabilidad legal.</w:t>
      </w:r>
    </w:p>
    <w:p w:rsidR="00000000" w:rsidDel="00000000" w:rsidP="00000000" w:rsidRDefault="00000000" w:rsidRPr="00000000" w14:paraId="0000006D">
      <w:pPr>
        <w:numPr>
          <w:ilvl w:val="0"/>
          <w:numId w:val="23"/>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Profesional Referente (Consultor Experto):</w:t>
      </w:r>
      <w:r w:rsidDel="00000000" w:rsidR="00000000" w:rsidRPr="00000000">
        <w:rPr>
          <w:rFonts w:ascii="Arial" w:cs="Arial" w:eastAsia="Arial" w:hAnsi="Arial"/>
          <w:rtl w:val="0"/>
        </w:rPr>
        <w:t xml:space="preserve"> Médico Especialista en Ginecología / Medicina Materno-Fetal remoto. Realiza la dirección estratégica, validación diagnóstica, optimización farmacológica en tiempo real y determina el criterio de interrupción o traslado seguro.</w:t>
      </w:r>
    </w:p>
    <w:p w:rsidR="00000000" w:rsidDel="00000000" w:rsidP="00000000" w:rsidRDefault="00000000" w:rsidRPr="00000000" w14:paraId="0000006E">
      <w:pPr>
        <w:numPr>
          <w:ilvl w:val="0"/>
          <w:numId w:val="23"/>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Personal de Enfermería y Apoyo:</w:t>
      </w:r>
      <w:r w:rsidDel="00000000" w:rsidR="00000000" w:rsidRPr="00000000">
        <w:rPr>
          <w:rFonts w:ascii="Arial" w:cs="Arial" w:eastAsia="Arial" w:hAnsi="Arial"/>
          <w:rtl w:val="0"/>
        </w:rPr>
        <w:t xml:space="preserve"> Auxiliares y laboratorio. Monitoreo de signos de toxicidad por magnesio (reflejos, respiración) y procesamiento de laboratorios como "Urgencia Vital".</w:t>
      </w:r>
    </w:p>
    <w:p w:rsidR="00000000" w:rsidDel="00000000" w:rsidP="00000000" w:rsidRDefault="00000000" w:rsidRPr="00000000" w14:paraId="0000006F">
      <w:pPr>
        <w:numPr>
          <w:ilvl w:val="0"/>
          <w:numId w:val="23"/>
        </w:numPr>
        <w:spacing w:after="0" w:before="0" w:beforeAutospacing="0" w:line="276" w:lineRule="auto"/>
        <w:ind w:left="720" w:hanging="360"/>
      </w:pPr>
      <w:r w:rsidDel="00000000" w:rsidR="00000000" w:rsidRPr="00000000">
        <w:rPr>
          <w:rFonts w:ascii="Arial" w:cs="Arial" w:eastAsia="Arial" w:hAnsi="Arial"/>
          <w:b w:val="1"/>
          <w:bCs w:val="1"/>
          <w:rtl w:val="0"/>
        </w:rPr>
        <w:t xml:space="preserve">Gestor de Referencia y Contrarreferencia:</w:t>
      </w:r>
      <w:r w:rsidDel="00000000" w:rsidR="00000000" w:rsidRPr="00000000">
        <w:rPr>
          <w:rFonts w:ascii="Arial" w:cs="Arial" w:eastAsia="Arial" w:hAnsi="Arial"/>
          <w:rtl w:val="0"/>
        </w:rPr>
        <w:t xml:space="preserve"> Rol administrativo. Asegura el flujo de traslado hacia una IPS con UCI Obstétrica y Neonatal de alta complejidad (Res. 3280).</w:t>
      </w:r>
    </w:p>
    <w:p w:rsidR="00000000" w:rsidDel="00000000" w:rsidP="00000000" w:rsidRDefault="00000000" w:rsidRPr="00000000" w14:paraId="00000070">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Matriz de Asignación de Responsabilidades</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695"/>
        <w:gridCol w:w="1710"/>
        <w:gridCol w:w="1260"/>
        <w:gridCol w:w="1650"/>
        <w:tblGridChange w:id="0">
          <w:tblGrid>
            <w:gridCol w:w="2490"/>
            <w:gridCol w:w="1695"/>
            <w:gridCol w:w="1710"/>
            <w:gridCol w:w="1260"/>
            <w:gridCol w:w="1650"/>
          </w:tblGrid>
        </w:tblGridChange>
      </w:tblGrid>
      <w:tr>
        <w:trPr>
          <w:cantSplit w:val="0"/>
          <w:trHeight w:val="15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Actividad / Intervención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Profesional Remisor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Profesional Referente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Equipo de Apoyo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Gestor de Referencia</w:t>
            </w:r>
          </w:p>
        </w:tc>
      </w:tr>
      <w:tr>
        <w:trPr>
          <w:cantSplit w:val="0"/>
          <w:trHeight w:val="12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rPr/>
            </w:pPr>
            <w:r w:rsidDel="00000000" w:rsidR="00000000" w:rsidRPr="00000000">
              <w:rPr>
                <w:rtl w:val="0"/>
              </w:rPr>
              <w:t xml:space="preserve">Detección de Signos de Alarma y Cifras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 / 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w:t>
            </w:r>
          </w:p>
        </w:tc>
      </w:tr>
      <w:tr>
        <w:trPr>
          <w:cantSplit w:val="0"/>
          <w:trHeight w:val="15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pPr>
            <w:r w:rsidDel="00000000" w:rsidR="00000000" w:rsidRPr="00000000">
              <w:rPr>
                <w:rtl w:val="0"/>
              </w:rPr>
              <w:t xml:space="preserve">Activación del Protocolo de Teleexperticia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 / 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w:t>
            </w:r>
          </w:p>
        </w:tc>
      </w:tr>
      <w:tr>
        <w:trPr>
          <w:cantSplit w:val="0"/>
          <w:trHeight w:val="15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pPr>
            <w:r w:rsidDel="00000000" w:rsidR="00000000" w:rsidRPr="00000000">
              <w:rPr>
                <w:rtl w:val="0"/>
              </w:rPr>
              <w:t xml:space="preserve">Instauración de Acceso Venoso y Sonda Vesical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w:t>
            </w:r>
          </w:p>
        </w:tc>
      </w:tr>
      <w:tr>
        <w:trPr>
          <w:cantSplit w:val="0"/>
          <w:trHeight w:val="15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pPr>
            <w:r w:rsidDel="00000000" w:rsidR="00000000" w:rsidRPr="00000000">
              <w:rPr>
                <w:rtl w:val="0"/>
              </w:rPr>
              <w:t xml:space="preserve">Prescripción de Antihipertensivos y $MgSO_4$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 / 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w:t>
            </w:r>
          </w:p>
        </w:tc>
      </w:tr>
      <w:tr>
        <w:trPr>
          <w:cantSplit w:val="0"/>
          <w:trHeight w:val="15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rPr/>
            </w:pPr>
            <w:r w:rsidDel="00000000" w:rsidR="00000000" w:rsidRPr="00000000">
              <w:rPr>
                <w:rtl w:val="0"/>
              </w:rPr>
              <w:t xml:space="preserve">Interpretación de Paraclínicos (Perfil Hepático/Renal)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w:t>
            </w:r>
          </w:p>
        </w:tc>
      </w:tr>
      <w:tr>
        <w:trPr>
          <w:cantSplit w:val="0"/>
          <w:trHeight w:val="18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rPr/>
            </w:pPr>
            <w:r w:rsidDel="00000000" w:rsidR="00000000" w:rsidRPr="00000000">
              <w:rPr>
                <w:rtl w:val="0"/>
              </w:rPr>
              <w:t xml:space="preserve">Decisión de Maduración Pulmonar y Tromboprofilaxis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 / 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w:t>
            </w:r>
          </w:p>
        </w:tc>
      </w:tr>
      <w:tr>
        <w:trPr>
          <w:cantSplit w:val="0"/>
          <w:trHeight w:val="15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rPr/>
            </w:pPr>
            <w:r w:rsidDel="00000000" w:rsidR="00000000" w:rsidRPr="00000000">
              <w:rPr>
                <w:rtl w:val="0"/>
              </w:rPr>
              <w:t xml:space="preserve">Definición de Conducta (Remisión vs Expectante)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w:t>
            </w:r>
          </w:p>
        </w:tc>
      </w:tr>
      <w:tr>
        <w:trPr>
          <w:cantSplit w:val="0"/>
          <w:trHeight w:val="15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rPr/>
            </w:pPr>
            <w:r w:rsidDel="00000000" w:rsidR="00000000" w:rsidRPr="00000000">
              <w:rPr>
                <w:rtl w:val="0"/>
              </w:rPr>
              <w:t xml:space="preserve">Gestión de Cama y Transporte Medicalizado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 / A</w:t>
            </w:r>
          </w:p>
        </w:tc>
      </w:tr>
    </w:tbl>
    <w:p w:rsidR="00000000" w:rsidDel="00000000" w:rsidP="00000000" w:rsidRDefault="00000000" w:rsidRPr="00000000" w14:paraId="0000009E">
      <w:pPr>
        <w:spacing w:line="276" w:lineRule="auto"/>
        <w:rPr>
          <w:rFonts w:ascii="Arial" w:cs="Arial" w:eastAsia="Arial" w:hAnsi="Arial"/>
        </w:rPr>
      </w:pPr>
      <w:r w:rsidDel="00000000" w:rsidR="00000000" w:rsidRPr="00000000">
        <w:rPr>
          <w:rFonts w:ascii="Arial" w:cs="Arial" w:eastAsia="Arial" w:hAnsi="Arial"/>
          <w:b w:val="1"/>
          <w:bCs w:val="1"/>
          <w:rtl w:val="0"/>
        </w:rPr>
        <w:t xml:space="preserve">Leyenda:</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R:</w:t>
      </w:r>
      <w:r w:rsidDel="00000000" w:rsidR="00000000" w:rsidRPr="00000000">
        <w:rPr>
          <w:rFonts w:ascii="Arial" w:cs="Arial" w:eastAsia="Arial" w:hAnsi="Arial"/>
          <w:rtl w:val="0"/>
        </w:rPr>
        <w:t xml:space="preserve"> Responsable (quien ejecuta), </w:t>
      </w:r>
      <w:r w:rsidDel="00000000" w:rsidR="00000000" w:rsidRPr="00000000">
        <w:rPr>
          <w:rFonts w:ascii="Arial" w:cs="Arial" w:eastAsia="Arial" w:hAnsi="Arial"/>
          <w:b w:val="1"/>
          <w:bCs w:val="1"/>
          <w:rtl w:val="0"/>
        </w:rPr>
        <w:t xml:space="preserve">A:</w:t>
      </w:r>
      <w:r w:rsidDel="00000000" w:rsidR="00000000" w:rsidRPr="00000000">
        <w:rPr>
          <w:rFonts w:ascii="Arial" w:cs="Arial" w:eastAsia="Arial" w:hAnsi="Arial"/>
          <w:rtl w:val="0"/>
        </w:rPr>
        <w:t xml:space="preserve"> Autoridad/Aprobador (asume la responsabilidad final del juicio clínico), </w:t>
      </w:r>
      <w:r w:rsidDel="00000000" w:rsidR="00000000" w:rsidRPr="00000000">
        <w:rPr>
          <w:rFonts w:ascii="Arial" w:cs="Arial" w:eastAsia="Arial" w:hAnsi="Arial"/>
          <w:b w:val="1"/>
          <w:bCs w:val="1"/>
          <w:rtl w:val="0"/>
        </w:rPr>
        <w:t xml:space="preserve">C:</w:t>
      </w:r>
      <w:r w:rsidDel="00000000" w:rsidR="00000000" w:rsidRPr="00000000">
        <w:rPr>
          <w:rFonts w:ascii="Arial" w:cs="Arial" w:eastAsia="Arial" w:hAnsi="Arial"/>
          <w:rtl w:val="0"/>
        </w:rPr>
        <w:t xml:space="preserve"> Consultado (brinda soporte experto), </w:t>
      </w:r>
      <w:r w:rsidDel="00000000" w:rsidR="00000000" w:rsidRPr="00000000">
        <w:rPr>
          <w:rFonts w:ascii="Arial" w:cs="Arial" w:eastAsia="Arial" w:hAnsi="Arial"/>
          <w:b w:val="1"/>
          <w:bCs w:val="1"/>
          <w:rtl w:val="0"/>
        </w:rPr>
        <w:t xml:space="preserve">I:</w:t>
      </w:r>
      <w:r w:rsidDel="00000000" w:rsidR="00000000" w:rsidRPr="00000000">
        <w:rPr>
          <w:rFonts w:ascii="Arial" w:cs="Arial" w:eastAsia="Arial" w:hAnsi="Arial"/>
          <w:rtl w:val="0"/>
        </w:rPr>
        <w:t xml:space="preserve"> Informado (debe conocer el resultado).</w:t>
      </w:r>
    </w:p>
    <w:p w:rsidR="00000000" w:rsidDel="00000000" w:rsidP="00000000" w:rsidRDefault="00000000" w:rsidRPr="00000000" w14:paraId="0000009F">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10. TIEMPOS DE RESPUESTA Y CRONOMETRÍA DE LA "HORA DE ORO"</w:t>
      </w:r>
    </w:p>
    <w:p w:rsidR="00000000" w:rsidDel="00000000" w:rsidP="00000000" w:rsidRDefault="00000000" w:rsidRPr="00000000" w14:paraId="000000A0">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10.1 Sistema de Priorización por Triaje de Teleexperticia</w:t>
      </w:r>
    </w:p>
    <w:tbl>
      <w:tblPr>
        <w:tblStyle w:val="Table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7.1525423728817"/>
        <w:gridCol w:w="4448.959322033898"/>
        <w:gridCol w:w="2291.888135593221"/>
        <w:tblGridChange w:id="0">
          <w:tblGrid>
            <w:gridCol w:w="2097.1525423728817"/>
            <w:gridCol w:w="4448.959322033898"/>
            <w:gridCol w:w="2291.888135593221"/>
          </w:tblGrid>
        </w:tblGridChange>
      </w:tblGrid>
      <w:tr>
        <w:trPr>
          <w:cantSplit w:val="0"/>
          <w:trHeight w:val="12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Categoría de Triaje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 Clínica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Tiempo Máximo de Conexión</w:t>
            </w:r>
          </w:p>
        </w:tc>
      </w:tr>
      <w:tr>
        <w:trPr>
          <w:cantSplit w:val="0"/>
          <w:trHeight w:val="15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Emergencia (Prioridad 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pPr>
            <w:r w:rsidDel="00000000" w:rsidR="00000000" w:rsidRPr="00000000">
              <w:rPr>
                <w:rtl w:val="0"/>
              </w:rPr>
              <w:t xml:space="preserve">Eclampsia, sospecha de DPPNI, Inminencia de Eclampsia (fotopsias + epigastralgia).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Inmediata (&lt; 5 min)</w:t>
            </w:r>
          </w:p>
        </w:tc>
      </w:tr>
      <w:tr>
        <w:trPr>
          <w:cantSplit w:val="0"/>
          <w:trHeight w:val="15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Urgencia (Prioridad II)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pPr>
            <w:r w:rsidDel="00000000" w:rsidR="00000000" w:rsidRPr="00000000">
              <w:rPr>
                <w:rtl w:val="0"/>
              </w:rPr>
              <w:t xml:space="preserve">Preeclampsia con criterios de severidad, TAS 160-179 o TAD 110-119, Síndrome HELLP.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&lt; 10 minutos</w:t>
            </w:r>
          </w:p>
        </w:tc>
      </w:tr>
      <w:tr>
        <w:trPr>
          <w:cantSplit w:val="0"/>
          <w:trHeight w:val="15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Prioritario (Prioridad III)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pPr>
            <w:r w:rsidDel="00000000" w:rsidR="00000000" w:rsidRPr="00000000">
              <w:rPr>
                <w:rtl w:val="0"/>
              </w:rPr>
              <w:t xml:space="preserve">Preeclampsia sin criterios de severidad para definición de conducta u hospitalización.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&lt; 30 minutes</w:t>
            </w:r>
          </w:p>
        </w:tc>
      </w:tr>
      <w:tr>
        <w:trPr>
          <w:cantSplit w:val="0"/>
          <w:trHeight w:val="15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Consulta (Prioridad IV)</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pPr>
            <w:r w:rsidDel="00000000" w:rsidR="00000000" w:rsidRPr="00000000">
              <w:rPr>
                <w:rtl w:val="0"/>
              </w:rPr>
              <w:t xml:space="preserve">Ajuste de medicación oral en hipertensión crónica o seguimiento post-parto estable.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Programada (Mismo día)</w:t>
            </w:r>
          </w:p>
        </w:tc>
      </w:tr>
    </w:tbl>
    <w:p w:rsidR="00000000" w:rsidDel="00000000" w:rsidP="00000000" w:rsidRDefault="00000000" w:rsidRPr="00000000" w14:paraId="000000B0">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10.2 Cronometría de la "Hora de Oro" en THAE (ACOG / Res. 3280)</w:t>
      </w:r>
    </w:p>
    <w:p w:rsidR="00000000" w:rsidDel="00000000" w:rsidP="00000000" w:rsidRDefault="00000000" w:rsidRPr="00000000" w14:paraId="000000B1">
      <w:pPr>
        <w:numPr>
          <w:ilvl w:val="0"/>
          <w:numId w:val="5"/>
        </w:numPr>
        <w:spacing w:after="0" w:afterAutospacing="0" w:before="240" w:line="276" w:lineRule="auto"/>
        <w:ind w:left="720" w:hanging="360"/>
      </w:pPr>
      <w:r w:rsidDel="00000000" w:rsidR="00000000" w:rsidRPr="00000000">
        <w:rPr>
          <w:rFonts w:ascii="Arial" w:cs="Arial" w:eastAsia="Arial" w:hAnsi="Arial"/>
          <w:b w:val="1"/>
          <w:bCs w:val="1"/>
          <w:rtl w:val="0"/>
        </w:rPr>
        <w:t xml:space="preserve">T0: Identificación (Minuto 0):</w:t>
      </w:r>
      <w:r w:rsidDel="00000000" w:rsidR="00000000" w:rsidRPr="00000000">
        <w:rPr>
          <w:rFonts w:ascii="Arial" w:cs="Arial" w:eastAsia="Arial" w:hAnsi="Arial"/>
          <w:rtl w:val="0"/>
        </w:rPr>
        <w:t xml:space="preserve"> Toma de tensión arterial técnica y detección de síntomas de alarma.</w:t>
      </w:r>
    </w:p>
    <w:p w:rsidR="00000000" w:rsidDel="00000000" w:rsidP="00000000" w:rsidRDefault="00000000" w:rsidRPr="00000000" w14:paraId="000000B2">
      <w:pPr>
        <w:numPr>
          <w:ilvl w:val="0"/>
          <w:numId w:val="5"/>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T1: Activación y Primera Línea (Minuto 0 - 10):</w:t>
      </w:r>
      <w:r w:rsidDel="00000000" w:rsidR="00000000" w:rsidRPr="00000000">
        <w:rPr>
          <w:rFonts w:ascii="Arial" w:cs="Arial" w:eastAsia="Arial" w:hAnsi="Arial"/>
          <w:rtl w:val="0"/>
        </w:rPr>
        <w:t xml:space="preserve"> Activación del código de emergencia obstétrica, inicio de la solicitud de teleexperticia sincrónica y canalización de accesos venosos.</w:t>
      </w:r>
    </w:p>
    <w:p w:rsidR="00000000" w:rsidDel="00000000" w:rsidP="00000000" w:rsidRDefault="00000000" w:rsidRPr="00000000" w14:paraId="000000B3">
      <w:pPr>
        <w:numPr>
          <w:ilvl w:val="0"/>
          <w:numId w:val="5"/>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T2: Intervención Experta y Medicación (Minuto 10 - 20):</w:t>
      </w:r>
      <w:r w:rsidDel="00000000" w:rsidR="00000000" w:rsidRPr="00000000">
        <w:rPr>
          <w:rFonts w:ascii="Arial" w:cs="Arial" w:eastAsia="Arial" w:hAnsi="Arial"/>
          <w:rtl w:val="0"/>
        </w:rPr>
        <w:t xml:space="preserve"> Conexión efectiva con el Especialista Referente. Administración del antihipertensivo de crisis e inicio del bolo de impregnación de Sulfato de Magnesio.</w:t>
      </w:r>
    </w:p>
    <w:p w:rsidR="00000000" w:rsidDel="00000000" w:rsidP="00000000" w:rsidRDefault="00000000" w:rsidRPr="00000000" w14:paraId="000000B4">
      <w:pPr>
        <w:numPr>
          <w:ilvl w:val="0"/>
          <w:numId w:val="5"/>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T3: Estabilización y Laboratorios (Minuto 20 - 45):</w:t>
      </w:r>
      <w:r w:rsidDel="00000000" w:rsidR="00000000" w:rsidRPr="00000000">
        <w:rPr>
          <w:rFonts w:ascii="Arial" w:cs="Arial" w:eastAsia="Arial" w:hAnsi="Arial"/>
          <w:rtl w:val="0"/>
        </w:rPr>
        <w:t xml:space="preserve"> Toma y procesamiento de perfil toxémico rápido. El especialista referente valida la estabilidad fetal (monitoreo o auscultación).</w:t>
      </w:r>
    </w:p>
    <w:p w:rsidR="00000000" w:rsidDel="00000000" w:rsidP="00000000" w:rsidRDefault="00000000" w:rsidRPr="00000000" w14:paraId="000000B5">
      <w:pPr>
        <w:numPr>
          <w:ilvl w:val="0"/>
          <w:numId w:val="5"/>
        </w:numPr>
        <w:spacing w:after="0" w:before="0" w:beforeAutospacing="0" w:line="276" w:lineRule="auto"/>
        <w:ind w:left="720" w:hanging="360"/>
      </w:pPr>
      <w:r w:rsidDel="00000000" w:rsidR="00000000" w:rsidRPr="00000000">
        <w:rPr>
          <w:rFonts w:ascii="Arial" w:cs="Arial" w:eastAsia="Arial" w:hAnsi="Arial"/>
          <w:b w:val="1"/>
          <w:bCs w:val="1"/>
          <w:rtl w:val="0"/>
        </w:rPr>
        <w:t xml:space="preserve">T4: Disposición Final (Minuto 45 - 60):</w:t>
      </w:r>
      <w:r w:rsidDel="00000000" w:rsidR="00000000" w:rsidRPr="00000000">
        <w:rPr>
          <w:rFonts w:ascii="Arial" w:cs="Arial" w:eastAsia="Arial" w:hAnsi="Arial"/>
          <w:rtl w:val="0"/>
        </w:rPr>
        <w:t xml:space="preserve"> Decisión de traslado medicalizado o finalización de la gestación. Inicio de maduración pulmonar si se decide extracción fetal pretérmino.</w:t>
      </w:r>
    </w:p>
    <w:p w:rsidR="00000000" w:rsidDel="00000000" w:rsidP="00000000" w:rsidRDefault="00000000" w:rsidRPr="00000000" w14:paraId="000000B6">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11. GESTIÓN DE CONTINGENCIAS Y CONTINUIDAD OPERATIVA</w:t>
      </w:r>
    </w:p>
    <w:p w:rsidR="00000000" w:rsidDel="00000000" w:rsidP="00000000" w:rsidRDefault="00000000" w:rsidRPr="00000000" w14:paraId="000000B7">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11.1 Contingencia Tecnológica (Fallo de Conectividad)</w:t>
      </w:r>
    </w:p>
    <w:p w:rsidR="00000000" w:rsidDel="00000000" w:rsidP="00000000" w:rsidRDefault="00000000" w:rsidRPr="00000000" w14:paraId="000000B8">
      <w:pPr>
        <w:numPr>
          <w:ilvl w:val="0"/>
          <w:numId w:val="4"/>
        </w:numPr>
        <w:spacing w:after="0" w:afterAutospacing="0" w:before="240" w:line="276" w:lineRule="auto"/>
        <w:ind w:left="720" w:hanging="360"/>
      </w:pPr>
      <w:r w:rsidDel="00000000" w:rsidR="00000000" w:rsidRPr="00000000">
        <w:rPr>
          <w:rFonts w:ascii="Arial" w:cs="Arial" w:eastAsia="Arial" w:hAnsi="Arial"/>
          <w:b w:val="1"/>
          <w:bCs w:val="1"/>
          <w:rtl w:val="0"/>
        </w:rPr>
        <w:t xml:space="preserve">Nivel de Redundancia 1 (Degradación de Medios):</w:t>
      </w:r>
      <w:r w:rsidDel="00000000" w:rsidR="00000000" w:rsidRPr="00000000">
        <w:rPr>
          <w:rFonts w:ascii="Arial" w:cs="Arial" w:eastAsia="Arial" w:hAnsi="Arial"/>
          <w:rtl w:val="0"/>
        </w:rPr>
        <w:t xml:space="preserve"> Si falla la videoconferencia, se transita inmediatamente a comunicación por voz (telefonía móvil o fija).</w:t>
      </w:r>
    </w:p>
    <w:p w:rsidR="00000000" w:rsidDel="00000000" w:rsidP="00000000" w:rsidRDefault="00000000" w:rsidRPr="00000000" w14:paraId="000000B9">
      <w:pPr>
        <w:numPr>
          <w:ilvl w:val="0"/>
          <w:numId w:val="4"/>
        </w:numPr>
        <w:spacing w:after="0" w:before="0" w:beforeAutospacing="0" w:line="276" w:lineRule="auto"/>
        <w:ind w:left="720" w:hanging="360"/>
      </w:pPr>
      <w:r w:rsidDel="00000000" w:rsidR="00000000" w:rsidRPr="00000000">
        <w:rPr>
          <w:rFonts w:ascii="Arial" w:cs="Arial" w:eastAsia="Arial" w:hAnsi="Arial"/>
          <w:b w:val="1"/>
          <w:bCs w:val="1"/>
          <w:rtl w:val="0"/>
        </w:rPr>
        <w:t xml:space="preserve">Nivel de Redundancia 2 (Protocolo de Autonomía):</w:t>
      </w:r>
      <w:r w:rsidDel="00000000" w:rsidR="00000000" w:rsidRPr="00000000">
        <w:rPr>
          <w:rFonts w:ascii="Arial" w:cs="Arial" w:eastAsia="Arial" w:hAnsi="Arial"/>
          <w:rtl w:val="0"/>
        </w:rPr>
        <w:t xml:space="preserve"> Si la comunicación es nula por más de 5 minutos en un caso de </w:t>
      </w:r>
      <w:r w:rsidDel="00000000" w:rsidR="00000000" w:rsidRPr="00000000">
        <w:rPr>
          <w:rFonts w:ascii="Arial" w:cs="Arial" w:eastAsia="Arial" w:hAnsi="Arial"/>
          <w:b w:val="1"/>
          <w:bCs w:val="1"/>
          <w:rtl w:val="0"/>
        </w:rPr>
        <w:t xml:space="preserve">Prioridad I (Emergencia)</w:t>
      </w:r>
      <w:r w:rsidDel="00000000" w:rsidR="00000000" w:rsidRPr="00000000">
        <w:rPr>
          <w:rFonts w:ascii="Arial" w:cs="Arial" w:eastAsia="Arial" w:hAnsi="Arial"/>
          <w:rtl w:val="0"/>
        </w:rPr>
        <w:t xml:space="preserve">, el profesional remisor debe aplicar de forma autónoma el "Kit de Emergencia Obstétrica - THAE" definido en la Res. 3280: administración de esquema de impregnación de Sulfato de Magnesio ($4\text{-}6\text{ g}$), inicio de antihipertensivo si TA $\ge 160/110 \text{ mmHg}$ y remisión inmediata sin esperar validación externa.</w:t>
      </w:r>
    </w:p>
    <w:p w:rsidR="00000000" w:rsidDel="00000000" w:rsidP="00000000" w:rsidRDefault="00000000" w:rsidRPr="00000000" w14:paraId="000000BA">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11.2 Contingencia de Talento Humano (Indisponibilidad del Referente)</w:t>
      </w:r>
    </w:p>
    <w:p w:rsidR="00000000" w:rsidDel="00000000" w:rsidP="00000000" w:rsidRDefault="00000000" w:rsidRPr="00000000" w14:paraId="000000BB">
      <w:pPr>
        <w:numPr>
          <w:ilvl w:val="0"/>
          <w:numId w:val="6"/>
        </w:numPr>
        <w:spacing w:after="0" w:afterAutospacing="0" w:before="240" w:line="276" w:lineRule="auto"/>
        <w:ind w:left="720" w:hanging="360"/>
      </w:pPr>
      <w:r w:rsidDel="00000000" w:rsidR="00000000" w:rsidRPr="00000000">
        <w:rPr>
          <w:rFonts w:ascii="Arial" w:cs="Arial" w:eastAsia="Arial" w:hAnsi="Arial"/>
          <w:b w:val="1"/>
          <w:bCs w:val="1"/>
          <w:rtl w:val="0"/>
        </w:rPr>
        <w:t xml:space="preserve">Sistema de Escalonamiento:</w:t>
      </w:r>
      <w:r w:rsidDel="00000000" w:rsidR="00000000" w:rsidRPr="00000000">
        <w:rPr>
          <w:rFonts w:ascii="Arial" w:cs="Arial" w:eastAsia="Arial" w:hAnsi="Arial"/>
          <w:rtl w:val="0"/>
        </w:rPr>
        <w:t xml:space="preserve"> El prestador primario debe tener acceso programado a una "Línea de Respaldo" o a un segundo centro de referencia de igual complejidad.</w:t>
      </w:r>
    </w:p>
    <w:p w:rsidR="00000000" w:rsidDel="00000000" w:rsidP="00000000" w:rsidRDefault="00000000" w:rsidRPr="00000000" w14:paraId="000000BC">
      <w:pPr>
        <w:numPr>
          <w:ilvl w:val="0"/>
          <w:numId w:val="6"/>
        </w:numPr>
        <w:spacing w:after="0" w:before="0" w:beforeAutospacing="0" w:line="276" w:lineRule="auto"/>
        <w:ind w:left="720" w:hanging="360"/>
      </w:pPr>
      <w:r w:rsidDel="00000000" w:rsidR="00000000" w:rsidRPr="00000000">
        <w:rPr>
          <w:rFonts w:ascii="Arial" w:cs="Arial" w:eastAsia="Arial" w:hAnsi="Arial"/>
          <w:b w:val="1"/>
          <w:bCs w:val="1"/>
          <w:rtl w:val="0"/>
        </w:rPr>
        <w:t xml:space="preserve">Protocolo de Espera Segura:</w:t>
      </w:r>
      <w:r w:rsidDel="00000000" w:rsidR="00000000" w:rsidRPr="00000000">
        <w:rPr>
          <w:rFonts w:ascii="Arial" w:cs="Arial" w:eastAsia="Arial" w:hAnsi="Arial"/>
          <w:rtl w:val="0"/>
        </w:rPr>
        <w:t xml:space="preserve"> Mientras se logra la conexión con el segundo experto, el remisor mantendrá la vigilancia estricta de: reflejos osteotendinosos (patelares), frecuencia respiratoria (evitar intoxicación por magnesio) y gasto urinario (meta $&gt; 30 \text{ mL/h}$).</w:t>
      </w:r>
    </w:p>
    <w:p w:rsidR="00000000" w:rsidDel="00000000" w:rsidP="00000000" w:rsidRDefault="00000000" w:rsidRPr="00000000" w14:paraId="000000BD">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11.3 Contingencia Logística (Falla en el Transporte o Cama de Referencia)</w:t>
      </w:r>
    </w:p>
    <w:p w:rsidR="00000000" w:rsidDel="00000000" w:rsidP="00000000" w:rsidRDefault="00000000" w:rsidRPr="00000000" w14:paraId="000000BE">
      <w:pPr>
        <w:numPr>
          <w:ilvl w:val="0"/>
          <w:numId w:val="12"/>
        </w:numPr>
        <w:spacing w:after="0" w:afterAutospacing="0" w:before="240" w:line="276" w:lineRule="auto"/>
        <w:ind w:left="720" w:hanging="360"/>
      </w:pPr>
      <w:r w:rsidDel="00000000" w:rsidR="00000000" w:rsidRPr="00000000">
        <w:rPr>
          <w:rFonts w:ascii="Arial" w:cs="Arial" w:eastAsia="Arial" w:hAnsi="Arial"/>
          <w:b w:val="1"/>
          <w:bCs w:val="1"/>
          <w:rtl w:val="0"/>
        </w:rPr>
        <w:t xml:space="preserve">Mantenimiento de Teleasistencia:</w:t>
      </w:r>
      <w:r w:rsidDel="00000000" w:rsidR="00000000" w:rsidRPr="00000000">
        <w:rPr>
          <w:rFonts w:ascii="Arial" w:cs="Arial" w:eastAsia="Arial" w:hAnsi="Arial"/>
          <w:rtl w:val="0"/>
        </w:rPr>
        <w:t xml:space="preserve"> La sesión de teleexperticia no se cierra. El especialista referente realizará rondas virtuales cada $30\text{-}60 \text{ minutos}$ para ajustar el esquema de mantenimiento de Sulfato de Magnesio y dosis adicionales de antihipertensivos.</w:t>
      </w:r>
    </w:p>
    <w:p w:rsidR="00000000" w:rsidDel="00000000" w:rsidP="00000000" w:rsidRDefault="00000000" w:rsidRPr="00000000" w14:paraId="000000BF">
      <w:pPr>
        <w:numPr>
          <w:ilvl w:val="0"/>
          <w:numId w:val="12"/>
        </w:numPr>
        <w:spacing w:after="0" w:before="0" w:beforeAutospacing="0" w:line="276" w:lineRule="auto"/>
        <w:ind w:left="720" w:hanging="360"/>
      </w:pPr>
      <w:r w:rsidDel="00000000" w:rsidR="00000000" w:rsidRPr="00000000">
        <w:rPr>
          <w:rFonts w:ascii="Arial" w:cs="Arial" w:eastAsia="Arial" w:hAnsi="Arial"/>
          <w:b w:val="1"/>
          <w:bCs w:val="1"/>
          <w:rtl w:val="0"/>
        </w:rPr>
        <w:t xml:space="preserve">Monitoreo de Toxicidad:</w:t>
      </w:r>
      <w:r w:rsidDel="00000000" w:rsidR="00000000" w:rsidRPr="00000000">
        <w:rPr>
          <w:rFonts w:ascii="Arial" w:cs="Arial" w:eastAsia="Arial" w:hAnsi="Arial"/>
          <w:rtl w:val="0"/>
        </w:rPr>
        <w:t xml:space="preserve"> El remisor monitorizará signos clínicos de toxicidad, teniendo siempre disponible en el servicio el </w:t>
      </w:r>
      <w:r w:rsidDel="00000000" w:rsidR="00000000" w:rsidRPr="00000000">
        <w:rPr>
          <w:rFonts w:ascii="Arial" w:cs="Arial" w:eastAsia="Arial" w:hAnsi="Arial"/>
          <w:b w:val="1"/>
          <w:bCs w:val="1"/>
          <w:rtl w:val="0"/>
        </w:rPr>
        <w:t xml:space="preserve">Gluconato de Calcio al 10% (Antídoto)</w:t>
      </w:r>
      <w:r w:rsidDel="00000000" w:rsidR="00000000" w:rsidRPr="00000000">
        <w:rPr>
          <w:rFonts w:ascii="Arial" w:cs="Arial" w:eastAsia="Arial" w:hAnsi="Arial"/>
          <w:rtl w:val="0"/>
        </w:rPr>
        <w:t xml:space="preserve">.</w:t>
      </w:r>
    </w:p>
    <w:p w:rsidR="00000000" w:rsidDel="00000000" w:rsidP="00000000" w:rsidRDefault="00000000" w:rsidRPr="00000000" w14:paraId="000000C0">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11.4 Contingencia Médico-Legal (Fallo de Registro)</w:t>
      </w:r>
    </w:p>
    <w:p w:rsidR="00000000" w:rsidDel="00000000" w:rsidP="00000000" w:rsidRDefault="00000000" w:rsidRPr="00000000" w14:paraId="000000C1">
      <w:pPr>
        <w:numPr>
          <w:ilvl w:val="0"/>
          <w:numId w:val="25"/>
        </w:numPr>
        <w:spacing w:after="0" w:before="240" w:line="276" w:lineRule="auto"/>
        <w:ind w:left="720" w:hanging="360"/>
      </w:pPr>
      <w:r w:rsidDel="00000000" w:rsidR="00000000" w:rsidRPr="00000000">
        <w:rPr>
          <w:rFonts w:ascii="Arial" w:cs="Arial" w:eastAsia="Arial" w:hAnsi="Arial"/>
          <w:b w:val="1"/>
          <w:bCs w:val="1"/>
          <w:rtl w:val="0"/>
        </w:rPr>
        <w:t xml:space="preserve">Registro Manual Obligatorio:</w:t>
      </w:r>
      <w:r w:rsidDel="00000000" w:rsidR="00000000" w:rsidRPr="00000000">
        <w:rPr>
          <w:rFonts w:ascii="Arial" w:cs="Arial" w:eastAsia="Arial" w:hAnsi="Arial"/>
          <w:rtl w:val="0"/>
        </w:rPr>
        <w:t xml:space="preserve"> Si la plataforma digital falla en el guardado del log o evidencia, el remisor realizará una nota detallada especificando: </w:t>
      </w:r>
      <w:r w:rsidDel="00000000" w:rsidR="00000000" w:rsidRPr="00000000">
        <w:rPr>
          <w:rFonts w:ascii="Arial" w:cs="Arial" w:eastAsia="Arial" w:hAnsi="Arial"/>
          <w:i w:val="1"/>
          <w:iCs w:val="1"/>
          <w:rtl w:val="0"/>
        </w:rPr>
        <w:t xml:space="preserve">"Se actuó bajo protocolo de contingencia por falla de plataforma, siguiendo las instrucciones verbales recibidas por el Dr. [Nombre del especialista] vía telefónica a las [Hora]"</w:t>
      </w:r>
      <w:r w:rsidDel="00000000" w:rsidR="00000000" w:rsidRPr="00000000">
        <w:rPr>
          <w:rFonts w:ascii="Arial" w:cs="Arial" w:eastAsia="Arial" w:hAnsi="Arial"/>
          <w:rtl w:val="0"/>
        </w:rPr>
        <w:t xml:space="preserve">.</w:t>
      </w:r>
    </w:p>
    <w:p w:rsidR="00000000" w:rsidDel="00000000" w:rsidP="00000000" w:rsidRDefault="00000000" w:rsidRPr="00000000" w14:paraId="000000C2">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12. ESTRATEGIAS DE HUMANIZACIÓN DIGITAL Y DIÁLOGO INTERCULTURAL</w:t>
      </w:r>
    </w:p>
    <w:p w:rsidR="00000000" w:rsidDel="00000000" w:rsidP="00000000" w:rsidRDefault="00000000" w:rsidRPr="00000000" w14:paraId="000000C3">
      <w:pPr>
        <w:numPr>
          <w:ilvl w:val="0"/>
          <w:numId w:val="10"/>
        </w:numPr>
        <w:spacing w:after="0" w:afterAutospacing="0" w:before="240" w:line="276" w:lineRule="auto"/>
        <w:ind w:left="720" w:hanging="360"/>
      </w:pPr>
      <w:r w:rsidDel="00000000" w:rsidR="00000000" w:rsidRPr="00000000">
        <w:rPr>
          <w:rFonts w:ascii="Arial" w:cs="Arial" w:eastAsia="Arial" w:hAnsi="Arial"/>
          <w:b w:val="1"/>
          <w:bCs w:val="1"/>
          <w:rtl w:val="0"/>
        </w:rPr>
        <w:t xml:space="preserve">Presencia en la distancia:</w:t>
      </w:r>
      <w:r w:rsidDel="00000000" w:rsidR="00000000" w:rsidRPr="00000000">
        <w:rPr>
          <w:rFonts w:ascii="Arial" w:cs="Arial" w:eastAsia="Arial" w:hAnsi="Arial"/>
          <w:rtl w:val="0"/>
        </w:rPr>
        <w:t xml:space="preserve"> El médico remisor explicará a la paciente que el especialista en ginecología está dirigiendo su cuidado en tiempo real desde el HUN, reduciendo la incertidumbre en entornos rurales.</w:t>
      </w:r>
    </w:p>
    <w:p w:rsidR="00000000" w:rsidDel="00000000" w:rsidP="00000000" w:rsidRDefault="00000000" w:rsidRPr="00000000" w14:paraId="000000C4">
      <w:pPr>
        <w:numPr>
          <w:ilvl w:val="0"/>
          <w:numId w:val="10"/>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Explicación del Efecto Terapéutico:</w:t>
      </w:r>
      <w:r w:rsidDel="00000000" w:rsidR="00000000" w:rsidRPr="00000000">
        <w:rPr>
          <w:rFonts w:ascii="Arial" w:cs="Arial" w:eastAsia="Arial" w:hAnsi="Arial"/>
          <w:rtl w:val="0"/>
        </w:rPr>
        <w:t xml:space="preserve"> Traducir los términos técnicos a un lenguaje comprensible. Advertir a la paciente que la impregnación con sulfato de magnesio generará una oleada de calor normal y transitoria para evitar pánico o rechazo al fármaco.</w:t>
      </w:r>
    </w:p>
    <w:p w:rsidR="00000000" w:rsidDel="00000000" w:rsidP="00000000" w:rsidRDefault="00000000" w:rsidRPr="00000000" w14:paraId="000000C5">
      <w:pPr>
        <w:numPr>
          <w:ilvl w:val="0"/>
          <w:numId w:val="10"/>
        </w:numPr>
        <w:spacing w:after="0" w:before="0" w:beforeAutospacing="0" w:line="276" w:lineRule="auto"/>
        <w:ind w:left="720" w:hanging="360"/>
      </w:pPr>
      <w:r w:rsidDel="00000000" w:rsidR="00000000" w:rsidRPr="00000000">
        <w:rPr>
          <w:rFonts w:ascii="Arial" w:cs="Arial" w:eastAsia="Arial" w:hAnsi="Arial"/>
          <w:b w:val="1"/>
          <w:bCs w:val="1"/>
          <w:rtl w:val="0"/>
        </w:rPr>
        <w:t xml:space="preserve">Abordaje Intercultural de los Síntomas:</w:t>
      </w:r>
      <w:r w:rsidDel="00000000" w:rsidR="00000000" w:rsidRPr="00000000">
        <w:rPr>
          <w:rFonts w:ascii="Arial" w:cs="Arial" w:eastAsia="Arial" w:hAnsi="Arial"/>
          <w:rtl w:val="0"/>
        </w:rPr>
        <w:t xml:space="preserve"> Respetar la visión tradicional de comunidades étnicas que asocian la cefalea o los "fogonazos" (fosfenos) a desequilibrios espirituales o climáticos. El profesional validará su perspectiva, pero enfatizará la necesidad vital de proteger sus órganos con el medicamento, permitiendo el uso complementario de medicina tradicional no invasiva siempre que no interfiera con los fármacos endovenosos.</w:t>
      </w:r>
    </w:p>
    <w:p w:rsidR="00000000" w:rsidDel="00000000" w:rsidP="00000000" w:rsidRDefault="00000000" w:rsidRPr="00000000" w14:paraId="000000C6">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13. INDICADORES DE CALIDAD Y RESULTADOS (MODELO DONABEDIAN)</w:t>
      </w:r>
    </w:p>
    <w:p w:rsidR="00000000" w:rsidDel="00000000" w:rsidP="00000000" w:rsidRDefault="00000000" w:rsidRPr="00000000" w14:paraId="000000C7">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13.1 Indicadores de Estructura</w:t>
      </w:r>
    </w:p>
    <w:p w:rsidR="00000000" w:rsidDel="00000000" w:rsidP="00000000" w:rsidRDefault="00000000" w:rsidRPr="00000000" w14:paraId="000000C8">
      <w:pPr>
        <w:numPr>
          <w:ilvl w:val="0"/>
          <w:numId w:val="29"/>
        </w:numPr>
        <w:spacing w:after="0" w:before="240" w:line="276" w:lineRule="auto"/>
        <w:ind w:left="720" w:hanging="360"/>
      </w:pPr>
      <w:r w:rsidDel="00000000" w:rsidR="00000000" w:rsidRPr="00000000">
        <w:rPr>
          <w:rFonts w:ascii="Arial" w:cs="Arial" w:eastAsia="Arial" w:hAnsi="Arial"/>
          <w:b w:val="1"/>
          <w:bCs w:val="1"/>
          <w:rtl w:val="0"/>
        </w:rPr>
        <w:t xml:space="preserve">Cobertura de Talento Humano Capacitado:</w:t>
      </w:r>
      <w:r w:rsidDel="00000000" w:rsidR="00000000" w:rsidRPr="00000000">
        <w:rPr>
          <w:rFonts w:ascii="Arial" w:cs="Arial" w:eastAsia="Arial" w:hAnsi="Arial"/>
          <w:rtl w:val="0"/>
        </w:rPr>
        <w:t xml:space="preserve"> Porcentaje de personal asistencial con certificación vigente en Código Azul Obstétrico y Telemedicina (Meta: %100).</w:t>
      </w:r>
    </w:p>
    <w:p w:rsidR="00000000" w:rsidDel="00000000" w:rsidP="00000000" w:rsidRDefault="00000000" w:rsidRPr="00000000" w14:paraId="000000C9">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13.2 Indicadores de Proceso</w:t>
      </w:r>
    </w:p>
    <w:p w:rsidR="00000000" w:rsidDel="00000000" w:rsidP="00000000" w:rsidRDefault="00000000" w:rsidRPr="00000000" w14:paraId="000000CA">
      <w:pPr>
        <w:numPr>
          <w:ilvl w:val="0"/>
          <w:numId w:val="18"/>
        </w:numPr>
        <w:spacing w:after="0" w:afterAutospacing="0" w:before="240" w:line="276" w:lineRule="auto"/>
        <w:ind w:left="720" w:hanging="360"/>
      </w:pPr>
      <w:r w:rsidDel="00000000" w:rsidR="00000000" w:rsidRPr="00000000">
        <w:rPr>
          <w:rFonts w:ascii="Arial" w:cs="Arial" w:eastAsia="Arial" w:hAnsi="Arial"/>
          <w:b w:val="1"/>
          <w:bCs w:val="1"/>
          <w:rtl w:val="0"/>
        </w:rPr>
        <w:t xml:space="preserve">Oportunidad en la Conexión:</w:t>
      </w:r>
      <w:r w:rsidDel="00000000" w:rsidR="00000000" w:rsidRPr="00000000">
        <w:rPr>
          <w:rFonts w:ascii="Arial" w:cs="Arial" w:eastAsia="Arial" w:hAnsi="Arial"/>
          <w:rtl w:val="0"/>
        </w:rPr>
        <w:t xml:space="preserve"> Tiempo promedio desde la identificación de la crisis hasta la conexión efectiva con el especialista (Meta: $&lt; 10min).</w:t>
      </w:r>
    </w:p>
    <w:p w:rsidR="00000000" w:rsidDel="00000000" w:rsidP="00000000" w:rsidRDefault="00000000" w:rsidRPr="00000000" w14:paraId="000000CB">
      <w:pPr>
        <w:numPr>
          <w:ilvl w:val="0"/>
          <w:numId w:val="19"/>
        </w:numPr>
        <w:spacing w:after="0" w:before="0" w:beforeAutospacing="0" w:line="276" w:lineRule="auto"/>
        <w:ind w:left="720" w:hanging="360"/>
      </w:pPr>
      <w:r w:rsidDel="00000000" w:rsidR="00000000" w:rsidRPr="00000000">
        <w:rPr>
          <w:rFonts w:ascii="Arial" w:cs="Arial" w:eastAsia="Arial" w:hAnsi="Arial"/>
          <w:b w:val="1"/>
          <w:bCs w:val="1"/>
          <w:rtl w:val="0"/>
        </w:rPr>
        <w:t xml:space="preserve">Calidad del Registro:</w:t>
      </w:r>
      <w:r w:rsidDel="00000000" w:rsidR="00000000" w:rsidRPr="00000000">
        <w:rPr>
          <w:rFonts w:ascii="Arial" w:cs="Arial" w:eastAsia="Arial" w:hAnsi="Arial"/>
          <w:rtl w:val="0"/>
        </w:rPr>
        <w:t xml:space="preserve"> Porcentaje de historias clínicas con registro completo del nombre del referente, hora de inicio/fin y recomendaciones claras (Meta: &gt; 95%).</w:t>
      </w:r>
    </w:p>
    <w:p w:rsidR="00000000" w:rsidDel="00000000" w:rsidP="00000000" w:rsidRDefault="00000000" w:rsidRPr="00000000" w14:paraId="000000CC">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13.3 Indicadores de Resultado</w:t>
      </w:r>
    </w:p>
    <w:p w:rsidR="00000000" w:rsidDel="00000000" w:rsidP="00000000" w:rsidRDefault="00000000" w:rsidRPr="00000000" w14:paraId="000000CD">
      <w:pPr>
        <w:numPr>
          <w:ilvl w:val="0"/>
          <w:numId w:val="9"/>
        </w:numPr>
        <w:spacing w:after="0" w:afterAutospacing="0" w:before="240" w:line="276" w:lineRule="auto"/>
        <w:ind w:left="720" w:hanging="360"/>
      </w:pPr>
      <w:r w:rsidDel="00000000" w:rsidR="00000000" w:rsidRPr="00000000">
        <w:rPr>
          <w:rFonts w:ascii="Arial" w:cs="Arial" w:eastAsia="Arial" w:hAnsi="Arial"/>
          <w:b w:val="1"/>
          <w:bCs w:val="1"/>
          <w:rtl w:val="0"/>
        </w:rPr>
        <w:t xml:space="preserve">Incidencia de Eclampsia Institucional:</w:t>
      </w:r>
      <w:r w:rsidDel="00000000" w:rsidR="00000000" w:rsidRPr="00000000">
        <w:rPr>
          <w:rFonts w:ascii="Arial" w:cs="Arial" w:eastAsia="Arial" w:hAnsi="Arial"/>
          <w:rtl w:val="0"/>
        </w:rPr>
        <w:t xml:space="preserve"> Número de gestantes que convulsionaron estando bajo cuidado en el nivel primario (Meta: 0%).</w:t>
      </w:r>
    </w:p>
    <w:p w:rsidR="00000000" w:rsidDel="00000000" w:rsidP="00000000" w:rsidRDefault="00000000" w:rsidRPr="00000000" w14:paraId="000000CE">
      <w:pPr>
        <w:numPr>
          <w:ilvl w:val="0"/>
          <w:numId w:val="9"/>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Tasa de Estabilización Hemodinámica Pre-traslado:</w:t>
      </w:r>
      <w:r w:rsidDel="00000000" w:rsidR="00000000" w:rsidRPr="00000000">
        <w:rPr>
          <w:rFonts w:ascii="Arial" w:cs="Arial" w:eastAsia="Arial" w:hAnsi="Arial"/>
          <w:rtl w:val="0"/>
        </w:rPr>
        <w:t xml:space="preserve"> Porcentaje de pacientes trasladadas con cifras controladas de TA &lt; 150/100 (Meta: &gt; 90%).</w:t>
      </w:r>
    </w:p>
    <w:p w:rsidR="00000000" w:rsidDel="00000000" w:rsidP="00000000" w:rsidRDefault="00000000" w:rsidRPr="00000000" w14:paraId="000000CF">
      <w:pPr>
        <w:numPr>
          <w:ilvl w:val="0"/>
          <w:numId w:val="9"/>
        </w:numPr>
        <w:spacing w:after="0" w:before="0" w:beforeAutospacing="0" w:line="276" w:lineRule="auto"/>
        <w:ind w:left="720" w:hanging="360"/>
      </w:pPr>
      <w:r w:rsidDel="00000000" w:rsidR="00000000" w:rsidRPr="00000000">
        <w:rPr>
          <w:rFonts w:ascii="Arial" w:cs="Arial" w:eastAsia="Arial" w:hAnsi="Arial"/>
          <w:b w:val="1"/>
          <w:bCs w:val="1"/>
          <w:rtl w:val="0"/>
        </w:rPr>
        <w:t xml:space="preserve">Mortalidad Materna Institucional por THAE:</w:t>
      </w:r>
      <w:r w:rsidDel="00000000" w:rsidR="00000000" w:rsidRPr="00000000">
        <w:rPr>
          <w:rFonts w:ascii="Arial" w:cs="Arial" w:eastAsia="Arial" w:hAnsi="Arial"/>
          <w:rtl w:val="0"/>
        </w:rPr>
        <w:t xml:space="preserve"> Número de muertes por preeclampsia/eclampsia/HELLP (Meta: 0%).</w:t>
      </w:r>
    </w:p>
    <w:p w:rsidR="00000000" w:rsidDel="00000000" w:rsidP="00000000" w:rsidRDefault="00000000" w:rsidRPr="00000000" w14:paraId="000000D0">
      <w:pPr>
        <w:spacing w:after="0" w:before="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D1">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14. BIBLIOGRAFÍA</w:t>
      </w:r>
    </w:p>
    <w:p w:rsidR="00000000" w:rsidDel="00000000" w:rsidP="00000000" w:rsidRDefault="00000000" w:rsidRPr="00000000" w14:paraId="000000D2">
      <w:pPr>
        <w:numPr>
          <w:ilvl w:val="0"/>
          <w:numId w:val="24"/>
        </w:numPr>
        <w:spacing w:after="0" w:afterAutospacing="0" w:before="240" w:line="276" w:lineRule="auto"/>
        <w:ind w:left="720" w:hanging="360"/>
      </w:pPr>
      <w:r w:rsidDel="00000000" w:rsidR="00000000" w:rsidRPr="00000000">
        <w:rPr>
          <w:rFonts w:ascii="Arial" w:cs="Arial" w:eastAsia="Arial" w:hAnsi="Arial"/>
          <w:rtl w:val="0"/>
        </w:rPr>
        <w:t xml:space="preserve">Ministerio de Salud y Protección Social de Colombia. (2018). </w:t>
      </w:r>
      <w:r w:rsidDel="00000000" w:rsidR="00000000" w:rsidRPr="00000000">
        <w:rPr>
          <w:rFonts w:ascii="Arial" w:cs="Arial" w:eastAsia="Arial" w:hAnsi="Arial"/>
          <w:i w:val="1"/>
          <w:iCs w:val="1"/>
          <w:rtl w:val="0"/>
        </w:rPr>
        <w:t xml:space="preserve">Resolución 3280 de 2018: Adoptan los lineamientos técnicos y operativos de la Ruta Integral de Atención para la Promoción y Mantenimiento de la Salud y la Ruta Integral de Atención en Salud para la Población Materno Perinatal</w:t>
      </w:r>
      <w:r w:rsidDel="00000000" w:rsidR="00000000" w:rsidRPr="00000000">
        <w:rPr>
          <w:rFonts w:ascii="Arial" w:cs="Arial" w:eastAsia="Arial" w:hAnsi="Arial"/>
          <w:rtl w:val="0"/>
        </w:rPr>
        <w:t xml:space="preserve">. Bogotá, Colombia.</w:t>
      </w:r>
    </w:p>
    <w:p w:rsidR="00000000" w:rsidDel="00000000" w:rsidP="00000000" w:rsidRDefault="00000000" w:rsidRPr="00000000" w14:paraId="000000D3">
      <w:pPr>
        <w:numPr>
          <w:ilvl w:val="0"/>
          <w:numId w:val="24"/>
        </w:numPr>
        <w:spacing w:after="0" w:afterAutospacing="0" w:before="0" w:beforeAutospacing="0" w:line="276" w:lineRule="auto"/>
        <w:ind w:left="720" w:hanging="360"/>
      </w:pPr>
      <w:r w:rsidDel="00000000" w:rsidR="00000000" w:rsidRPr="00000000">
        <w:rPr>
          <w:rFonts w:ascii="Arial" w:cs="Arial" w:eastAsia="Arial" w:hAnsi="Arial"/>
          <w:rtl w:val="0"/>
        </w:rPr>
        <w:t xml:space="preserve">Ministerio de Salud y Protección Social de Colombia. (2019). </w:t>
      </w:r>
      <w:r w:rsidDel="00000000" w:rsidR="00000000" w:rsidRPr="00000000">
        <w:rPr>
          <w:rFonts w:ascii="Arial" w:cs="Arial" w:eastAsia="Arial" w:hAnsi="Arial"/>
          <w:i w:val="1"/>
          <w:iCs w:val="1"/>
          <w:rtl w:val="0"/>
        </w:rPr>
        <w:t xml:space="preserve">Resolución 2654 de 2019: Disposiciones para la telesalud y parámetros para la práctica de la telemedicina en Colombia</w:t>
      </w:r>
      <w:r w:rsidDel="00000000" w:rsidR="00000000" w:rsidRPr="00000000">
        <w:rPr>
          <w:rFonts w:ascii="Arial" w:cs="Arial" w:eastAsia="Arial" w:hAnsi="Arial"/>
          <w:rtl w:val="0"/>
        </w:rPr>
        <w:t xml:space="preserve">. Bogotá, Colombia.</w:t>
      </w:r>
    </w:p>
    <w:p w:rsidR="00000000" w:rsidDel="00000000" w:rsidP="00000000" w:rsidRDefault="00000000" w:rsidRPr="00000000" w14:paraId="000000D4">
      <w:pPr>
        <w:numPr>
          <w:ilvl w:val="0"/>
          <w:numId w:val="24"/>
        </w:numPr>
        <w:spacing w:after="0" w:afterAutospacing="0" w:before="0" w:beforeAutospacing="0" w:line="276" w:lineRule="auto"/>
        <w:ind w:left="720" w:hanging="360"/>
      </w:pPr>
      <w:r w:rsidDel="00000000" w:rsidR="00000000" w:rsidRPr="00000000">
        <w:rPr>
          <w:rFonts w:ascii="Arial" w:cs="Arial" w:eastAsia="Arial" w:hAnsi="Arial"/>
          <w:rtl w:val="0"/>
        </w:rPr>
        <w:t xml:space="preserve">American College of Obstetricians and Gynecologists (ACOG). (2020). </w:t>
      </w:r>
      <w:r w:rsidDel="00000000" w:rsidR="00000000" w:rsidRPr="00000000">
        <w:rPr>
          <w:rFonts w:ascii="Arial" w:cs="Arial" w:eastAsia="Arial" w:hAnsi="Arial"/>
          <w:i w:val="1"/>
          <w:iCs w:val="1"/>
          <w:rtl w:val="0"/>
        </w:rPr>
        <w:t xml:space="preserve">Gestational Hypertension and Preeclampsia: ACOG Practice Bulletin, Number 222</w:t>
      </w:r>
      <w:r w:rsidDel="00000000" w:rsidR="00000000" w:rsidRPr="00000000">
        <w:rPr>
          <w:rFonts w:ascii="Arial" w:cs="Arial" w:eastAsia="Arial" w:hAnsi="Arial"/>
          <w:rtl w:val="0"/>
        </w:rPr>
        <w:t xml:space="preserve">. Obstetrics &amp; Gynecology, 135(6), e237-e260.</w:t>
      </w:r>
    </w:p>
    <w:p w:rsidR="00000000" w:rsidDel="00000000" w:rsidP="00000000" w:rsidRDefault="00000000" w:rsidRPr="00000000" w14:paraId="000000D5">
      <w:pPr>
        <w:numPr>
          <w:ilvl w:val="0"/>
          <w:numId w:val="24"/>
        </w:numPr>
        <w:spacing w:after="0" w:afterAutospacing="0" w:before="0" w:beforeAutospacing="0" w:line="276" w:lineRule="auto"/>
        <w:ind w:left="720" w:hanging="360"/>
      </w:pPr>
      <w:r w:rsidDel="00000000" w:rsidR="00000000" w:rsidRPr="00000000">
        <w:rPr>
          <w:rFonts w:ascii="Arial" w:cs="Arial" w:eastAsia="Arial" w:hAnsi="Arial"/>
          <w:rtl w:val="0"/>
        </w:rPr>
        <w:t xml:space="preserve">International Society for the Study of Hypertension in Pregnancy (ISSHP). (2021). </w:t>
      </w:r>
      <w:r w:rsidDel="00000000" w:rsidR="00000000" w:rsidRPr="00000000">
        <w:rPr>
          <w:rFonts w:ascii="Arial" w:cs="Arial" w:eastAsia="Arial" w:hAnsi="Arial"/>
          <w:i w:val="1"/>
          <w:iCs w:val="1"/>
          <w:rtl w:val="0"/>
        </w:rPr>
        <w:t xml:space="preserve">The Hypertensive Disorders of Pregnancy: ISSHP Classification, Diagnosis &amp; Management Recommendations for International Practice</w:t>
      </w:r>
      <w:r w:rsidDel="00000000" w:rsidR="00000000" w:rsidRPr="00000000">
        <w:rPr>
          <w:rFonts w:ascii="Arial" w:cs="Arial" w:eastAsia="Arial" w:hAnsi="Arial"/>
          <w:rtl w:val="0"/>
        </w:rPr>
        <w:t xml:space="preserve">. Hypertension, 77(2), 624-634.</w:t>
      </w:r>
    </w:p>
    <w:p w:rsidR="00000000" w:rsidDel="00000000" w:rsidP="00000000" w:rsidRDefault="00000000" w:rsidRPr="00000000" w14:paraId="000000D6">
      <w:pPr>
        <w:numPr>
          <w:ilvl w:val="0"/>
          <w:numId w:val="24"/>
        </w:numPr>
        <w:spacing w:after="0" w:afterAutospacing="0" w:before="0" w:beforeAutospacing="0" w:line="276" w:lineRule="auto"/>
        <w:ind w:left="720" w:hanging="360"/>
      </w:pPr>
      <w:r w:rsidDel="00000000" w:rsidR="00000000" w:rsidRPr="00000000">
        <w:rPr>
          <w:rFonts w:ascii="Arial" w:cs="Arial" w:eastAsia="Arial" w:hAnsi="Arial"/>
          <w:rtl w:val="0"/>
        </w:rPr>
        <w:t xml:space="preserve">World Health Organization (WHO). (2018). </w:t>
      </w:r>
      <w:r w:rsidDel="00000000" w:rsidR="00000000" w:rsidRPr="00000000">
        <w:rPr>
          <w:rFonts w:ascii="Arial" w:cs="Arial" w:eastAsia="Arial" w:hAnsi="Arial"/>
          <w:i w:val="1"/>
          <w:iCs w:val="1"/>
          <w:rtl w:val="0"/>
        </w:rPr>
        <w:t xml:space="preserve">WHO recommendations: Drug policy for the prevention and treatment of pre-eclampsia and eclampsia</w:t>
      </w:r>
      <w:r w:rsidDel="00000000" w:rsidR="00000000" w:rsidRPr="00000000">
        <w:rPr>
          <w:rFonts w:ascii="Arial" w:cs="Arial" w:eastAsia="Arial" w:hAnsi="Arial"/>
          <w:rtl w:val="0"/>
        </w:rPr>
        <w:t xml:space="preserve">. Geneva: WHO.</w:t>
      </w:r>
    </w:p>
    <w:p w:rsidR="00000000" w:rsidDel="00000000" w:rsidP="00000000" w:rsidRDefault="00000000" w:rsidRPr="00000000" w14:paraId="000000D7">
      <w:pPr>
        <w:numPr>
          <w:ilvl w:val="0"/>
          <w:numId w:val="24"/>
        </w:numPr>
        <w:spacing w:after="0" w:afterAutospacing="0" w:before="0" w:beforeAutospacing="0" w:line="276" w:lineRule="auto"/>
        <w:ind w:left="720" w:hanging="360"/>
      </w:pPr>
      <w:r w:rsidDel="00000000" w:rsidR="00000000" w:rsidRPr="00000000">
        <w:rPr>
          <w:rFonts w:ascii="Arial" w:cs="Arial" w:eastAsia="Arial" w:hAnsi="Arial"/>
          <w:rtl w:val="0"/>
        </w:rPr>
        <w:t xml:space="preserve">Sociedad Colombiana de Obstetricia y Ginecología (ASBOG). (2020). </w:t>
      </w:r>
      <w:r w:rsidDel="00000000" w:rsidR="00000000" w:rsidRPr="00000000">
        <w:rPr>
          <w:rFonts w:ascii="Arial" w:cs="Arial" w:eastAsia="Arial" w:hAnsi="Arial"/>
          <w:i w:val="1"/>
          <w:iCs w:val="1"/>
          <w:rtl w:val="0"/>
        </w:rPr>
        <w:t xml:space="preserve">Consenso colombiano sobre el manejo de los trastornos hipertensivos del embarazo</w:t>
      </w:r>
      <w:r w:rsidDel="00000000" w:rsidR="00000000" w:rsidRPr="00000000">
        <w:rPr>
          <w:rFonts w:ascii="Arial" w:cs="Arial" w:eastAsia="Arial" w:hAnsi="Arial"/>
          <w:rtl w:val="0"/>
        </w:rPr>
        <w:t xml:space="preserve">. Revista Colombiana de Obstetricia y Ginecología.</w:t>
      </w:r>
    </w:p>
    <w:p w:rsidR="00000000" w:rsidDel="00000000" w:rsidP="00000000" w:rsidRDefault="00000000" w:rsidRPr="00000000" w14:paraId="000000D8">
      <w:pPr>
        <w:numPr>
          <w:ilvl w:val="0"/>
          <w:numId w:val="24"/>
        </w:numPr>
        <w:spacing w:after="0" w:afterAutospacing="0" w:before="0" w:beforeAutospacing="0" w:line="276" w:lineRule="auto"/>
        <w:ind w:left="720" w:hanging="360"/>
      </w:pPr>
      <w:r w:rsidDel="00000000" w:rsidR="00000000" w:rsidRPr="00000000">
        <w:rPr>
          <w:rFonts w:ascii="Arial" w:cs="Arial" w:eastAsia="Arial" w:hAnsi="Arial"/>
          <w:rtl w:val="0"/>
        </w:rPr>
        <w:t xml:space="preserve">Bernstein, P. S., Martin, J. N., Barton, J. R., et al. (2021). </w:t>
      </w:r>
      <w:r w:rsidDel="00000000" w:rsidR="00000000" w:rsidRPr="00000000">
        <w:rPr>
          <w:rFonts w:ascii="Arial" w:cs="Arial" w:eastAsia="Arial" w:hAnsi="Arial"/>
          <w:i w:val="1"/>
          <w:iCs w:val="1"/>
          <w:rtl w:val="0"/>
        </w:rPr>
        <w:t xml:space="preserve">Consensus Bundle on Severe Hypertension During Pregnancy and the Postpartum Period</w:t>
      </w:r>
      <w:r w:rsidDel="00000000" w:rsidR="00000000" w:rsidRPr="00000000">
        <w:rPr>
          <w:rFonts w:ascii="Arial" w:cs="Arial" w:eastAsia="Arial" w:hAnsi="Arial"/>
          <w:rtl w:val="0"/>
        </w:rPr>
        <w:t xml:space="preserve">. Journal of Obstetric, Gynecologic &amp; Neonatal Nursing, 46(5), 776-787.</w:t>
      </w:r>
    </w:p>
    <w:p w:rsidR="00000000" w:rsidDel="00000000" w:rsidP="00000000" w:rsidRDefault="00000000" w:rsidRPr="00000000" w14:paraId="000000D9">
      <w:pPr>
        <w:numPr>
          <w:ilvl w:val="0"/>
          <w:numId w:val="24"/>
        </w:numPr>
        <w:spacing w:after="0" w:before="0" w:beforeAutospacing="0" w:line="276" w:lineRule="auto"/>
        <w:ind w:left="720" w:hanging="360"/>
      </w:pPr>
      <w:r w:rsidDel="00000000" w:rsidR="00000000" w:rsidRPr="00000000">
        <w:rPr>
          <w:rFonts w:ascii="Arial" w:cs="Arial" w:eastAsia="Arial" w:hAnsi="Arial"/>
          <w:rtl w:val="0"/>
        </w:rPr>
        <w:t xml:space="preserve">Tavares, J., &amp; Oliveira, T. (2017). </w:t>
      </w:r>
      <w:r w:rsidDel="00000000" w:rsidR="00000000" w:rsidRPr="00000000">
        <w:rPr>
          <w:rFonts w:ascii="Arial" w:cs="Arial" w:eastAsia="Arial" w:hAnsi="Arial"/>
          <w:i w:val="1"/>
          <w:iCs w:val="1"/>
          <w:rtl w:val="0"/>
        </w:rPr>
        <w:t xml:space="preserve">Electronic Health Record Patient Portal Adoption by Health Care Consumers: An Acceptance Model and Survey</w:t>
      </w:r>
      <w:r w:rsidDel="00000000" w:rsidR="00000000" w:rsidRPr="00000000">
        <w:rPr>
          <w:rFonts w:ascii="Arial" w:cs="Arial" w:eastAsia="Arial" w:hAnsi="Arial"/>
          <w:rtl w:val="0"/>
        </w:rPr>
        <w:t xml:space="preserve">. Journal of Medical Internet Research, 19(3), e49.</w:t>
      </w:r>
    </w:p>
    <w:p w:rsidR="00000000" w:rsidDel="00000000" w:rsidP="00000000" w:rsidRDefault="00000000" w:rsidRPr="00000000" w14:paraId="000000DA">
      <w:pPr>
        <w:spacing w:after="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DB">
      <w:pPr>
        <w:rPr>
          <w:rFonts w:ascii="Arial" w:cs="Arial" w:eastAsia="Arial" w:hAnsi="Arial"/>
          <w:b w:val="1"/>
          <w:bCs w:val="1"/>
        </w:rPr>
      </w:pPr>
      <w:r w:rsidDel="00000000" w:rsidR="00000000" w:rsidRPr="00000000">
        <w:rPr>
          <w:rFonts w:ascii="Arial" w:cs="Arial" w:eastAsia="Arial" w:hAnsi="Arial"/>
          <w:b w:val="1"/>
          <w:bCs w:val="1"/>
          <w:rtl w:val="0"/>
        </w:rPr>
        <w:t xml:space="preserve">REALIZÓ: DRA </w:t>
      </w:r>
      <w:r w:rsidDel="00000000" w:rsidR="00000000" w:rsidRPr="00000000">
        <w:rPr>
          <w:rFonts w:ascii="Arial" w:cs="Arial" w:eastAsia="Arial" w:hAnsi="Arial"/>
          <w:b w:val="1"/>
          <w:bCs w:val="1"/>
          <w:rtl w:val="0"/>
        </w:rPr>
        <w:t xml:space="preserve">DAURIS</w:t>
      </w:r>
      <w:r w:rsidDel="00000000" w:rsidR="00000000" w:rsidRPr="00000000">
        <w:rPr>
          <w:rFonts w:ascii="Arial" w:cs="Arial" w:eastAsia="Arial" w:hAnsi="Arial"/>
          <w:b w:val="1"/>
          <w:bCs w:val="1"/>
          <w:rtl w:val="0"/>
        </w:rPr>
        <w:t xml:space="preserve"> MEJIA ESPECIALISTA EN GINECOLOGÍA.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952.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0"/>
      <w:gridCol w:w="2268"/>
      <w:gridCol w:w="3260"/>
      <w:gridCol w:w="1984"/>
      <w:tblGridChange w:id="0">
        <w:tblGrid>
          <w:gridCol w:w="2440"/>
          <w:gridCol w:w="2268"/>
          <w:gridCol w:w="3260"/>
          <w:gridCol w:w="1984"/>
        </w:tblGrid>
      </w:tblGridChange>
    </w:tblGrid>
    <w:tr>
      <w:trPr>
        <w:cantSplit w:val="0"/>
        <w:trHeight w:val="268" w:hRule="atLeast"/>
        <w:tblHeader w:val="0"/>
      </w:trPr>
      <w:tc>
        <w:tcPr>
          <w:vMerge w:val="restart"/>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Formato Plantilla Protocolo clínicos de Tele salud </w:t>
          </w:r>
        </w:p>
      </w:tc>
    </w:tr>
    <w:tr>
      <w:trPr>
        <w:cantSplit w:val="0"/>
        <w:trHeight w:val="372" w:hRule="atLeast"/>
        <w:tblHeader w:val="0"/>
      </w:trPr>
      <w:tc>
        <w:tcPr>
          <w:vMerge w:val="continue"/>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408" w:hRule="atLeast"/>
        <w:tblHeader w:val="0"/>
      </w:trPr>
      <w:tc>
        <w:tcPr>
          <w:vMerge w:val="continue"/>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6262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62626"/>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c2J8nQgRGZTTV9PxqSICZRd5CQ==">CgMxLjA4AHIhMXREUzZCczNjOW4ycmJ3bldkRHBQUFVxci05aGdLU1RK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