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1. 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  <w:t xml:space="preserve">Las enfermedades crónicas no transmisibles, en particular la hipertensión arterial y la diabetes mellitus, constituyen uno de los mayores desafíos para los sistemas de salud en todo el mundo, por su elevada carga de enfermedad, su impacto en la morbimortalidad y sus altos costos de atención. La hipertensión arterial afecta aproximadamente a 1.280 millones de personas en el mundo y es el principal factor de riesgo de enfermedad cardiovascular, ataque cerebrovascular y enfermedad renal crónica; en Colombia, su prevalencia en la población adulta se ha estimado en alrededor del 24 %. La diabetes mellitus, por su parte, mantiene una tendencia sostenida al alza y comparte con la hipertensión muchos de sus factores de riesgo y complicaciones, en especial el daño cardiovascular y renal.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La hipertensión arterial y la diabetes mellitus con frecuencia coexisten y se potencian, lo que incrementa el riesgo de complicaciones y exige un seguimiento longitudinal y un control metabólico y tensional adecuados. Una proporción importante de los pacientes no alcanza las metas de control, lo que aumenta el riesgo de progresión y de desenlaces adversos.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  <w:t xml:space="preserve">El manejo de estas enfermedades crónicas requiere un abordaje multidisciplinario y coordinado, en el que participan el médico tratante, el personal de enfermería, los profesionales de apoyo y los especialistas, articulados en torno a un programa de atención ambulatoria. En este contexto, la tele-experticia permite acercar el concepto especializado al equipo tratante presencial del primer nivel de atención, apoyando la valoración, el seguimiento y el ajuste del plan de manejo, y favoreciendo la continuidad del cuidado. El presente protocolo establece los lineamientos operativos, asistenciales y clínicos para la atención de los pacientes crónicos mediante tele-experticia.</w:t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t xml:space="preserve">Nota: este protocolo apoya la atención ambulatoria de los pacientes crónicos en el marco de la teleconsulta y no pretende sustituir las guías de práctica clínica vigentes.</w:t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2. Objetivo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  <w:t xml:space="preserve">Establecer los lineamientos operativos, asistenciales y clínicos para la prestación de la tele-experticia en la atención ambulatoria de los pacientes del programa de crónicos, apoyando la valoración, el seguimiento y el ajuste del plan de manejo de los pacientes con hipertensión arterial, diabetes mellitus, enfermedad renal crónica y otras enfermedades crónicas, con el fin de mejorar el control de la enfermedad y la continuidad del cuidado.</w:t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3. Objetivos Específicos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Estandarizar el proceso de solicitud, respuesta, registro y seguimiento de la tele-experticia dentro del programa de crónicos.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Definir las acciones que deben realizar el médico general y el personal de salud presencial del primer nivel de atención.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Orientar la valoración clínica, el seguimiento y el ajuste del plan de manejo de los pacientes con enfermedades crónicas.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Establecer los criterios clínicos y operativos para identificar a los pacientes que pueden continuar el manejo ambulatorio con apoyo de tele-experticia.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Definir las responsabilidades del centro remisor, del profesional tratante presencial, del profesional experto y del equipo de apoyo.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Garantizar que la atención ambulatoria brindada mediante tele-experticia se desarrolle con criterios de calidad, seguridad, confidencialidad y continuidad del cuidado.</w:t>
      </w:r>
    </w:p>
    <w:p w:rsidR="00000000" w:rsidDel="00000000" w:rsidP="00000000" w:rsidRDefault="00000000" w:rsidRPr="00000000" w14:paraId="0000000F">
      <w:pPr>
        <w:pStyle w:val="Heading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4. Alcance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  <w:t xml:space="preserve">Este protocolo aplica a todos los profesionales de la salud que participan en la atención ambulatoria de los pacientes del programa de crónicos mediante tele-experticia, en el primer nivel de atención. Comprende la valoración clínica, el seguimiento y el ajuste del plan de manejo de los pacientes con hipertensión arterial, diabetes mellitus, enfermedad renal crónica y otras enfermedades crónicas, la definición de los criterios para continuar el manejo ambulatorio con apoyo especializado y la articulación de la remisión cuando el caso lo requiera.</w:t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5. Marco Normativo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Resolución 2654 de 2019 (MinSalud): regula la telesalud y la telemedicina en Colombia.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Resolución 3100 de 2019 (MinSalud): estándares de habilitación de servicios de salud.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Ley 1419 de 2010: Política Nacional de Telesalud.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Ley 1581 de 2012: protección de datos personales (Habeas Data).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Decreto 538 de 2020: medidas de telemedicina para emergencias sanitarias.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Resolución 3280 de 2018 (MinSalud): adopta los lineamientos técnicos y operativos de la Ruta Integral de Atención para la Promoción y el Mantenimiento de la Salud.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Guías del Ministerio de Salud y Protección Social en Telesalud.</w:t>
      </w:r>
    </w:p>
    <w:p w:rsidR="00000000" w:rsidDel="00000000" w:rsidP="00000000" w:rsidRDefault="00000000" w:rsidRPr="00000000" w14:paraId="00000019">
      <w:pPr>
        <w:pStyle w:val="Heading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6. Definiciones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Telesalud: conjunto de actividades relacionadas con la salud, servicios y métodos llevados a cabo a distancia con ayuda de las tecnologías de la información y telecomunicaciones; incluye la Telemedicina y la Teleeducación en salud.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Teleapoyo: soporte solicitado por un profesional de la salud a otro profesional de la salud a través de las TIC en el marco del relacionamiento institucional.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Teleexperticia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: relación a distancia, sincrónica o asincrónica, para la provisión de servicios de salud entre dos profesionales (uno presencial, responsable del tratamiento, y otro a distancia como asesor), entre profesionales en junta médica, o con personal no profesional que solicita apoyo de un profesional para la toma de decisiones.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Atención ambulatoria: modalidad de atención en salud en la que la valoración, el seguimiento, la formulación y la educación se realizan sin que el paciente </w:t>
      </w:r>
      <w:r w:rsidDel="00000000" w:rsidR="00000000" w:rsidRPr="00000000">
        <w:rPr>
          <w:color w:val="333333"/>
          <w:rtl w:val="0"/>
        </w:rPr>
        <w:t xml:space="preserve">requiere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hospitalización.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Programa de crónicos: estrategia institucional de atención ambulatoria orientada al seguimiento continuo de los pacientes con enfermedades crónicas.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Diabetes mellitus: enfermedad metabólica crónica caracterizada por hiperglucemia secundaria a alteraciones en la secreción o en la acción de la insulina.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Diabetes mellitus mal controlada: situación clínica en la que el paciente no alcanza las metas glucémicas establecidas para su perfil.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Hipertensión arterial: condición crónica caracterizada por la elevación persistente de la presión arterial.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Hipertensión arterial mal controlada: situación en la que el paciente persiste con cifras tensionales por encima de la meta establecida.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Enfermedad renal crónica: anormalidad de la estructura o de la función renal presente durante al menos tres meses.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Enfermedad renal crónica mal controlada o en progresión: situación en la que el paciente presenta deterioro de la función renal o progresión del daño.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Albuminuria: presencia de albúmina en orina en cantidad anormal, utilizada como marcador de daño renal.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Paciente crónico mal controlado: paciente incluido en el programa que no alcanza las metas clínicas establecidas para su condición.</w:t>
      </w:r>
    </w:p>
    <w:p w:rsidR="00000000" w:rsidDel="00000000" w:rsidP="00000000" w:rsidRDefault="00000000" w:rsidRPr="00000000" w14:paraId="00000027">
      <w:pPr>
        <w:pStyle w:val="Heading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7. Flujo Operativo y Clínico en Telesalud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  <w:t xml:space="preserve">El proceso de tele-experticia en el programa de crónicos ambulatorio se desarrolla de manera ordenada, garantizando la valoración, el concepto clínico y el seguimiento del paciente.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03"/>
        <w:gridCol w:w="2209"/>
        <w:gridCol w:w="2207"/>
        <w:gridCol w:w="2209"/>
        <w:tblGridChange w:id="0">
          <w:tblGrid>
            <w:gridCol w:w="2203"/>
            <w:gridCol w:w="2209"/>
            <w:gridCol w:w="2207"/>
            <w:gridCol w:w="220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/ Canales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Identificación de la necesidad de tele-experticia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Profesional asistencial del programa de crónicos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Detección del paciente con mal control, progresión o necesidad de ajuste del plan de manejo.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Verificación de requisitos clínicos y consentimiento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Centro Remisor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Valoración clínica presencial inicial y firma del consentimiento informado para el uso de medios tecnológicos.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Diligenciamiento de solicitud y envío de datos clínicos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Profesional solicitante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Solicitud formal con información clínica clara y pertinente por los canales corporativos institucionales.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Recepción y validación de la información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Centro Referente / profesional experto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Validación clínica y cargue administrativo en el sistema de historia clínica.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Análisis del caso y concepto clínico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Profesional experto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Valoración del paciente, emisión de concepto y recomendaciones; registro en historia clínica.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Implementación de recomendaciones y seguimiento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Profesional solicitante / equipo de apoyo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Ejecución del plan de manejo, educación al paciente y seguimiento de la continuidad del cuidado.</w:t>
            </w:r>
          </w:p>
        </w:tc>
      </w:tr>
    </w:tbl>
    <w:p w:rsidR="00000000" w:rsidDel="00000000" w:rsidP="00000000" w:rsidRDefault="00000000" w:rsidRPr="00000000" w14:paraId="00000045">
      <w:pPr>
        <w:pStyle w:val="Heading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8. Criterios de Inclusión / Exclusión en Telesalud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Criterios de Inclusión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Pacientes incluidos en el programa de crónicos que requieran tele-experticia programada para apoyo en la valoración, el seguimiento o el ajuste del plan de manejo.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Pacientes con diabetes mellitus, hipertensión arterial, enfermedad renal crónica u otras enfermedades crónicas que requieran apoyo especializado.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Pacientes atendidos en el ámbito ambulatorio por el equipo tratante presencial, en quienes la tele-experticia sea pertinente.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Casos en los que el profesional tratante o el personal de salud del centro remisor considere pertinente el apoyo del profesional experto.</w:t>
      </w:r>
    </w:p>
    <w:p w:rsidR="00000000" w:rsidDel="00000000" w:rsidP="00000000" w:rsidRDefault="00000000" w:rsidRPr="00000000" w14:paraId="0000004B">
      <w:pPr>
        <w:pStyle w:val="Heading3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Criterios de Exclusión (Remisión Urgente Presencial)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Pacientes que, al momento de la atención, presenten signos de alarma, inestabilidad clínica o condiciones que requieran atención presencial o de urgencia.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Pacientes que no pertenezcan al programa de crónicos o cuya necesidad de atención no corresponda al ámbito ambulatorio.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Situaciones en las que la tele-experticia no sea pertinente como apoyo a la atención ambulatoria.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Casos en los que no sea posible realizar la atención mediante los canales institucionales definidos.</w:t>
      </w:r>
    </w:p>
    <w:p w:rsidR="00000000" w:rsidDel="00000000" w:rsidP="00000000" w:rsidRDefault="00000000" w:rsidRPr="00000000" w14:paraId="00000050">
      <w:pPr>
        <w:pStyle w:val="Heading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9. Roles y Responsabilidades en Telesalud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Profesional solicitante (Centro Remisor)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Identificar a los pacientes del programa de crónicos que requieren tele-experticia por mal control, progresión o necesidad de ajuste del plan de manejo.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Realizar la valoración clínica presencial inicial, incluyendo anamnesis, examen físico, signos vitales y revisión de paraclínicos.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Clasificar la severidad clínica del caso con base en la información disponible y en los lineamientos institucionales.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Generar la solicitud formal de tele-experticia con información clínica clara, suficiente y pertinente.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Acompañar al paciente durante la atención presencial y facilitar la interacción con el profesional experto.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Implementar las recomendaciones emitidas por el profesional experto dentro del marco de sus competencias.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Gestionar la formulación, la solicitud de ayudas diagnósticas, la educación al paciente y el plan de seguimiento.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Registrar en la historia clínica la solicitud, la justificación, la información enviada y la respuesta recibida.</w:t>
      </w:r>
    </w:p>
    <w:p w:rsidR="00000000" w:rsidDel="00000000" w:rsidP="00000000" w:rsidRDefault="00000000" w:rsidRPr="00000000" w14:paraId="0000005A">
      <w:pPr>
        <w:pStyle w:val="Heading3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Profesional experto (Centro Referente)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Analizar la información recibida y emitir concepto técnico-clínico.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Garantizar recomendaciones fundamentadas en la evidencia.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Registrar la opinión médica en la historia clínica.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Respetar los tiempos de respuesta establecidos.</w:t>
      </w:r>
    </w:p>
    <w:p w:rsidR="00000000" w:rsidDel="00000000" w:rsidP="00000000" w:rsidRDefault="00000000" w:rsidRPr="00000000" w14:paraId="0000005F">
      <w:pPr>
        <w:pStyle w:val="Heading3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Personal de enfermería u otro personal de salud presencial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Apoyar la captación y el seguimiento de los pacientes del programa de crónicos.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Verificar signos vitales, medidas antropométricas, adherencia y técnica de administración de medicamentos.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Preparar la información clínica y administrativa requerida para la tele-experticia.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Facilitar la comunicación entre el paciente, el médico tratante presencial y el profesional experto.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Ejecutar las actividades asistenciales delegadas dentro de su perfil y competencias, y registrarlas.</w:t>
      </w:r>
    </w:p>
    <w:p w:rsidR="00000000" w:rsidDel="00000000" w:rsidP="00000000" w:rsidRDefault="00000000" w:rsidRPr="00000000" w14:paraId="00000065">
      <w:pPr>
        <w:pStyle w:val="Heading3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Coordinación del programa de crónicos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Organizar la priorización de los casos que requieren tele-experticia.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Definir agendas, rutas internas de solicitud, tiempos de respuesta y mecanismos de seguimiento.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Supervisar el cumplimiento del protocolo, la oportunidad del proceso y la continuidad del cuidado.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Articular la remisión y </w:t>
      </w:r>
      <w:r w:rsidDel="00000000" w:rsidR="00000000" w:rsidRPr="00000000">
        <w:rPr>
          <w:color w:val="333333"/>
          <w:rtl w:val="0"/>
        </w:rPr>
        <w:t xml:space="preserve">contra remisión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cuando el caso requiera valoración por otras especialidades.</w:t>
      </w:r>
    </w:p>
    <w:p w:rsidR="00000000" w:rsidDel="00000000" w:rsidP="00000000" w:rsidRDefault="00000000" w:rsidRPr="00000000" w14:paraId="0000006A">
      <w:pPr>
        <w:pStyle w:val="Heading3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Equipo de soporte tecnológico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Garantizar la disponibilidad, seguridad, operatividad y trazabilidad de las plataformas tecnológicas.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Asegurar las condiciones de confidencialidad, interoperabilidad y resguardo de la información conforme con la normativa.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Brindar soporte técnico a los equipos asistenciales para el desarrollo de la tele-experticia.</w:t>
      </w:r>
    </w:p>
    <w:p w:rsidR="00000000" w:rsidDel="00000000" w:rsidP="00000000" w:rsidRDefault="00000000" w:rsidRPr="00000000" w14:paraId="0000006E">
      <w:pPr>
        <w:pStyle w:val="Heading3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Equipo de gestión clínica / calidad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Monitorizar la adherencia al protocolo y al flujo operativo institucional.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Evaluar los indicadores de oportunidad, completitud del registro y calidad del concepto emitido.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Promover acciones de mejora continua, capacitación y retroalimentación entre el centro remisor y el centro referente.</w:t>
      </w:r>
    </w:p>
    <w:p w:rsidR="00000000" w:rsidDel="00000000" w:rsidP="00000000" w:rsidRDefault="00000000" w:rsidRPr="00000000" w14:paraId="00000072">
      <w:pPr>
        <w:pStyle w:val="Heading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10. Tiempos de Respuesta Sugeridos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La tele-experticia en el programa de crónicos ambulatorio se realiza bajo la modalidad de tele-experticia programada, con tiempos de respuesta definidos según la priorización del caso.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Casos prioritarios (mal control marcado o progresión): respuesta dentro de las primeras 48 a 72 horas.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Casos de seguimiento o ajuste programado: según la agenda y las rutas internas definidas por la coordinación del programa.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Ante la presencia de signos de alarma o inestabilidad, el paciente se redirige a atención presencial o de urgencia.</w:t>
      </w:r>
    </w:p>
    <w:p w:rsidR="00000000" w:rsidDel="00000000" w:rsidP="00000000" w:rsidRDefault="00000000" w:rsidRPr="00000000" w14:paraId="00000077">
      <w:pPr>
        <w:pStyle w:val="Heading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11. Estrategias de Humanización Digital y Diálogo Intercultural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Empatía mediada por tecnología: el profesional presencial actúa como puente humano del especialista, acompañando al paciente y explicando con claridad el plan de manejo.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Diálogo intercultural: respeto a las cosmovisiones, creencias, hábitos y autonomía del paciente, con educación pertinente sobre el autocuidado de su enfermedad crónica.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Reserva y confidencialidad digital: protección de la privacidad del paciente durante la interconsulta.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right="0"/>
        <w:jc w:val="left"/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right="0"/>
        <w:jc w:val="left"/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right="0"/>
        <w:jc w:val="left"/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12. Indicadores de Calidad y Seguimiento</w:t>
      </w:r>
      <w:r w:rsidDel="00000000" w:rsidR="00000000" w:rsidRPr="00000000">
        <w:rPr>
          <w:rtl w:val="0"/>
        </w:rPr>
      </w:r>
    </w:p>
    <w:tbl>
      <w:tblPr>
        <w:tblStyle w:val="Table2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43"/>
        <w:gridCol w:w="2944"/>
        <w:gridCol w:w="2941"/>
        <w:tblGridChange w:id="0">
          <w:tblGrid>
            <w:gridCol w:w="2943"/>
            <w:gridCol w:w="2944"/>
            <w:gridCol w:w="294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 Sugerida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Oportunidad de la tele-experticia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% de solicitudes respondidas dentro del tiempo establecido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sdt>
              <w:sdtPr>
                <w:id w:val="643338755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≥ 90 %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Completitud del registro clínico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% de tele-experticias con registro completo en la historia clínica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sdt>
              <w:sdtPr>
                <w:id w:val="983517721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≥ 95 %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Implementación de recomendaciones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% de casos con recomendaciones implementadas y documentadas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sdt>
              <w:sdtPr>
                <w:id w:val="2009006933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≥ 90 %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Control de pacientes crónicos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% de pacientes que alcanzan las metas clínicas de su condición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sdt>
              <w:sdtPr>
                <w:id w:val="2100482197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≥ 60 %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Continuidad del cuidado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% de pacientes con seguimiento programado posterior a la tele-experticia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sdt>
              <w:sdtPr>
                <w:id w:val="-220791295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≥ 90 %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Adherencia al protocolo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% de casos que cumplen el flujo operativo institucional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sdt>
              <w:sdtPr>
                <w:id w:val="2124277991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≥ 95 %</w:t>
                </w:r>
              </w:sdtContent>
            </w:sdt>
          </w:p>
        </w:tc>
      </w:tr>
    </w:tbl>
    <w:p w:rsidR="00000000" w:rsidDel="00000000" w:rsidP="00000000" w:rsidRDefault="00000000" w:rsidRPr="00000000" w14:paraId="00000094">
      <w:pPr>
        <w:pStyle w:val="Heading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13. Bibliografía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Organización Mundial de la Salud. Global Strategy on Digital Health 2020-2025. Ginebra: OMS; 2021.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Organización Mundial de la Salud.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Recommendations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on Digital Interventions for Health System Strengthening. Ginebra: OMS; 2016.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Organización Mundial de la Salud. Más de 700 millones de personas con hipertensión sin tratar. Ginebra: OMS; 2021.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Ley 1419 de 2010. Por medio de la cual se establece la Política Nacional de Telesalud. Colombia.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Resolución 2654 de 2019. Por la cual se regula la prestación de servicios de salud a través de la telesalud. MinSalud, Colombia.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Resolución 3100 de 2019. Por la cual se adoptan los estándares y criterios para la habilitación de servicios de salud. MinSalud, Colombia.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Ley 1581 de 2012. Por la cual se dictan disposiciones generales para la protección de datos personales. Colombia.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Decreto 538 de 2020. Por el cual se adoptan medidas en el sector salud. Colombia.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Feriz-Bonelo K, Ramírez Rincón A, Tovar H, Restrepo-Erazo K, Yepes CA, Mora Brito E, et al. Guía de práctica clínica para el manejo de la diabetes mellitus tipo 2.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Jones DW, Ferdinand KC, Taler SJ, Johnson HM, Shimbo D, Abdalla M, et al. 2025 AHA/ACC/AANP/AAPA Guideline for the Prevention, Detection, Evaluation and Management of High Blood Pressure in Adults.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Kidney Disease: Improving Global Outcomes (KDIGO) CKD Work Group. KDIGO 2024 clinical practice guideline for the evaluation and management of chronic kidney disease.</w:t>
      </w:r>
    </w:p>
    <w:p w:rsidR="00000000" w:rsidDel="00000000" w:rsidP="00000000" w:rsidRDefault="00000000" w:rsidRPr="00000000" w14:paraId="000000A1">
      <w:pPr>
        <w:pStyle w:val="Heading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14. Responsables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b w:val="1"/>
          <w:bCs w:val="1"/>
          <w:rtl w:val="0"/>
        </w:rPr>
        <w:t xml:space="preserve">REALIZA: ÁLVARO JAVIER BURGOS CÁRDENAS, MEDICINA INTERNA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3"/>
      <w:tblW w:w="10309.0" w:type="dxa"/>
      <w:jc w:val="left"/>
      <w:tblInd w:w="-73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2527"/>
      <w:gridCol w:w="2349"/>
      <w:gridCol w:w="3376"/>
      <w:gridCol w:w="2057"/>
      <w:tblGridChange w:id="0">
        <w:tblGrid>
          <w:gridCol w:w="2527"/>
          <w:gridCol w:w="2349"/>
          <w:gridCol w:w="3376"/>
          <w:gridCol w:w="2057"/>
        </w:tblGrid>
      </w:tblGridChange>
    </w:tblGrid>
    <w:tr>
      <w:trPr>
        <w:cantSplit w:val="0"/>
        <w:trHeight w:val="200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A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19051</wp:posOffset>
                </wp:positionH>
                <wp:positionV relativeFrom="paragraph">
                  <wp:posOffset>-12699</wp:posOffset>
                </wp:positionV>
                <wp:extent cx="1368425" cy="66675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2579" r="4123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68425" cy="666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gridSpan w:val="3"/>
          <w:vAlign w:val="center"/>
        </w:tcPr>
        <w:p w:rsidR="00000000" w:rsidDel="00000000" w:rsidP="00000000" w:rsidRDefault="00000000" w:rsidRPr="00000000" w14:paraId="000000A6">
          <w:pPr>
            <w:jc w:val="center"/>
            <w:rPr>
              <w:sz w:val="28"/>
              <w:szCs w:val="28"/>
            </w:rPr>
          </w:pPr>
          <w:r w:rsidDel="00000000" w:rsidR="00000000" w:rsidRPr="00000000">
            <w:rPr>
              <w:b w:val="1"/>
              <w:bCs w:val="1"/>
              <w:sz w:val="28"/>
              <w:szCs w:val="28"/>
              <w:rtl w:val="0"/>
            </w:rPr>
            <w:t xml:space="preserve">PROTOCOLO DE TELE-EXPERTICIA PARA LA ATENCIÓN DE CRÓNICOS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78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A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sz w:val="28"/>
              <w:szCs w:val="2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Align w:val="center"/>
        </w:tcPr>
        <w:p w:rsidR="00000000" w:rsidDel="00000000" w:rsidP="00000000" w:rsidRDefault="00000000" w:rsidRPr="00000000" w14:paraId="000000A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Protocolo </w:t>
          </w:r>
        </w:p>
      </w:tc>
    </w:tr>
    <w:tr>
      <w:trPr>
        <w:cantSplit w:val="0"/>
        <w:trHeight w:val="304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A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A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Código: IN-FR-87</w:t>
          </w:r>
        </w:p>
      </w:tc>
      <w:tc>
        <w:tcPr>
          <w:vAlign w:val="center"/>
        </w:tcPr>
        <w:p w:rsidR="00000000" w:rsidDel="00000000" w:rsidP="00000000" w:rsidRDefault="00000000" w:rsidRPr="00000000" w14:paraId="000000A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Vigente desde: 2025-06-25</w:t>
          </w:r>
        </w:p>
      </w:tc>
      <w:tc>
        <w:tcPr>
          <w:vAlign w:val="center"/>
        </w:tcPr>
        <w:p w:rsidR="00000000" w:rsidDel="00000000" w:rsidP="00000000" w:rsidRDefault="00000000" w:rsidRPr="00000000" w14:paraId="000000B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Versión: 001</w:t>
          </w:r>
        </w:p>
      </w:tc>
    </w:tr>
  </w:tbl>
  <w:p w:rsidR="00000000" w:rsidDel="00000000" w:rsidP="00000000" w:rsidRDefault="00000000" w:rsidRPr="00000000" w14:paraId="000000B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b w:val="1"/>
      <w:bCs w:val="1"/>
      <w:color w:val="26262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62626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b w:val="1"/>
      <w:bCs w:val="1"/>
      <w:color w:val="0d0d0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i w:val="1"/>
      <w:i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color w:val="404040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/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a5a5a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54UcW6wcSDwM7hVczhgtqTJPAQ==">CgMxLjAaHQoBMBIYChYIB0ISEhBBcmlhbCBVbmljb2RlIE1TGh0KATESGAoWCAdCEhIQQXJpYWwgVW5pY29kZSBNUxodCgEyEhgKFggHQhISEEFyaWFsIFVuaWNvZGUgTVMaHQoBMxIYChYIB0ISEhBBcmlhbCBVbmljb2RlIE1TGh0KATQSGAoWCAdCEhIQQXJpYWwgVW5pY29kZSBNUxodCgE1EhgKFggHQhISEEFyaWFsIFVuaWNvZGUgTVM4AHIhMWNMZ1BTRUJZcGEzdEZ5UGhYcEhYSEN2VWx3R3JNSVk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zotero-version="7.0.15"&gt;&lt;session id="xYArfBOb"/&gt;&lt;style id="http://www.zotero.org/styles/vancouver" locale="es-MX" hasBibliography="1" bibliographyStyleHasBeenSet="1"/&gt;&lt;prefs&gt;&lt;pref name="fieldType" value="Field"/&gt;&lt;pref name="automati</vt:lpwstr>
  </property>
  <property fmtid="{D5CDD505-2E9C-101B-9397-08002B2CF9AE}" pid="3" name="ZOTERO_PREF_2">
    <vt:lpwstr>cJournalAbbreviations" value="true"/&gt;&lt;/prefs&gt;&lt;/data&gt;</vt:lpwstr>
  </property>
  <property fmtid="{D5CDD505-2E9C-101B-9397-08002B2CF9AE}" pid="4" name="GrammarlyDocumentId">
    <vt:lpwstr>c00df39e-61df-4ebb-9111-23f482179a3c</vt:lpwstr>
  </property>
</Properties>
</file>