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La transmisión del virus dengue (DENV) se ha convertido en un importante problema de salud pública en los últimos 40 años. Cerca de la mitad de la población mundial se encuentra en riesgo, con aproximadamente 390 millones de casos reportados cada año, con manifestaciones clínicas que van desde cuadros muy leves hasta formas extremadamente graves y potencialmente mortales. El dengue es una enfermedad viral febril aguda transmitida por la picadura de mosquitos infectados, principalmente de la especie Aedes aegypti, cuya presencia y distribución se relaciona con factores socioeconómicos, demográficos, medioambientales y de comportamiento humano, así como con las crecientes variaciones climáticas.</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En Colombia, la tasa de incidencia de dengue ha sido fluctuante desde 1978, con tendencia al incremento a través del tiempo y tasas más altas en los ciclos epidémicos de 2010, 2013, 2016, 2019 y 2023. En 2023 inició una nueva fase epidémica con una incidencia de 387,2 casos por 100 000 habitantes y una letalidad de 0,09 %, inferior a la meta del Plan Decenal de Salud Pública 2022-2031 (menor a 0,10 %). Esta situación motivó la emisión de directrices nacionales para la intensificación de las acciones de prevención, atención integral, vigilancia y control.</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En el primer y segundo nivel de atención, donde la disponibilidad de especialistas puede ser limitada, la identificación temprana de los signos de alarma y la clasificación oportuna del caso son determinantes para el desenlace. La tele-experticia permite al equipo tratante presencial acceder en tiempo real a orientación especializada para la clasificación del caso, las decisiones sobre hidratación y la definición del sitio de manejo. El presente protocolo establece los lineamientos operativos, asistenciales y clínicos para la prestación del servicio de tele-experticia en el manejo del dengue. Nota: este protocolo apoya la atención clínica y no pretende sustituir las guías de práctica clínica vigentes del Ministerio de Salud y el Instituto Nacional de Salud.</w:t>
      </w:r>
    </w:p>
    <w:p w:rsidR="00000000" w:rsidDel="00000000" w:rsidP="00000000" w:rsidRDefault="00000000" w:rsidRPr="00000000" w14:paraId="00000006">
      <w:pPr>
        <w:pStyle w:val="Heading1"/>
        <w:rPr>
          <w:rFonts w:ascii="Arial" w:cs="Arial" w:eastAsia="Arial" w:hAnsi="Arial"/>
        </w:rPr>
      </w:pPr>
      <w:r w:rsidDel="00000000" w:rsidR="00000000" w:rsidRPr="00000000">
        <w:rPr>
          <w:rFonts w:ascii="Arial" w:cs="Arial" w:eastAsia="Arial" w:hAnsi="Arial"/>
          <w:rtl w:val="0"/>
        </w:rPr>
        <w:t xml:space="preserve">2. Objetivo General</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Establecer los lineamientos de atención clínica integral, mediante tele-experticia, de las personas afectadas por el virus del dengue, para garantizar una respuesta eficaz y coordinada que asegure la identificación temprana, la clasificación adecuada según la gravedad, el tratamiento oportuno y el seguimiento apropiado, con el fin de reducir la morbimortalidad prevenible por esta enfermedad en todos los niveles de atención.</w:t>
      </w:r>
    </w:p>
    <w:p w:rsidR="00000000" w:rsidDel="00000000" w:rsidP="00000000" w:rsidRDefault="00000000" w:rsidRPr="00000000" w14:paraId="00000008">
      <w:pPr>
        <w:pStyle w:val="Heading1"/>
        <w:rPr>
          <w:rFonts w:ascii="Arial" w:cs="Arial" w:eastAsia="Arial" w:hAnsi="Arial"/>
        </w:rPr>
      </w:pPr>
      <w:r w:rsidDel="00000000" w:rsidR="00000000" w:rsidRPr="00000000">
        <w:rPr>
          <w:rFonts w:ascii="Arial" w:cs="Arial" w:eastAsia="Arial" w:hAnsi="Arial"/>
          <w:rtl w:val="0"/>
        </w:rPr>
        <w:t xml:space="preserve">3. Objetivos Específicos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Estandarizar el proceso de solicitud, respuesta, registro y seguimiento de la tele-experticia para pacientes con sospecha o diagnóstico de dengue.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Identificar tempranamente los casos probables de dengue y los signos de alarma que anuncian progresión a formas graves.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Orientar la clasificación clínica del caso según la gravedad (dengue sin signos de alarma, dengue con signos de alarma y dengue grave) conforme al algoritmo de la OMS adoptado por Colombia.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toma de decisiones terapéuticas, en especial el manejo de líquidos con cristaloides según la categoría del paciente.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Detectar oportunamente cambios en los patrones de ocurrencia del evento según los escenarios epidemiológicos y la estratificación del riesgo.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Establecer los criterios clínicos para definir el sitio de manejo y la remisión urgente a unidad de cuidado intensivo.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Cumplir con el seguimiento a los indicadores establecidos y garantizar la notificación obligatoria al Sivigila.</w:t>
      </w:r>
    </w:p>
    <w:p w:rsidR="00000000" w:rsidDel="00000000" w:rsidP="00000000" w:rsidRDefault="00000000" w:rsidRPr="00000000" w14:paraId="00000010">
      <w:pPr>
        <w:pStyle w:val="Heading1"/>
        <w:rPr>
          <w:rFonts w:ascii="Arial" w:cs="Arial" w:eastAsia="Arial" w:hAnsi="Arial"/>
        </w:rPr>
      </w:pPr>
      <w:r w:rsidDel="00000000" w:rsidR="00000000" w:rsidRPr="00000000">
        <w:rPr>
          <w:rFonts w:ascii="Arial" w:cs="Arial" w:eastAsia="Arial" w:hAnsi="Arial"/>
          <w:rtl w:val="0"/>
        </w:rPr>
        <w:t xml:space="preserve">4. Alcance</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Este protocolo aplica para todo el personal asistencial del grupo médico de las instituciones de salud que atienden pacientes con sospecha o diagnóstico de dengue, en cualquier nivel de atención.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identificación temprana de los casos probables de dengue.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clasificación clínica del caso según la gravedad (grupos A, B y C de la OMS).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manejo específico según la categoría, incluyendo la hidratación con cristaloides y el reconocimiento de las formas atípicas.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definición del sitio de manejo (ambulatorio, hospitalización o cuidado intensivo) mediante tele-experticia.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notificación obligatoria al Sistema Nacional de Vigilancia en Salud Pública (Sivigila) y el seguimiento a indicadores.</w:t>
      </w:r>
    </w:p>
    <w:p w:rsidR="00000000" w:rsidDel="00000000" w:rsidP="00000000" w:rsidRDefault="00000000" w:rsidRPr="00000000" w14:paraId="00000017">
      <w:pPr>
        <w:pStyle w:val="Heading1"/>
        <w:rPr>
          <w:rFonts w:ascii="Arial" w:cs="Arial" w:eastAsia="Arial" w:hAnsi="Arial"/>
        </w:rPr>
      </w:pPr>
      <w:r w:rsidDel="00000000" w:rsidR="00000000" w:rsidRPr="00000000">
        <w:rPr>
          <w:rFonts w:ascii="Arial" w:cs="Arial" w:eastAsia="Arial" w:hAnsi="Arial"/>
          <w:rtl w:val="0"/>
        </w:rPr>
        <w:t xml:space="preserve">5. Marco Normativo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2654 de 2019 (MinSalud): regula la telesalud y la telemedicina en Colombia.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3100 de 2019 (MinSalud): estándares de habilitación de servicios de salud.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1419 de 2010: Política Nacional de Telesalud.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1581 de 2012: protección de datos personales (Habeas 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Circular Externa 013 de 2023 (MinSalud, INS y Superintendencia Nacional de Salud): intensifica las acciones de vigilancia, prevención y control ante el aumento de casos.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Circular Externa Conjunta 002 de 2023: directrices para fortalecer la red de atención, la confirmación de casos y el manejo clínico, con reportes de gestión a las entidades territoriales.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Lineamiento de Manejo Integrado de Vectores (MIV): acciones para el control de Aedes aegypti en instituciones de salud y áreas urbanas por debajo de 2200 msnm.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Lineamiento metodológico para la estratificación y estimación de la población en riesgo para arbovirosis en Colombia 2020-2023 (MSPS, INS).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Guías del Ministerio de Salud y Protección Social y protocolos del Instituto Nacional de Salud en Telesalud y vigilancia del dengue.</w:t>
      </w:r>
    </w:p>
    <w:p w:rsidR="00000000" w:rsidDel="00000000" w:rsidP="00000000" w:rsidRDefault="00000000" w:rsidRPr="00000000" w14:paraId="00000022">
      <w:pPr>
        <w:pStyle w:val="Heading1"/>
        <w:rPr>
          <w:rFonts w:ascii="Arial" w:cs="Arial" w:eastAsia="Arial" w:hAnsi="Arial"/>
        </w:rPr>
      </w:pPr>
      <w:r w:rsidDel="00000000" w:rsidR="00000000" w:rsidRPr="00000000">
        <w:rPr>
          <w:rFonts w:ascii="Arial" w:cs="Arial" w:eastAsia="Arial" w:hAnsi="Arial"/>
          <w:rtl w:val="0"/>
        </w:rPr>
        <w:t xml:space="preserve">6. Definiciones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Telesalud: conjunto de actividades relacionadas con la salud, servicios y métodos llevados a cabo a distancia con ayuda de las tecnologías de la información y telecomunicaciones; incluye la Telemedicina y la Teleeducación en salud.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Teleapoyo: soporte solicitado por un profesional de la salud a otro profesional de la salud a través de las TIC en el marco del relacionamiento institucional.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color w:val="333333"/>
          <w:rtl w:val="0"/>
        </w:rPr>
        <w:t xml:space="preserve">Tel Experticia</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relación a distancia, sincrónica o asincrónica, para la provisión de servicios de salud entre dos profesionales (uno presencial, responsable del tratamiento, y otro a distancia como asesor), entre profesionales en junta médica, o con personal no profesional que solicita apoyo de un profesional para la toma de decisiones.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Dengue: enfermedad viral febril aguda, incapacitante, de inicio abrupto, con fiebre alta, cefalea intensa, dolor retro-orbitario, dolores musculares y articulares y erupción cutánea. La OMS clasifica el dengue, desde 2009, en dengue sin signos de alarma (grupo A), dengue con signos de alarma (grupo B) y dengue grave (grupo 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Dengue con signos de alarma (grupo B): pacientes que por su presentación o evolución clínica, comorbilidades o condiciones sociales tienen mayor riesgo de progresar a dengue grave, o en quienes no se podría hacer un seguimiento adecuado; requieren hospitalización para hidratación y vigilancia.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Dengue grave (grupo C): casos caracterizados por extravasación severa de plasma que llevan al choque por dengue; incluye el síndrome de choque por dengue (SCD) y complicaciones como miocarditis, encefalitis y hepatitis asociadas a letalidad.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Formas atípicas: afectación especialmente intensa de un órgano o sistema (encefalopatía, miocardiopatía, hepatopatía o falla renal aguda por dengue).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Aedes aegypti: principal vector de los arbovirus del dengue (DENV 1-4); especie antropofílica de hábitos urbanos. En Colombia se ha reportado hasta 2200 msnm y más, con presencia en el 67,6 % del territorio nacional en 2023.</w:t>
      </w:r>
    </w:p>
    <w:p w:rsidR="00000000" w:rsidDel="00000000" w:rsidP="00000000" w:rsidRDefault="00000000" w:rsidRPr="00000000" w14:paraId="0000002B">
      <w:pPr>
        <w:pStyle w:val="Heading1"/>
        <w:rPr>
          <w:rFonts w:ascii="Arial" w:cs="Arial" w:eastAsia="Arial" w:hAnsi="Arial"/>
        </w:rPr>
      </w:pPr>
      <w:r w:rsidDel="00000000" w:rsidR="00000000" w:rsidRPr="00000000">
        <w:rPr>
          <w:rFonts w:ascii="Arial" w:cs="Arial" w:eastAsia="Arial" w:hAnsi="Arial"/>
          <w:rtl w:val="0"/>
        </w:rPr>
        <w:t xml:space="preserve">7. Flujo Operativo y Clínico en Telesalud</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Las medidas inmediatas universales ante un caso probable de dengue (evaluación de signos vitales, búsqueda dirigida de signos de alarma e inicio de hidratación cuando esté indicada) se ejecutan simultáneamente con la solicitud de tele-experticia y nunca se retrasan en espera del concepto del experto.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208"/>
        <w:gridCol w:w="2207"/>
        <w:gridCol w:w="2207"/>
        <w:tblGridChange w:id="0">
          <w:tblGrid>
            <w:gridCol w:w="2206"/>
            <w:gridCol w:w="2208"/>
            <w:gridCol w:w="2207"/>
            <w:gridCol w:w="2207"/>
          </w:tblGrid>
        </w:tblGridChange>
      </w:tblGrid>
      <w:tr>
        <w:trPr>
          <w:cantSplit w:val="0"/>
          <w:tblHeader w:val="0"/>
        </w:trPr>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b w:val="1"/>
                <w:bCs w:val="1"/>
                <w:sz w:val="18"/>
                <w:szCs w:val="18"/>
                <w:rtl w:val="0"/>
              </w:rPr>
              <w:t xml:space="preserve">Etapa</w:t>
            </w:r>
            <w:r w:rsidDel="00000000" w:rsidR="00000000" w:rsidRPr="00000000">
              <w:rPr>
                <w:rtl w:val="0"/>
              </w:rPr>
            </w:r>
          </w:p>
        </w:tc>
        <w:tc>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sz w:val="18"/>
                <w:szCs w:val="18"/>
                <w:rtl w:val="0"/>
              </w:rPr>
              <w:t xml:space="preserve">Actividad</w:t>
            </w:r>
            <w:r w:rsidDel="00000000" w:rsidR="00000000" w:rsidRPr="00000000">
              <w:rPr>
                <w:rtl w:val="0"/>
              </w:rPr>
            </w:r>
          </w:p>
        </w:tc>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bCs w:val="1"/>
                <w:sz w:val="18"/>
                <w:szCs w:val="18"/>
                <w:rtl w:val="0"/>
              </w:rPr>
              <w:t xml:space="preserve">Responsable</w:t>
            </w:r>
            <w:r w:rsidDel="00000000" w:rsidR="00000000" w:rsidRPr="00000000">
              <w:rPr>
                <w:rtl w:val="0"/>
              </w:rPr>
            </w:r>
          </w:p>
        </w:tc>
        <w:tc>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sz w:val="18"/>
                <w:szCs w:val="18"/>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18"/>
                <w:szCs w:val="18"/>
                <w:rtl w:val="0"/>
              </w:rPr>
              <w:t xml:space="preserve">Identificación de caso probable de dengue + búsqueda de signos de alarma</w:t>
            </w:r>
            <w:r w:rsidDel="00000000" w:rsidR="00000000" w:rsidRPr="00000000">
              <w:rPr>
                <w:rtl w:val="0"/>
              </w:rPr>
            </w:r>
          </w:p>
        </w:tc>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sz w:val="18"/>
                <w:szCs w:val="18"/>
                <w:rtl w:val="0"/>
              </w:rPr>
              <w:t xml:space="preserve">Profesional asistencial presencial</w:t>
            </w:r>
            <w:r w:rsidDel="00000000" w:rsidR="00000000" w:rsidRPr="00000000">
              <w:rPr>
                <w:rtl w:val="0"/>
              </w:rPr>
            </w:r>
          </w:p>
        </w:tc>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18"/>
                <w:szCs w:val="18"/>
                <w:rtl w:val="0"/>
              </w:rPr>
              <w:t xml:space="preserve">Sospecha clínica, evaluación de signos vitales, clasificación inicial e inicio de hidratación si está indicada.</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sz w:val="18"/>
                <w:szCs w:val="18"/>
                <w:rtl w:val="0"/>
              </w:rPr>
              <w:t xml:space="preserve">Verificación de requisitos clínicos y consentimiento</w:t>
            </w:r>
            <w:r w:rsidDel="00000000" w:rsidR="00000000" w:rsidRPr="00000000">
              <w:rPr>
                <w:rtl w:val="0"/>
              </w:rPr>
            </w:r>
          </w:p>
        </w:tc>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sz w:val="18"/>
                <w:szCs w:val="18"/>
                <w:rtl w:val="0"/>
              </w:rPr>
              <w:t xml:space="preserve">Centro Remisor</w:t>
            </w:r>
            <w:r w:rsidDel="00000000" w:rsidR="00000000" w:rsidRPr="00000000">
              <w:rPr>
                <w:rtl w:val="0"/>
              </w:rPr>
            </w:r>
          </w:p>
        </w:tc>
        <w:tc>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sz w:val="18"/>
                <w:szCs w:val="18"/>
                <w:rtl w:val="0"/>
              </w:rPr>
              <w:t xml:space="preserve">Evaluación de criterios de inclusión y firma del consentimiento informado para el uso de medios tecnológicos.</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sz w:val="18"/>
                <w:szCs w:val="18"/>
                <w:rtl w:val="0"/>
              </w:rPr>
              <w:t xml:space="preserve">Diligenciamiento de solicitud y envío de datos clínicos</w:t>
            </w:r>
            <w:r w:rsidDel="00000000" w:rsidR="00000000" w:rsidRPr="00000000">
              <w:rPr>
                <w:rtl w:val="0"/>
              </w:rPr>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sz w:val="18"/>
                <w:szCs w:val="18"/>
                <w:rtl w:val="0"/>
              </w:rPr>
              <w:t xml:space="preserve">Profesional solicitante</w:t>
            </w:r>
            <w:r w:rsidDel="00000000" w:rsidR="00000000" w:rsidRPr="00000000">
              <w:rPr>
                <w:rtl w:val="0"/>
              </w:rPr>
            </w:r>
          </w:p>
        </w:tc>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18"/>
                <w:szCs w:val="18"/>
                <w:rtl w:val="0"/>
              </w:rPr>
              <w:t xml:space="preserve">Canales corporativos institucionales (teléfonos y correo del programa de telemedicina).</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sz w:val="18"/>
                <w:szCs w:val="18"/>
                <w:rtl w:val="0"/>
              </w:rPr>
              <w:t xml:space="preserve">Recepción y validación de información</w:t>
            </w: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18"/>
                <w:szCs w:val="18"/>
                <w:rtl w:val="0"/>
              </w:rPr>
              <w:t xml:space="preserve">Centro Referente / profesional experto</w:t>
            </w: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18"/>
                <w:szCs w:val="18"/>
                <w:rtl w:val="0"/>
              </w:rPr>
              <w:t xml:space="preserve">Validación clínica y cargue administrativo en el sistema de historia clínica.</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18"/>
                <w:szCs w:val="18"/>
                <w:rtl w:val="0"/>
              </w:rPr>
              <w:t xml:space="preserve">Análisis de caso y concepto clínico</w:t>
            </w:r>
            <w:r w:rsidDel="00000000" w:rsidR="00000000" w:rsidRPr="00000000">
              <w:rPr>
                <w:rtl w:val="0"/>
              </w:rPr>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18"/>
                <w:szCs w:val="18"/>
                <w:rtl w:val="0"/>
              </w:rPr>
              <w:t xml:space="preserve">Profesional experto</w:t>
            </w:r>
            <w:r w:rsidDel="00000000" w:rsidR="00000000" w:rsidRPr="00000000">
              <w:rPr>
                <w:rtl w:val="0"/>
              </w:rPr>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18"/>
                <w:szCs w:val="18"/>
                <w:rtl w:val="0"/>
              </w:rPr>
              <w:t xml:space="preserve">Clasificación según gravedad (grupos A, B o C), definición del sitio de manejo y registro en historia clínica.</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18"/>
                <w:szCs w:val="18"/>
                <w:rtl w:val="0"/>
              </w:rPr>
              <w:t xml:space="preserve">Envío de ordenamiento y recomendaciones</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18"/>
                <w:szCs w:val="18"/>
                <w:rtl w:val="0"/>
              </w:rPr>
              <w:t xml:space="preserve">Profesional experto</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18"/>
                <w:szCs w:val="18"/>
                <w:rtl w:val="0"/>
              </w:rPr>
              <w:t xml:space="preserve">Plan de manejo por correo corporativo y notificación al Sivigila.</w:t>
            </w:r>
            <w:r w:rsidDel="00000000" w:rsidR="00000000" w:rsidRPr="00000000">
              <w:rPr>
                <w:rtl w:val="0"/>
              </w:rPr>
            </w:r>
          </w:p>
        </w:tc>
      </w:tr>
    </w:tbl>
    <w:p w:rsidR="00000000" w:rsidDel="00000000" w:rsidP="00000000" w:rsidRDefault="00000000" w:rsidRPr="00000000" w14:paraId="00000049">
      <w:pPr>
        <w:pStyle w:val="Heading1"/>
        <w:rPr>
          <w:rFonts w:ascii="Arial" w:cs="Arial" w:eastAsia="Arial" w:hAnsi="Arial"/>
        </w:rPr>
      </w:pPr>
      <w:r w:rsidDel="00000000" w:rsidR="00000000" w:rsidRPr="00000000">
        <w:rPr>
          <w:rFonts w:ascii="Arial" w:cs="Arial" w:eastAsia="Arial" w:hAnsi="Arial"/>
          <w:rtl w:val="0"/>
        </w:rPr>
        <w:t xml:space="preserve">8. Criterios de Inclusión / Exclusión en Telesalud</w:t>
      </w:r>
    </w:p>
    <w:p w:rsidR="00000000" w:rsidDel="00000000" w:rsidP="00000000" w:rsidRDefault="00000000" w:rsidRPr="00000000" w14:paraId="0000004A">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Toda persona del talento humano en salud que atienda pacientes con sospecha de dengue puede solicitar tele-experticia.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con dengue con signos de alarma que requieren valoración por telemedicina para definir el sitio de manejo.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Casos en los que se requiere orientación para la clasificación de la gravedad o para el ajuste del manejo de líquidos.</w:t>
      </w:r>
    </w:p>
    <w:p w:rsidR="00000000" w:rsidDel="00000000" w:rsidP="00000000" w:rsidRDefault="00000000" w:rsidRPr="00000000" w14:paraId="0000004E">
      <w:pPr>
        <w:pStyle w:val="Heading3"/>
        <w:rPr>
          <w:rFonts w:ascii="Arial" w:cs="Arial" w:eastAsia="Arial" w:hAnsi="Arial"/>
        </w:rPr>
      </w:pPr>
      <w:r w:rsidDel="00000000" w:rsidR="00000000" w:rsidRPr="00000000">
        <w:rPr>
          <w:rFonts w:ascii="Arial" w:cs="Arial" w:eastAsia="Arial" w:hAnsi="Arial"/>
          <w:rtl w:val="0"/>
        </w:rPr>
        <w:t xml:space="preserve">Criterios de Exclusión (Remisión Urgente Presencial)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Todo paciente con dengue grave debe ser remitido para manejo en unidad de cuidado intensivo, sin que la atención presencial se condicione al concepto del experto.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con choque por dengue o formas atípicas con falla orgánica que requieren manejo presencial inmediato.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Falla de conectividad o ausencia de datos clínicos mínimos para la valoración.</w:t>
      </w:r>
    </w:p>
    <w:p w:rsidR="00000000" w:rsidDel="00000000" w:rsidP="00000000" w:rsidRDefault="00000000" w:rsidRPr="00000000" w14:paraId="00000052">
      <w:pPr>
        <w:pStyle w:val="Heading1"/>
        <w:rPr>
          <w:rFonts w:ascii="Arial" w:cs="Arial" w:eastAsia="Arial" w:hAnsi="Arial"/>
        </w:rPr>
      </w:pPr>
      <w:r w:rsidDel="00000000" w:rsidR="00000000" w:rsidRPr="00000000">
        <w:rPr>
          <w:rFonts w:ascii="Arial" w:cs="Arial" w:eastAsia="Arial" w:hAnsi="Arial"/>
          <w:rtl w:val="0"/>
        </w:rPr>
        <w:t xml:space="preserve">9. Roles y Responsabilidades en Telesalud</w:t>
      </w:r>
    </w:p>
    <w:p w:rsidR="00000000" w:rsidDel="00000000" w:rsidP="00000000" w:rsidRDefault="00000000" w:rsidRPr="00000000" w14:paraId="00000053">
      <w:pPr>
        <w:pStyle w:val="Heading3"/>
        <w:rPr>
          <w:rFonts w:ascii="Arial" w:cs="Arial" w:eastAsia="Arial" w:hAnsi="Arial"/>
        </w:rPr>
      </w:pPr>
      <w:r w:rsidDel="00000000" w:rsidR="00000000" w:rsidRPr="00000000">
        <w:rPr>
          <w:rFonts w:ascii="Arial" w:cs="Arial" w:eastAsia="Arial" w:hAnsi="Arial"/>
          <w:rtl w:val="0"/>
        </w:rPr>
        <w:t xml:space="preserve">Profesional solicitante (Centro Remisor)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Generar la solicitud formal de tele-experticia con información clínica clara, completa y pertinente.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Ejecutar de inmediato las medidas iniciales ante el caso probable de dengue.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Asegurar el consentimiento informado del paciente para el uso de medios tecnológicos.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Realizar las acciones derivadas de las recomendaciones y registrar en historia clínica.</w:t>
      </w:r>
    </w:p>
    <w:p w:rsidR="00000000" w:rsidDel="00000000" w:rsidP="00000000" w:rsidRDefault="00000000" w:rsidRPr="00000000" w14:paraId="00000058">
      <w:pPr>
        <w:pStyle w:val="Heading3"/>
        <w:rPr>
          <w:rFonts w:ascii="Arial" w:cs="Arial" w:eastAsia="Arial" w:hAnsi="Arial"/>
        </w:rPr>
      </w:pPr>
      <w:r w:rsidDel="00000000" w:rsidR="00000000" w:rsidRPr="00000000">
        <w:rPr>
          <w:rFonts w:ascii="Arial" w:cs="Arial" w:eastAsia="Arial" w:hAnsi="Arial"/>
          <w:rtl w:val="0"/>
        </w:rPr>
        <w:t xml:space="preserve">Profesional experto (Centro Referente)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Analizar la información recibida y clasificar el caso según la gravedad.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Emitir recomendaciones fundamentadas en la evidencia y en los algoritmos de la OMS y el Ministerio de Salud.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Registrar la opinión médica en historia clínica y respetar los tiempos de respuesta establecidos.</w:t>
      </w:r>
    </w:p>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Gerencia y Dirección Científica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Garantizar las condiciones institucionales, tecnológicas y de talento humano para la prestación del servicio.</w:t>
      </w:r>
    </w:p>
    <w:p w:rsidR="00000000" w:rsidDel="00000000" w:rsidP="00000000" w:rsidRDefault="00000000" w:rsidRPr="00000000" w14:paraId="0000005E">
      <w:pPr>
        <w:pStyle w:val="Heading3"/>
        <w:rPr>
          <w:rFonts w:ascii="Arial" w:cs="Arial" w:eastAsia="Arial" w:hAnsi="Arial"/>
        </w:rPr>
      </w:pPr>
      <w:r w:rsidDel="00000000" w:rsidR="00000000" w:rsidRPr="00000000">
        <w:rPr>
          <w:rFonts w:ascii="Arial" w:cs="Arial" w:eastAsia="Arial" w:hAnsi="Arial"/>
          <w:rtl w:val="0"/>
        </w:rPr>
        <w:t xml:space="preserve">Coordinación Médica / Salud Pública y Epidemiología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Velar por la notificación obligatoria al Sivigila y el seguimiento a los indicadores del evento.</w:t>
      </w:r>
    </w:p>
    <w:p w:rsidR="00000000" w:rsidDel="00000000" w:rsidP="00000000" w:rsidRDefault="00000000" w:rsidRPr="00000000" w14:paraId="00000060">
      <w:pPr>
        <w:pStyle w:val="Heading1"/>
        <w:rPr>
          <w:rFonts w:ascii="Arial" w:cs="Arial" w:eastAsia="Arial" w:hAnsi="Arial"/>
        </w:rPr>
      </w:pPr>
      <w:r w:rsidDel="00000000" w:rsidR="00000000" w:rsidRPr="00000000">
        <w:rPr>
          <w:rFonts w:ascii="Arial" w:cs="Arial" w:eastAsia="Arial" w:hAnsi="Arial"/>
          <w:rtl w:val="0"/>
        </w:rPr>
        <w:t xml:space="preserve">10. Tiempos de Respuesta Sugeridos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Emergencia vital (dengue grave o choque por dengue): atención inmediata, menor a 15 minutos, sincrónica; la remisión a UCI no se condiciona a la respuesta del experto.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Urgencia prioritaria (dengue con signos de alarma): hasta 30 minutos, sincrónica, para definir el sitio de manejo.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Urgencia no vital (dengue sin signos de alarma con dudas en la clasificación): menor a 12 horas.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Seguimiento (evolución de paciente hidratado o en observación): 15 a 30 minutos.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Casos diferidos o de orientación epidemiológica: 24 a 48 horas.</w:t>
      </w:r>
    </w:p>
    <w:p w:rsidR="00000000" w:rsidDel="00000000" w:rsidP="00000000" w:rsidRDefault="00000000" w:rsidRPr="00000000" w14:paraId="00000066">
      <w:pPr>
        <w:pStyle w:val="Heading1"/>
        <w:rPr>
          <w:rFonts w:ascii="Arial" w:cs="Arial" w:eastAsia="Arial" w:hAnsi="Arial"/>
        </w:rPr>
      </w:pPr>
      <w:r w:rsidDel="00000000" w:rsidR="00000000" w:rsidRPr="00000000">
        <w:rPr>
          <w:rFonts w:ascii="Arial" w:cs="Arial" w:eastAsia="Arial" w:hAnsi="Arial"/>
          <w:rtl w:val="0"/>
        </w:rPr>
        <w:t xml:space="preserve">11. Estrategias de Humanización Digital y Diálogo Intercultural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Empatía mediada por tecnología: el profesional presencial actúa como puente humano del especialista, explicando con calma al paciente y su familia los signos de alarma y las pautas de consulta.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Diálogo intercultural: respeto a las cosmovisiones, creencias y autonomía del paciente, con educación pertinente sobre la enfermedad y el control del vector en el hogar.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Reserva y confidencialidad digital: protección de la privacidad durante la interconsulta.</w:t>
      </w:r>
    </w:p>
    <w:p w:rsidR="00000000" w:rsidDel="00000000" w:rsidP="00000000" w:rsidRDefault="00000000" w:rsidRPr="00000000" w14:paraId="0000006A">
      <w:pPr>
        <w:pStyle w:val="Heading1"/>
        <w:rPr>
          <w:rFonts w:ascii="Arial" w:cs="Arial" w:eastAsia="Arial" w:hAnsi="Arial"/>
        </w:rPr>
      </w:pPr>
      <w:r w:rsidDel="00000000" w:rsidR="00000000" w:rsidRPr="00000000">
        <w:rPr>
          <w:rFonts w:ascii="Arial" w:cs="Arial" w:eastAsia="Arial" w:hAnsi="Arial"/>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rHeight w:val="205.61878551136363" w:hRule="atLeast"/>
          <w:tblHeader w:val="0"/>
        </w:trPr>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b w:val="1"/>
                <w:bCs w:val="1"/>
                <w:sz w:val="18"/>
                <w:szCs w:val="18"/>
                <w:rtl w:val="0"/>
              </w:rPr>
              <w:t xml:space="preserve">Indicador</w:t>
            </w:r>
            <w:r w:rsidDel="00000000" w:rsidR="00000000" w:rsidRPr="00000000">
              <w:rPr>
                <w:rtl w:val="0"/>
              </w:rPr>
            </w:r>
          </w:p>
        </w:tc>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sz w:val="18"/>
                <w:szCs w:val="18"/>
                <w:rtl w:val="0"/>
              </w:rPr>
              <w:t xml:space="preserve">Definición</w:t>
            </w:r>
            <w:r w:rsidDel="00000000" w:rsidR="00000000" w:rsidRPr="00000000">
              <w:rPr>
                <w:rtl w:val="0"/>
              </w:rPr>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b w:val="1"/>
                <w:bCs w:val="1"/>
                <w:sz w:val="18"/>
                <w:szCs w:val="18"/>
                <w:rtl w:val="0"/>
              </w:rPr>
              <w:t xml:space="preserve">Meta Sugerida</w:t>
            </w:r>
            <w:r w:rsidDel="00000000" w:rsidR="00000000" w:rsidRPr="00000000">
              <w:rPr>
                <w:rtl w:val="0"/>
              </w:rPr>
            </w:r>
          </w:p>
        </w:tc>
      </w:tr>
      <w:tr>
        <w:trPr>
          <w:cantSplit w:val="0"/>
          <w:trHeight w:val="822.4751420454545" w:hRule="atLeast"/>
          <w:tblHeader w:val="0"/>
        </w:trPr>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sz w:val="18"/>
                <w:szCs w:val="18"/>
                <w:rtl w:val="0"/>
              </w:rPr>
              <w:t xml:space="preserve">Identificación de signos de alarma</w:t>
            </w:r>
            <w:r w:rsidDel="00000000" w:rsidR="00000000" w:rsidRPr="00000000">
              <w:rPr>
                <w:rtl w:val="0"/>
              </w:rPr>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sz w:val="18"/>
                <w:szCs w:val="18"/>
                <w:rtl w:val="0"/>
              </w:rPr>
              <w:t xml:space="preserve">% de pacientes con dengue en quienes se documentó la búsqueda dirigida de signos de alarma</w:t>
            </w:r>
            <w:r w:rsidDel="00000000" w:rsidR="00000000" w:rsidRPr="00000000">
              <w:rPr>
                <w:rtl w:val="0"/>
              </w:rPr>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sz w:val="18"/>
                <w:szCs w:val="18"/>
                <w:rtl w:val="0"/>
              </w:rPr>
              <w:t xml:space="preserve">100 %</w:t>
            </w:r>
            <w:r w:rsidDel="00000000" w:rsidR="00000000" w:rsidRPr="00000000">
              <w:rPr>
                <w:rtl w:val="0"/>
              </w:rPr>
            </w:r>
          </w:p>
        </w:tc>
      </w:tr>
      <w:tr>
        <w:trPr>
          <w:cantSplit w:val="0"/>
          <w:trHeight w:val="616.856356534091" w:hRule="atLeast"/>
          <w:tblHeader w:val="0"/>
        </w:trPr>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sz w:val="18"/>
                <w:szCs w:val="18"/>
                <w:rtl w:val="0"/>
              </w:rPr>
              <w:t xml:space="preserve">Oportunidad de respuesta en dengue grave</w:t>
            </w:r>
            <w:r w:rsidDel="00000000" w:rsidR="00000000" w:rsidRPr="00000000">
              <w:rPr>
                <w:rtl w:val="0"/>
              </w:rPr>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sz w:val="18"/>
                <w:szCs w:val="18"/>
                <w:rtl w:val="0"/>
              </w:rPr>
              <w:t xml:space="preserve">% de solicitudes urgentes respondidas en menos de 15 minutos</w:t>
            </w:r>
            <w:r w:rsidDel="00000000" w:rsidR="00000000" w:rsidRPr="00000000">
              <w:rPr>
                <w:rtl w:val="0"/>
              </w:rPr>
            </w:r>
          </w:p>
        </w:tc>
        <w:tc>
          <w:tcPr/>
          <w:p w:rsidR="00000000" w:rsidDel="00000000" w:rsidP="00000000" w:rsidRDefault="00000000" w:rsidRPr="00000000" w14:paraId="00000073">
            <w:pPr>
              <w:rPr>
                <w:rFonts w:ascii="Arial" w:cs="Arial" w:eastAsia="Arial" w:hAnsi="Arial"/>
              </w:rPr>
            </w:pPr>
            <w:sdt>
              <w:sdtPr>
                <w:id w:val="-1988796933"/>
                <w:tag w:val="goog_rdk_0"/>
              </w:sdtPr>
              <w:sdtContent>
                <w:r w:rsidDel="00000000" w:rsidR="00000000" w:rsidRPr="00000000">
                  <w:rPr>
                    <w:rFonts w:ascii="Arial Unicode MS" w:cs="Arial Unicode MS" w:eastAsia="Arial Unicode MS" w:hAnsi="Arial Unicode MS"/>
                    <w:sz w:val="18"/>
                    <w:szCs w:val="18"/>
                    <w:rtl w:val="0"/>
                  </w:rPr>
                  <w:t xml:space="preserve">≥ 90 %</w:t>
                </w:r>
              </w:sdtContent>
            </w:sdt>
            <w:r w:rsidDel="00000000" w:rsidR="00000000" w:rsidRPr="00000000">
              <w:rPr>
                <w:rtl w:val="0"/>
              </w:rPr>
            </w:r>
          </w:p>
        </w:tc>
      </w:tr>
      <w:tr>
        <w:trPr>
          <w:cantSplit w:val="0"/>
          <w:trHeight w:val="616.856356534091" w:hRule="atLeast"/>
          <w:tblHeader w:val="0"/>
        </w:trPr>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18"/>
                <w:szCs w:val="18"/>
                <w:rtl w:val="0"/>
              </w:rPr>
              <w:t xml:space="preserve">Clasificación correcta del caso</w:t>
            </w:r>
            <w:r w:rsidDel="00000000" w:rsidR="00000000" w:rsidRPr="00000000">
              <w:rPr>
                <w:rtl w:val="0"/>
              </w:rPr>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sz w:val="18"/>
                <w:szCs w:val="18"/>
                <w:rtl w:val="0"/>
              </w:rPr>
              <w:t xml:space="preserve">% de casos con clasificación explícita según grupos A, B o C de la OMS</w:t>
            </w:r>
            <w:r w:rsidDel="00000000" w:rsidR="00000000" w:rsidRPr="00000000">
              <w:rPr>
                <w:rtl w:val="0"/>
              </w:rPr>
            </w:r>
          </w:p>
        </w:tc>
        <w:tc>
          <w:tcPr/>
          <w:p w:rsidR="00000000" w:rsidDel="00000000" w:rsidP="00000000" w:rsidRDefault="00000000" w:rsidRPr="00000000" w14:paraId="00000076">
            <w:pPr>
              <w:rPr>
                <w:rFonts w:ascii="Arial" w:cs="Arial" w:eastAsia="Arial" w:hAnsi="Arial"/>
              </w:rPr>
            </w:pPr>
            <w:sdt>
              <w:sdtPr>
                <w:id w:val="2099240802"/>
                <w:tag w:val="goog_rdk_1"/>
              </w:sdtPr>
              <w:sdtContent>
                <w:r w:rsidDel="00000000" w:rsidR="00000000" w:rsidRPr="00000000">
                  <w:rPr>
                    <w:rFonts w:ascii="Arial Unicode MS" w:cs="Arial Unicode MS" w:eastAsia="Arial Unicode MS" w:hAnsi="Arial Unicode MS"/>
                    <w:sz w:val="18"/>
                    <w:szCs w:val="18"/>
                    <w:rtl w:val="0"/>
                  </w:rPr>
                  <w:t xml:space="preserve">≥ 95 %</w:t>
                </w:r>
              </w:sdtContent>
            </w:sdt>
            <w:r w:rsidDel="00000000" w:rsidR="00000000" w:rsidRPr="00000000">
              <w:rPr>
                <w:rtl w:val="0"/>
              </w:rPr>
            </w:r>
          </w:p>
        </w:tc>
      </w:tr>
      <w:tr>
        <w:trPr>
          <w:cantSplit w:val="0"/>
          <w:trHeight w:val="822.4751420454545" w:hRule="atLeast"/>
          <w:tblHeader w:val="0"/>
        </w:trPr>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18"/>
                <w:szCs w:val="18"/>
                <w:rtl w:val="0"/>
              </w:rPr>
              <w:t xml:space="preserve">Adherencia al manejo de líquidos</w:t>
            </w:r>
            <w:r w:rsidDel="00000000" w:rsidR="00000000" w:rsidRPr="00000000">
              <w:rPr>
                <w:rtl w:val="0"/>
              </w:rPr>
            </w:r>
          </w:p>
        </w:tc>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18"/>
                <w:szCs w:val="18"/>
                <w:rtl w:val="0"/>
              </w:rPr>
              <w:t xml:space="preserve">% de pacientes con dengue con signos de alarma manejados según el esquema de cristaloides recomendado</w:t>
            </w:r>
            <w:r w:rsidDel="00000000" w:rsidR="00000000" w:rsidRPr="00000000">
              <w:rPr>
                <w:rtl w:val="0"/>
              </w:rPr>
            </w:r>
          </w:p>
        </w:tc>
        <w:tc>
          <w:tcPr/>
          <w:p w:rsidR="00000000" w:rsidDel="00000000" w:rsidP="00000000" w:rsidRDefault="00000000" w:rsidRPr="00000000" w14:paraId="00000079">
            <w:pPr>
              <w:rPr>
                <w:rFonts w:ascii="Arial" w:cs="Arial" w:eastAsia="Arial" w:hAnsi="Arial"/>
              </w:rPr>
            </w:pPr>
            <w:sdt>
              <w:sdtPr>
                <w:id w:val="-1451260980"/>
                <w:tag w:val="goog_rdk_2"/>
              </w:sdtPr>
              <w:sdtContent>
                <w:r w:rsidDel="00000000" w:rsidR="00000000" w:rsidRPr="00000000">
                  <w:rPr>
                    <w:rFonts w:ascii="Arial Unicode MS" w:cs="Arial Unicode MS" w:eastAsia="Arial Unicode MS" w:hAnsi="Arial Unicode MS"/>
                    <w:sz w:val="18"/>
                    <w:szCs w:val="18"/>
                    <w:rtl w:val="0"/>
                  </w:rPr>
                  <w:t xml:space="preserve">≥ 90 %</w:t>
                </w:r>
              </w:sdtContent>
            </w:sdt>
            <w:r w:rsidDel="00000000" w:rsidR="00000000" w:rsidRPr="00000000">
              <w:rPr>
                <w:rtl w:val="0"/>
              </w:rPr>
            </w:r>
          </w:p>
        </w:tc>
      </w:tr>
      <w:tr>
        <w:trPr>
          <w:cantSplit w:val="0"/>
          <w:trHeight w:val="616.856356534091" w:hRule="atLeast"/>
          <w:tblHeader w:val="0"/>
        </w:trPr>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sz w:val="18"/>
                <w:szCs w:val="18"/>
                <w:rtl w:val="0"/>
              </w:rPr>
              <w:t xml:space="preserve">Notificación al Sivigila</w:t>
            </w:r>
            <w:r w:rsidDel="00000000" w:rsidR="00000000" w:rsidRPr="00000000">
              <w:rPr>
                <w:rtl w:val="0"/>
              </w:rPr>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18"/>
                <w:szCs w:val="18"/>
                <w:rtl w:val="0"/>
              </w:rPr>
              <w:t xml:space="preserve">% de casos confirmados o probables notificados de forma obligatoria</w:t>
            </w:r>
            <w:r w:rsidDel="00000000" w:rsidR="00000000" w:rsidRPr="00000000">
              <w:rPr>
                <w:rtl w:val="0"/>
              </w:rPr>
            </w:r>
          </w:p>
        </w:tc>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18"/>
                <w:szCs w:val="18"/>
                <w:rtl w:val="0"/>
              </w:rPr>
              <w:t xml:space="preserve">100 %</w:t>
            </w:r>
            <w:r w:rsidDel="00000000" w:rsidR="00000000" w:rsidRPr="00000000">
              <w:rPr>
                <w:rtl w:val="0"/>
              </w:rPr>
            </w:r>
          </w:p>
        </w:tc>
      </w:tr>
      <w:tr>
        <w:trPr>
          <w:cantSplit w:val="0"/>
          <w:trHeight w:val="616.856356534091" w:hRule="atLeast"/>
          <w:tblHeader w:val="0"/>
        </w:trPr>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sz w:val="18"/>
                <w:szCs w:val="18"/>
                <w:rtl w:val="0"/>
              </w:rPr>
              <w:t xml:space="preserve">Remisión oportuna a UCI</w:t>
            </w:r>
            <w:r w:rsidDel="00000000" w:rsidR="00000000" w:rsidRPr="00000000">
              <w:rPr>
                <w:rtl w:val="0"/>
              </w:rPr>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sz w:val="18"/>
                <w:szCs w:val="18"/>
                <w:rtl w:val="0"/>
              </w:rPr>
              <w:t xml:space="preserve">% de pacientes con dengue grave remitidos a cuidado intensivo sin demora</w:t>
            </w:r>
            <w:r w:rsidDel="00000000" w:rsidR="00000000" w:rsidRPr="00000000">
              <w:rPr>
                <w:rtl w:val="0"/>
              </w:rPr>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sz w:val="18"/>
                <w:szCs w:val="18"/>
                <w:rtl w:val="0"/>
              </w:rPr>
              <w:t xml:space="preserve">100 %</w:t>
            </w:r>
            <w:r w:rsidDel="00000000" w:rsidR="00000000" w:rsidRPr="00000000">
              <w:rPr>
                <w:rtl w:val="0"/>
              </w:rPr>
            </w:r>
          </w:p>
        </w:tc>
      </w:tr>
    </w:tbl>
    <w:p w:rsidR="00000000" w:rsidDel="00000000" w:rsidP="00000000" w:rsidRDefault="00000000" w:rsidRPr="00000000" w14:paraId="00000080">
      <w:pPr>
        <w:pStyle w:val="Heading1"/>
        <w:rPr>
          <w:rFonts w:ascii="Arial" w:cs="Arial" w:eastAsia="Arial" w:hAnsi="Arial"/>
        </w:rPr>
      </w:pPr>
      <w:r w:rsidDel="00000000" w:rsidR="00000000" w:rsidRPr="00000000">
        <w:rPr>
          <w:rFonts w:ascii="Arial" w:cs="Arial" w:eastAsia="Arial" w:hAnsi="Arial"/>
          <w:rtl w:val="0"/>
        </w:rPr>
        <w:t xml:space="preserve">13. Bibliografía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Instituto Nacional de Salud. Protocolo de Vigilancia en Salud de Dengue. Versión 7. 2024. https://doi.org/10.33610/JQVP8800</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Organización Mundial de la Salud. Dengue y dengue grave. 2024. https://www.who.int/es/news-room/fact-sheets/detail/dengue-and-severe-dengue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Organización Mundial de la Salud. Directrices para el diagnóstico clínico y el tratamiento del dengue, el chikunguña y el zika. 2024.</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Organización Panamericana de la Salud, OMS. PLISA Plataforma de Información en Salud para las Américas.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Instituto Nacional de Salud. Informe de evento Dengue 2023.</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2654 de 2019. Ministerio de Salud y Protección Social, Colombia.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1419 de 2010. Política Nacional de Telesalud. Colombia.</w:t>
      </w:r>
    </w:p>
    <w:p w:rsidR="00000000" w:rsidDel="00000000" w:rsidP="00000000" w:rsidRDefault="00000000" w:rsidRPr="00000000" w14:paraId="00000088">
      <w:pPr>
        <w:pStyle w:val="Heading1"/>
        <w:rPr>
          <w:rFonts w:ascii="Arial" w:cs="Arial" w:eastAsia="Arial" w:hAnsi="Arial"/>
        </w:rPr>
      </w:pPr>
      <w:r w:rsidDel="00000000" w:rsidR="00000000" w:rsidRPr="00000000">
        <w:rPr>
          <w:rFonts w:ascii="Arial" w:cs="Arial" w:eastAsia="Arial" w:hAnsi="Arial"/>
          <w:rtl w:val="0"/>
        </w:rPr>
        <w:t xml:space="preserve">14. Responsables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b w:val="1"/>
          <w:bCs w:val="1"/>
          <w:rtl w:val="0"/>
        </w:rPr>
        <w:t xml:space="preserve">REALIZA: Dc. Juan Sebastian Bravo Med. Infectologo. </w:t>
      </w: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1zp5fco9zvf"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8F">
          <w:pPr>
            <w:jc w:val="center"/>
            <w:rPr>
              <w:sz w:val="28"/>
              <w:szCs w:val="28"/>
            </w:rPr>
          </w:pPr>
          <w:r w:rsidDel="00000000" w:rsidR="00000000" w:rsidRPr="00000000">
            <w:rPr>
              <w:rFonts w:ascii="Arial" w:cs="Arial" w:eastAsia="Arial" w:hAnsi="Arial"/>
              <w:b w:val="1"/>
              <w:bCs w:val="1"/>
              <w:sz w:val="28"/>
              <w:szCs w:val="28"/>
              <w:rtl w:val="0"/>
            </w:rPr>
            <w:t xml:space="preserve">PROTOCOLO DE TELE-EXPERTICIA EN EL MANEJO DEL DENGUE</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Z+QWvE8A1s5dI0Q7BRRpehBog==">CgMxLjAaJAoBMBIfCh0IB0IZCgVBcmlhbBIQQXJpYWwgVW5pY29kZSBNUxokCgExEh8KHQgHQhkKBUFyaWFsEhBBcmlhbCBVbmljb2RlIE1TGiQKATISHwodCAdCGQoFQXJpYWwSEEFyaWFsIFVuaWNvZGUgTVMyDmguZjF6cDVmY285enZmOAByITFHWDgzQlFHRmVqcW1mRFhDTDcySG9vTThaWWVfVlkzeg==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