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Introducción</w:t>
      </w:r>
    </w:p>
    <w:p w:rsidR="00000000" w:rsidDel="00000000" w:rsidP="00000000" w:rsidRDefault="00000000" w:rsidRPr="00000000" w14:paraId="00000002">
      <w:pPr>
        <w:rPr>
          <w:rFonts w:ascii="Arial" w:cs="Arial" w:eastAsia="Arial" w:hAnsi="Arial"/>
          <w:sz w:val="24"/>
          <w:szCs w:val="24"/>
        </w:rPr>
      </w:pPr>
      <w:r w:rsidDel="00000000" w:rsidR="00000000" w:rsidRPr="00000000">
        <w:rPr>
          <w:rFonts w:ascii="Arial" w:cs="Arial" w:eastAsia="Arial" w:hAnsi="Arial"/>
          <w:sz w:val="24"/>
          <w:szCs w:val="24"/>
          <w:rtl w:val="0"/>
        </w:rPr>
        <w:t xml:space="preserve">La anemia en el embarazo es uno de los problemas de salud pública más prevalentes a nivel mundial y la segunda causa más común de muerte materna en el ámbito obstétrico. Según la Organización Mundial de la Salud (OMS), afecta aproximadamente al 36,8 % de las gestantes a nivel global. En Colombia, la prevalencia de anemia gestacional alcanza cifras significativas; estudios recientes reportan una prevalencia del 26,4 % en regiones como el departamento del Quindío, evidenciando un aumento crítico de hasta el 42 % durante el tercer trimestre, donde el 91,4 % de los casos corresponden a anemia por deficiencia de hierro.</w:t>
      </w:r>
    </w:p>
    <w:p w:rsidR="00000000" w:rsidDel="00000000" w:rsidP="00000000" w:rsidRDefault="00000000" w:rsidRPr="00000000" w14:paraId="00000003">
      <w:pPr>
        <w:rPr>
          <w:rFonts w:ascii="Arial" w:cs="Arial" w:eastAsia="Arial" w:hAnsi="Arial"/>
          <w:sz w:val="24"/>
          <w:szCs w:val="24"/>
        </w:rPr>
      </w:pPr>
      <w:r w:rsidDel="00000000" w:rsidR="00000000" w:rsidRPr="00000000">
        <w:rPr>
          <w:rFonts w:ascii="Arial" w:cs="Arial" w:eastAsia="Arial" w:hAnsi="Arial"/>
          <w:sz w:val="24"/>
          <w:szCs w:val="24"/>
          <w:rtl w:val="0"/>
        </w:rPr>
        <w:t xml:space="preserve">Su carácter multifactorial y la complejidad en la interpretación de los valores de hemoglobina, debida a los cambios hematológicos fisiológicos del embarazo (como la hemodilución gravídica), exigen criterios específicos de diagnóstico por trimestre, ajustes obligatorios por altitud sobre el nivel del mar y una clara diferenciación entre la anemia ferropénica verdadera y otras etiologías. En el primer y segundo nivel de atención en Colombia, donde la disponibilidad de especialistas en hematología y medicina materno-fetal suele ser limitada, la tele-experticia se convierte en una herramienta estratégica indispensable para apoyar las decisiones clínicas en territorio.</w:t>
      </w:r>
    </w:p>
    <w:p w:rsidR="00000000" w:rsidDel="00000000" w:rsidP="00000000" w:rsidRDefault="00000000" w:rsidRPr="00000000" w14:paraId="00000004">
      <w:pPr>
        <w:rPr>
          <w:rFonts w:ascii="Arial" w:cs="Arial" w:eastAsia="Arial" w:hAnsi="Arial"/>
          <w:sz w:val="24"/>
          <w:szCs w:val="24"/>
        </w:rPr>
      </w:pPr>
      <w:r w:rsidDel="00000000" w:rsidR="00000000" w:rsidRPr="00000000">
        <w:rPr>
          <w:rFonts w:ascii="Arial" w:cs="Arial" w:eastAsia="Arial" w:hAnsi="Arial"/>
          <w:sz w:val="24"/>
          <w:szCs w:val="24"/>
          <w:rtl w:val="0"/>
        </w:rPr>
        <w:t xml:space="preserve">El presente protocolo establece los lineamientos operativos, asistenciales y clínicos fundamentales para la prestación del servicio de tele-experticia en el diagnóstico y manejo de la anemia en el embarazo. Su diseño define con claridad los roles de cada actor, los criterios de inclusión y exclusión, el flujo operativo y clínico, los tiempos de respuesta y los indicadores de calidad que garantizan una atención oportuna, segura y con rigor científico, mitigando la morbimortalidad materna y neonatal asociada.</w:t>
      </w:r>
    </w:p>
    <w:p w:rsidR="00000000" w:rsidDel="00000000" w:rsidP="00000000" w:rsidRDefault="00000000" w:rsidRPr="00000000" w14:paraId="0000000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Objetivo General</w:t>
      </w:r>
    </w:p>
    <w:p w:rsidR="00000000" w:rsidDel="00000000" w:rsidP="00000000" w:rsidRDefault="00000000" w:rsidRPr="00000000" w14:paraId="00000006">
      <w:pPr>
        <w:rPr>
          <w:rFonts w:ascii="Arial" w:cs="Arial" w:eastAsia="Arial" w:hAnsi="Arial"/>
          <w:sz w:val="24"/>
          <w:szCs w:val="24"/>
        </w:rPr>
      </w:pPr>
      <w:r w:rsidDel="00000000" w:rsidR="00000000" w:rsidRPr="00000000">
        <w:rPr>
          <w:rFonts w:ascii="Arial" w:cs="Arial" w:eastAsia="Arial" w:hAnsi="Arial"/>
          <w:sz w:val="24"/>
          <w:szCs w:val="24"/>
          <w:rtl w:val="0"/>
        </w:rPr>
        <w:t xml:space="preserve">Establecer los lineamientos operativos, asistenciales y clínicos para la prestación del servicio de tele-experticia en el manejo de la anemia en el embarazo, apoyando la identificación oportuna de la etiología, la correcta interpretación de los criterios diagnósticos por trimestre con ajuste por altitud, la selección del tratamiento más adecuado según la gravedad (hierro oral, hierro intravenoso o transfusión), la monitorización de la respuesta hematológica y la definición oportuna de los casos que requieren remisión a un nivel superior de atención, con el fin de reducir la morbimortalidad materna y neonatal derivada del diagnóstico tardío o del manejo inadecuado de esta condición en la población gestante atendida en el sistema de salud colombiano.</w:t>
      </w:r>
    </w:p>
    <w:p w:rsidR="00000000" w:rsidDel="00000000" w:rsidP="00000000" w:rsidRDefault="00000000" w:rsidRPr="00000000" w14:paraId="0000000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Objetivos Específicos</w:t>
      </w:r>
    </w:p>
    <w:p w:rsidR="00000000" w:rsidDel="00000000" w:rsidP="00000000" w:rsidRDefault="00000000" w:rsidRPr="00000000" w14:paraId="00000008">
      <w:pPr>
        <w:numPr>
          <w:ilvl w:val="0"/>
          <w:numId w:val="4"/>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Estandarizar el proceso de solicitud, respuesta, registro y seguimiento de la tele-experticia dentro del programa de atención materno-fetal para gestantes con sospecha o diagnóstico de anemia.</w:t>
      </w:r>
    </w:p>
    <w:p w:rsidR="00000000" w:rsidDel="00000000" w:rsidP="00000000" w:rsidRDefault="00000000" w:rsidRPr="00000000" w14:paraId="00000009">
      <w:pPr>
        <w:numPr>
          <w:ilvl w:val="0"/>
          <w:numId w:val="4"/>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Orientar la aplicación correcta de los criterios diagnósticos de anemia gestacional según la OMS por trimestre (1.er y 3.er trimestre: Hb &lt; 11,0 g/dL; 2.º trimestre: Hb &lt; 10,5 g/dL).</w:t>
      </w:r>
    </w:p>
    <w:p w:rsidR="00000000" w:rsidDel="00000000" w:rsidP="00000000" w:rsidRDefault="00000000" w:rsidRPr="00000000" w14:paraId="0000000A">
      <w:pPr>
        <w:numPr>
          <w:ilvl w:val="0"/>
          <w:numId w:val="4"/>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Apoyar el diagnóstico diferencial entre la hemodilución gravídica (anemia fisiológica) y la anemia patológica, así como entre las principales etiologías: ferropénica, megaloblástica, por enfermedad crónica y hemoglobinopatías.</w:t>
      </w:r>
    </w:p>
    <w:p w:rsidR="00000000" w:rsidDel="00000000" w:rsidP="00000000" w:rsidRDefault="00000000" w:rsidRPr="00000000" w14:paraId="0000000B">
      <w:pPr>
        <w:numPr>
          <w:ilvl w:val="0"/>
          <w:numId w:val="4"/>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Orientar la selección del tratamiento más adecuado según la gravedad y la etiología: suplementación profiláctica universal, hierro oral (60 a 100 mg/día) como primera línea, hierro intravenoso en indicaciones específicas (intolerancia, falta de respuesta, tercer trimestre avanzado, Hb &lt; 7 g/dL), y transfusión solo como medida de rescate.</w:t>
      </w:r>
    </w:p>
    <w:p w:rsidR="00000000" w:rsidDel="00000000" w:rsidP="00000000" w:rsidRDefault="00000000" w:rsidRPr="00000000" w14:paraId="0000000C">
      <w:pPr>
        <w:numPr>
          <w:ilvl w:val="0"/>
          <w:numId w:val="4"/>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Establecer los criterios clínicos para identificar gestantes que pueden continuar manejo ambulatorio con apoyo de tele-experticia y aquéllas que requieren remisión urgente a hematología, medicina materno-fetal o Unidad de Cuidados Intensivos (UCI).</w:t>
      </w:r>
    </w:p>
    <w:p w:rsidR="00000000" w:rsidDel="00000000" w:rsidP="00000000" w:rsidRDefault="00000000" w:rsidRPr="00000000" w14:paraId="0000000D">
      <w:pPr>
        <w:numPr>
          <w:ilvl w:val="0"/>
          <w:numId w:val="4"/>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Garantizar que la atención mediante tele-experticia se desarrolle bajo criterios de calidad, seguridad, pertinencia clínica, confidencialidad, trazabilidad y estricto cumplimiento de la normatividad colombiana vigente.</w:t>
      </w:r>
    </w:p>
    <w:p w:rsidR="00000000" w:rsidDel="00000000" w:rsidP="00000000" w:rsidRDefault="00000000" w:rsidRPr="00000000" w14:paraId="0000000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Alcance</w:t>
      </w:r>
    </w:p>
    <w:p w:rsidR="00000000" w:rsidDel="00000000" w:rsidP="00000000" w:rsidRDefault="00000000" w:rsidRPr="00000000" w14:paraId="0000000F">
      <w:pPr>
        <w:rPr>
          <w:rFonts w:ascii="Arial" w:cs="Arial" w:eastAsia="Arial" w:hAnsi="Arial"/>
          <w:sz w:val="24"/>
          <w:szCs w:val="24"/>
        </w:rPr>
      </w:pPr>
      <w:r w:rsidDel="00000000" w:rsidR="00000000" w:rsidRPr="00000000">
        <w:rPr>
          <w:rFonts w:ascii="Arial" w:cs="Arial" w:eastAsia="Arial" w:hAnsi="Arial"/>
          <w:sz w:val="24"/>
          <w:szCs w:val="24"/>
          <w:rtl w:val="0"/>
        </w:rPr>
        <w:t xml:space="preserve">Este protocolo aplica a todos los profesionales de la salud que atienden gestantes en el primer y segundo nivel de atención en Colombia, incluyendo médicos generales, médicos de familia, gineco obstetras, personal de enfermería, coordinadores del programa materno-fetal y equipos de soporte tecnológico y de calidad. Su ámbito de aplicación comprende:</w:t>
      </w:r>
    </w:p>
    <w:p w:rsidR="00000000" w:rsidDel="00000000" w:rsidP="00000000" w:rsidRDefault="00000000" w:rsidRPr="00000000" w14:paraId="00000010">
      <w:pPr>
        <w:numPr>
          <w:ilvl w:val="0"/>
          <w:numId w:val="5"/>
        </w:numPr>
        <w:ind w:left="720" w:hanging="360"/>
        <w:rPr>
          <w:rFonts w:ascii="Arial" w:cs="Arial" w:eastAsia="Arial" w:hAnsi="Arial"/>
          <w:sz w:val="24"/>
          <w:szCs w:val="24"/>
        </w:rPr>
      </w:pPr>
      <w:sdt>
        <w:sdtPr>
          <w:id w:val="940871860"/>
          <w:tag w:val="goog_rdk_0"/>
        </w:sdtPr>
        <w:sdtContent>
          <w:r w:rsidDel="00000000" w:rsidR="00000000" w:rsidRPr="00000000">
            <w:rPr>
              <w:rFonts w:ascii="Arial Unicode MS" w:cs="Arial Unicode MS" w:eastAsia="Arial Unicode MS" w:hAnsi="Arial Unicode MS"/>
              <w:sz w:val="24"/>
              <w:szCs w:val="24"/>
              <w:rtl w:val="0"/>
            </w:rPr>
            <w:t xml:space="preserve">La aplicación de los criterios diagnósticos de anemia gestacional según la OMS por trimestre, con ajuste por altitud para ciudades colombianas ubicadas a ≥ 1.000 m.s.n.m. y especialmente a ≥ 2.500 m.s.n.m. (tales como Bogotá, Manizales, Tunja, Pasto, Armenia, entre otras).</w:t>
          </w:r>
        </w:sdtContent>
      </w:sdt>
    </w:p>
    <w:p w:rsidR="00000000" w:rsidDel="00000000" w:rsidP="00000000" w:rsidRDefault="00000000" w:rsidRPr="00000000" w14:paraId="00000011">
      <w:pPr>
        <w:numPr>
          <w:ilvl w:val="0"/>
          <w:numId w:val="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diferenciación entre hemodilución gravídica fisiológica y anemia patológica, y el diagnóstico diferencial entre anemia ferropénica, megaloblástica, por enfermedad crónica y hemoglobinopatías.</w:t>
      </w:r>
    </w:p>
    <w:p w:rsidR="00000000" w:rsidDel="00000000" w:rsidP="00000000" w:rsidRDefault="00000000" w:rsidRPr="00000000" w14:paraId="00000012">
      <w:pPr>
        <w:numPr>
          <w:ilvl w:val="0"/>
          <w:numId w:val="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indicación, la vía de administración y la dosificación del hierro suplementario o terapéutico (oral o intravenoso) y del ácido fólico, incluyendo el plan de monitorización de la respuesta hematológica.</w:t>
      </w:r>
    </w:p>
    <w:p w:rsidR="00000000" w:rsidDel="00000000" w:rsidP="00000000" w:rsidRDefault="00000000" w:rsidRPr="00000000" w14:paraId="00000013">
      <w:pPr>
        <w:numPr>
          <w:ilvl w:val="0"/>
          <w:numId w:val="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reconocimiento de las situaciones que constituyen criterios de remisión urgente: anemia grave con compromiso hemodinámico materno o fetal, sospecha de hemoglobinopatía, anemia refractaria al tratamiento correctamente instaurado y anemia en contexto de sangrado activo.</w:t>
      </w:r>
    </w:p>
    <w:p w:rsidR="00000000" w:rsidDel="00000000" w:rsidP="00000000" w:rsidRDefault="00000000" w:rsidRPr="00000000" w14:paraId="00000014">
      <w:pPr>
        <w:numPr>
          <w:ilvl w:val="0"/>
          <w:numId w:val="5"/>
        </w:numPr>
        <w:ind w:left="720" w:hanging="360"/>
        <w:rPr>
          <w:rFonts w:ascii="Arial" w:cs="Arial" w:eastAsia="Arial" w:hAnsi="Arial"/>
          <w:sz w:val="24"/>
          <w:szCs w:val="24"/>
        </w:rPr>
      </w:pPr>
      <w:sdt>
        <w:sdtPr>
          <w:id w:val="-1627741667"/>
          <w:tag w:val="goog_rdk_1"/>
        </w:sdtPr>
        <w:sdtContent>
          <w:r w:rsidDel="00000000" w:rsidR="00000000" w:rsidRPr="00000000">
            <w:rPr>
              <w:rFonts w:ascii="Arial Unicode MS" w:cs="Arial Unicode MS" w:eastAsia="Arial Unicode MS" w:hAnsi="Arial Unicode MS"/>
              <w:sz w:val="24"/>
              <w:szCs w:val="24"/>
              <w:rtl w:val="0"/>
            </w:rPr>
            <w:t xml:space="preserve">La coordinación del plan de seguimiento post-tratamiento: control de hemoglobina a las 4–6 semanas, ferritina objetivo ≥ 30 ng/mL al finalizar el tratamiento y hemograma posparto a las 6–8 semanas.</w:t>
          </w:r>
        </w:sdtContent>
      </w:sdt>
    </w:p>
    <w:p w:rsidR="00000000" w:rsidDel="00000000" w:rsidP="00000000" w:rsidRDefault="00000000" w:rsidRPr="00000000" w14:paraId="00000015">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5. Marco Normativo</w:t>
      </w:r>
    </w:p>
    <w:p w:rsidR="00000000" w:rsidDel="00000000" w:rsidP="00000000" w:rsidRDefault="00000000" w:rsidRPr="00000000" w14:paraId="00000016">
      <w:pPr>
        <w:rPr>
          <w:rFonts w:ascii="Arial" w:cs="Arial" w:eastAsia="Arial" w:hAnsi="Arial"/>
          <w:sz w:val="24"/>
          <w:szCs w:val="24"/>
        </w:rPr>
      </w:pPr>
      <w:r w:rsidDel="00000000" w:rsidR="00000000" w:rsidRPr="00000000">
        <w:rPr>
          <w:rFonts w:ascii="Arial" w:cs="Arial" w:eastAsia="Arial" w:hAnsi="Arial"/>
          <w:sz w:val="24"/>
          <w:szCs w:val="24"/>
          <w:rtl w:val="0"/>
        </w:rPr>
        <w:t xml:space="preserve">El presente protocolo se sustenta y se alinea armónicamente con la siguiente normatividad colombiana e internacional vigente:</w:t>
      </w:r>
    </w:p>
    <w:p w:rsidR="00000000" w:rsidDel="00000000" w:rsidP="00000000" w:rsidRDefault="00000000" w:rsidRPr="00000000" w14:paraId="00000017">
      <w:pPr>
        <w:numPr>
          <w:ilvl w:val="0"/>
          <w:numId w:val="6"/>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Resolución 2654 de 2019 (Ministerio de Salud y Protección Social):</w:t>
      </w:r>
      <w:r w:rsidDel="00000000" w:rsidR="00000000" w:rsidRPr="00000000">
        <w:rPr>
          <w:rFonts w:ascii="Arial" w:cs="Arial" w:eastAsia="Arial" w:hAnsi="Arial"/>
          <w:sz w:val="24"/>
          <w:szCs w:val="24"/>
          <w:rtl w:val="0"/>
        </w:rPr>
        <w:t xml:space="preserve"> Regula las disposiciones para la telesalud y los parámetros de práctica de la telemedicina en Colombia, definiendo sus categorías y responsabilidades.</w:t>
      </w:r>
    </w:p>
    <w:p w:rsidR="00000000" w:rsidDel="00000000" w:rsidP="00000000" w:rsidRDefault="00000000" w:rsidRPr="00000000" w14:paraId="00000018">
      <w:pPr>
        <w:numPr>
          <w:ilvl w:val="0"/>
          <w:numId w:val="6"/>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Resolución 3100 de 2019 (Ministerio de Salud y Protección Social):</w:t>
      </w:r>
      <w:r w:rsidDel="00000000" w:rsidR="00000000" w:rsidRPr="00000000">
        <w:rPr>
          <w:rFonts w:ascii="Arial" w:cs="Arial" w:eastAsia="Arial" w:hAnsi="Arial"/>
          <w:sz w:val="24"/>
          <w:szCs w:val="24"/>
          <w:rtl w:val="0"/>
        </w:rPr>
        <w:t xml:space="preserve"> Define los procedimientos y condiciones de inscripción de los Prestadores de Servicios de Salud y de habilitación de los servicios de salud, incluyendo las modalidades de prestación a distancia.</w:t>
      </w:r>
    </w:p>
    <w:p w:rsidR="00000000" w:rsidDel="00000000" w:rsidP="00000000" w:rsidRDefault="00000000" w:rsidRPr="00000000" w14:paraId="00000019">
      <w:pPr>
        <w:numPr>
          <w:ilvl w:val="0"/>
          <w:numId w:val="6"/>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Ley 1419 de 2010:</w:t>
      </w:r>
      <w:r w:rsidDel="00000000" w:rsidR="00000000" w:rsidRPr="00000000">
        <w:rPr>
          <w:rFonts w:ascii="Arial" w:cs="Arial" w:eastAsia="Arial" w:hAnsi="Arial"/>
          <w:sz w:val="24"/>
          <w:szCs w:val="24"/>
          <w:rtl w:val="0"/>
        </w:rPr>
        <w:t xml:space="preserve"> Establece los lineamientos de la Política Nacional de Telesalud en Colombia para garantizar el acceso y la equidad en salud mediante el uso de las TIC.</w:t>
      </w:r>
    </w:p>
    <w:p w:rsidR="00000000" w:rsidDel="00000000" w:rsidP="00000000" w:rsidRDefault="00000000" w:rsidRPr="00000000" w14:paraId="0000001A">
      <w:pPr>
        <w:numPr>
          <w:ilvl w:val="0"/>
          <w:numId w:val="6"/>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Ley 1581 de 2012:</w:t>
      </w:r>
      <w:r w:rsidDel="00000000" w:rsidR="00000000" w:rsidRPr="00000000">
        <w:rPr>
          <w:rFonts w:ascii="Arial" w:cs="Arial" w:eastAsia="Arial" w:hAnsi="Arial"/>
          <w:sz w:val="24"/>
          <w:szCs w:val="24"/>
          <w:rtl w:val="0"/>
        </w:rPr>
        <w:t xml:space="preserve"> Dicta las disposiciones generales para la protección de datos personales (Habeas Data), regulando el manejo, tratamiento y confidencialidad de la información de las historias clínicas de las gestantes.</w:t>
      </w:r>
    </w:p>
    <w:p w:rsidR="00000000" w:rsidDel="00000000" w:rsidP="00000000" w:rsidRDefault="00000000" w:rsidRPr="00000000" w14:paraId="0000001B">
      <w:pPr>
        <w:numPr>
          <w:ilvl w:val="0"/>
          <w:numId w:val="6"/>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Decreto 538 de 2020:</w:t>
      </w:r>
      <w:r w:rsidDel="00000000" w:rsidR="00000000" w:rsidRPr="00000000">
        <w:rPr>
          <w:rFonts w:ascii="Arial" w:cs="Arial" w:eastAsia="Arial" w:hAnsi="Arial"/>
          <w:sz w:val="24"/>
          <w:szCs w:val="24"/>
          <w:rtl w:val="0"/>
        </w:rPr>
        <w:t xml:space="preserve"> Adopta medidas en el sector salud para contener y mitigar la emergencia sanitaria, impulsando el uso extendido de soluciones de telemedicina.</w:t>
      </w:r>
    </w:p>
    <w:p w:rsidR="00000000" w:rsidDel="00000000" w:rsidP="00000000" w:rsidRDefault="00000000" w:rsidRPr="00000000" w14:paraId="0000001C">
      <w:pPr>
        <w:numPr>
          <w:ilvl w:val="0"/>
          <w:numId w:val="6"/>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Guías del Ministerio de Salud y Protección Social en Telesalud y Ruta de Atención Materno Perinatal:</w:t>
      </w:r>
      <w:r w:rsidDel="00000000" w:rsidR="00000000" w:rsidRPr="00000000">
        <w:rPr>
          <w:rFonts w:ascii="Arial" w:cs="Arial" w:eastAsia="Arial" w:hAnsi="Arial"/>
          <w:sz w:val="24"/>
          <w:szCs w:val="24"/>
          <w:rtl w:val="0"/>
        </w:rPr>
        <w:t xml:space="preserve"> Directrices nacionales para la implementación de telesalud y el cuidado de la gestante.</w:t>
      </w:r>
    </w:p>
    <w:p w:rsidR="00000000" w:rsidDel="00000000" w:rsidP="00000000" w:rsidRDefault="00000000" w:rsidRPr="00000000" w14:paraId="0000001D">
      <w:pPr>
        <w:numPr>
          <w:ilvl w:val="0"/>
          <w:numId w:val="6"/>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World Health Organization (WHO, 2024):</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Guideline on haemoglobin cutoffs to define anaemia in individuals and populations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1E">
      <w:pPr>
        <w:numPr>
          <w:ilvl w:val="0"/>
          <w:numId w:val="6"/>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Soportes Científicos Clínicos de Referencia:</w:t>
      </w:r>
      <w:r w:rsidDel="00000000" w:rsidR="00000000" w:rsidRPr="00000000">
        <w:rPr>
          <w:rFonts w:ascii="Arial" w:cs="Arial" w:eastAsia="Arial" w:hAnsi="Arial"/>
          <w:sz w:val="24"/>
          <w:szCs w:val="24"/>
          <w:rtl w:val="0"/>
        </w:rPr>
        <w:t xml:space="preserve"> Evidencia indexada internacional y nacional sobre el screening, diagnóstico diferencial de anemias microcíticas/macrocíticas y el perfil de seguridad del hierro endovenoso a partir del segundo trimestre.</w:t>
      </w:r>
    </w:p>
    <w:p w:rsidR="00000000" w:rsidDel="00000000" w:rsidP="00000000" w:rsidRDefault="00000000" w:rsidRPr="00000000" w14:paraId="0000001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6. Definiciones</w:t>
      </w:r>
    </w:p>
    <w:p w:rsidR="00000000" w:rsidDel="00000000" w:rsidP="00000000" w:rsidRDefault="00000000" w:rsidRPr="00000000" w14:paraId="00000020">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Telesalud:</w:t>
      </w:r>
      <w:r w:rsidDel="00000000" w:rsidR="00000000" w:rsidRPr="00000000">
        <w:rPr>
          <w:rFonts w:ascii="Arial" w:cs="Arial" w:eastAsia="Arial" w:hAnsi="Arial"/>
          <w:sz w:val="24"/>
          <w:szCs w:val="24"/>
          <w:rtl w:val="0"/>
        </w:rPr>
        <w:t xml:space="preserve"> Conjunto de actividades relacionadas con la salud, servicios y métodos, los cuales se llevan a cabo a distancia con la ayuda de las tecnologías de la información y telecomunicaciones. Incluye, entre otras, la Telemedicina y la Teleeducación en salud. </w:t>
      </w:r>
    </w:p>
    <w:p w:rsidR="00000000" w:rsidDel="00000000" w:rsidP="00000000" w:rsidRDefault="00000000" w:rsidRPr="00000000" w14:paraId="00000021">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Teleapoyo:</w:t>
      </w:r>
      <w:r w:rsidDel="00000000" w:rsidR="00000000" w:rsidRPr="00000000">
        <w:rPr>
          <w:rFonts w:ascii="Arial" w:cs="Arial" w:eastAsia="Arial" w:hAnsi="Arial"/>
          <w:sz w:val="24"/>
          <w:szCs w:val="24"/>
          <w:rtl w:val="0"/>
        </w:rPr>
        <w:t xml:space="preserve"> Soporte solicitado por un profesional de la salud a otro profesional de la salud a través de tecnologías de la información y comunicaciones en el marco del relacionamiento entre prestadores.</w:t>
      </w:r>
    </w:p>
    <w:p w:rsidR="00000000" w:rsidDel="00000000" w:rsidP="00000000" w:rsidRDefault="00000000" w:rsidRPr="00000000" w14:paraId="00000022">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Teleexperticia:</w:t>
      </w:r>
      <w:r w:rsidDel="00000000" w:rsidR="00000000" w:rsidRPr="00000000">
        <w:rPr>
          <w:rFonts w:ascii="Arial" w:cs="Arial" w:eastAsia="Arial" w:hAnsi="Arial"/>
          <w:sz w:val="24"/>
          <w:szCs w:val="24"/>
          <w:rtl w:val="0"/>
        </w:rPr>
        <w:t xml:space="preserve"> Relación a distancia con método de comunicación sincrónico o asincrónico para la provisión de servicios de salud en cualquiera de sus componentes, utilizando tecnologías de información y comunicación entre: </w:t>
      </w:r>
    </w:p>
    <w:p w:rsidR="00000000" w:rsidDel="00000000" w:rsidP="00000000" w:rsidRDefault="00000000" w:rsidRPr="00000000" w14:paraId="00000023">
      <w:pPr>
        <w:numPr>
          <w:ilvl w:val="1"/>
          <w:numId w:val="7"/>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Two profesionales de la salud, uno de los cuales atiende presencialmente al usuario y otro atiende a distancia. El profesional que atiende presencialmente al usuario es responsable del tratamiento y de las decisiones y recomendaciones entregadas al paciente y el que atiende a distancia actúa como apoyo o asesor; </w:t>
      </w:r>
    </w:p>
    <w:p w:rsidR="00000000" w:rsidDel="00000000" w:rsidP="00000000" w:rsidRDefault="00000000" w:rsidRPr="00000000" w14:paraId="00000024">
      <w:pPr>
        <w:numPr>
          <w:ilvl w:val="1"/>
          <w:numId w:val="7"/>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Profesionales de la salud que en junta médica realizan una interconsulta o una asesoría;</w:t>
      </w:r>
    </w:p>
    <w:p w:rsidR="00000000" w:rsidDel="00000000" w:rsidP="00000000" w:rsidRDefault="00000000" w:rsidRPr="00000000" w14:paraId="00000025">
      <w:pPr>
        <w:numPr>
          <w:ilvl w:val="1"/>
          <w:numId w:val="7"/>
        </w:numPr>
        <w:ind w:left="144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Personal de salud no profesional que solicita el apoyo de un profesional de la salud para la toma de decisiones.</w:t>
      </w:r>
    </w:p>
    <w:p w:rsidR="00000000" w:rsidDel="00000000" w:rsidP="00000000" w:rsidRDefault="00000000" w:rsidRPr="00000000" w14:paraId="00000026">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Anemia gestacional (OMS 2024):</w:t>
      </w:r>
      <w:r w:rsidDel="00000000" w:rsidR="00000000" w:rsidRPr="00000000">
        <w:rPr>
          <w:rFonts w:ascii="Arial" w:cs="Arial" w:eastAsia="Arial" w:hAnsi="Arial"/>
          <w:sz w:val="24"/>
          <w:szCs w:val="24"/>
          <w:rtl w:val="0"/>
        </w:rPr>
        <w:t xml:space="preserve"> Hemoglobina inferior a los umbrales definidos por trimestre: 1.er trimestre: Hb &lt; 11,0 g/dL; 2.º trimestre: Hb &lt; 10,5 g/dL; 3.er trimestre: Hb &lt; 11,0 g/dL; período posparto: Hb &lt; 10,0 g/dL. Estos valores deben ser ajustados estrictamente por la altitud geográfica.</w:t>
      </w:r>
    </w:p>
    <w:p w:rsidR="00000000" w:rsidDel="00000000" w:rsidP="00000000" w:rsidRDefault="00000000" w:rsidRPr="00000000" w14:paraId="00000027">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Ajuste por altitud:</w:t>
      </w:r>
      <w:sdt>
        <w:sdtPr>
          <w:id w:val="-255129279"/>
          <w:tag w:val="goog_rdk_2"/>
        </w:sdtPr>
        <w:sdtContent>
          <w:r w:rsidDel="00000000" w:rsidR="00000000" w:rsidRPr="00000000">
            <w:rPr>
              <w:rFonts w:ascii="Arial Unicode MS" w:cs="Arial Unicode MS" w:eastAsia="Arial Unicode MS" w:hAnsi="Arial Unicode MS"/>
              <w:sz w:val="24"/>
              <w:szCs w:val="24"/>
              <w:rtl w:val="0"/>
            </w:rPr>
            <w:t xml:space="preserve"> Factor de corrección matemático que se aplica a los valores de hemoglobina medidos en pacientes que habitan a ≥ 1.000 m.s.n.m. La hipoxia hipobárica genera una eritrocitosis compensatoria que eleva falsamente el valor absoluto medido; por ejemplo, en Bogotá (2.600 m.s.n.m.), se debe restar aproximadamente 1,0 g/dL al valor informado en el laboratorio (o equivalentemente elevar el umbral diagnóstico en 1,0 g/dL) para evaluar la anemia real.</w:t>
          </w:r>
        </w:sdtContent>
      </w:sdt>
    </w:p>
    <w:p w:rsidR="00000000" w:rsidDel="00000000" w:rsidP="00000000" w:rsidRDefault="00000000" w:rsidRPr="00000000" w14:paraId="00000028">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Hemodilución gravídica:</w:t>
      </w:r>
      <w:r w:rsidDel="00000000" w:rsidR="00000000" w:rsidRPr="00000000">
        <w:rPr>
          <w:rFonts w:ascii="Arial" w:cs="Arial" w:eastAsia="Arial" w:hAnsi="Arial"/>
          <w:sz w:val="24"/>
          <w:szCs w:val="24"/>
          <w:rtl w:val="0"/>
        </w:rPr>
        <w:t xml:space="preserve"> Fenómeno fisiológico adaptativo del embarazo donde el volumen plasmático se expande en un 40–50 % mientras la masa eritrocitaria solo aumenta un 17–25 %, provocando un descenso relativo de la concentración de hemoglobina sin corresponder a una deficiencia real de masa celular. Alcanza su punto máximo entre las semanas 28 y 30 y no requiere reposición terapéutica de hierro.</w:t>
      </w:r>
    </w:p>
    <w:p w:rsidR="00000000" w:rsidDel="00000000" w:rsidP="00000000" w:rsidRDefault="00000000" w:rsidRPr="00000000" w14:paraId="00000029">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Anemia ferropénica gestacional:</w:t>
      </w:r>
      <w:r w:rsidDel="00000000" w:rsidR="00000000" w:rsidRPr="00000000">
        <w:rPr>
          <w:rFonts w:ascii="Arial" w:cs="Arial" w:eastAsia="Arial" w:hAnsi="Arial"/>
          <w:sz w:val="24"/>
          <w:szCs w:val="24"/>
          <w:rtl w:val="0"/>
        </w:rPr>
        <w:t xml:space="preserve"> Corresponde a la principal causa de anemia patológica en la gestación (50–75 %). Se produce por agotamiento de las reservas de hierro y se confirma con niveles de ferritina sérica &lt; 30 ng/mL (deficiencia de depósitos) o &lt; 12 ng/mL (agotamiento severo), caracterizándose por microcitosis e hipocromía.</w:t>
      </w:r>
    </w:p>
    <w:p w:rsidR="00000000" w:rsidDel="00000000" w:rsidP="00000000" w:rsidRDefault="00000000" w:rsidRPr="00000000" w14:paraId="0000002A">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Anemia megaloblástica gestacional:</w:t>
      </w:r>
      <w:r w:rsidDel="00000000" w:rsidR="00000000" w:rsidRPr="00000000">
        <w:rPr>
          <w:rFonts w:ascii="Arial" w:cs="Arial" w:eastAsia="Arial" w:hAnsi="Arial"/>
          <w:sz w:val="24"/>
          <w:szCs w:val="24"/>
          <w:rtl w:val="0"/>
        </w:rPr>
        <w:t xml:space="preserve"> Alteración madurativa de los precursores eritroides debida principalmente a deficiencia de ácido fólico en la edad reproductiva. Se manifiesta con un Volumen Corpuscular Medio (VCM) elevado (&gt; 100 fL) y neutrófilos hipersegmentados.</w:t>
      </w:r>
    </w:p>
    <w:p w:rsidR="00000000" w:rsidDel="00000000" w:rsidP="00000000" w:rsidRDefault="00000000" w:rsidRPr="00000000" w14:paraId="0000002B">
      <w:pPr>
        <w:numPr>
          <w:ilvl w:val="0"/>
          <w:numId w:val="7"/>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Hierro intravenoso en el embarazo:</w:t>
      </w:r>
      <w:r w:rsidDel="00000000" w:rsidR="00000000" w:rsidRPr="00000000">
        <w:rPr>
          <w:rFonts w:ascii="Arial" w:cs="Arial" w:eastAsia="Arial" w:hAnsi="Arial"/>
          <w:sz w:val="24"/>
          <w:szCs w:val="24"/>
          <w:rtl w:val="0"/>
        </w:rPr>
        <w:t xml:space="preserve"> Terapia de reposición rápida indicada ante intolerancia oral, malabsorción o anemia moderada-severa diagnóstica en etapas avanzadas del embarazo (segundo y tercer trimestre). Está estrictamente contraindicado en el primer trimestre de gestación.</w:t>
      </w:r>
    </w:p>
    <w:p w:rsidR="00000000" w:rsidDel="00000000" w:rsidP="00000000" w:rsidRDefault="00000000" w:rsidRPr="00000000" w14:paraId="0000002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7. Flujo Operativo y Clínico de Telesalud</w:t>
      </w:r>
    </w:p>
    <w:p w:rsidR="00000000" w:rsidDel="00000000" w:rsidP="00000000" w:rsidRDefault="00000000" w:rsidRPr="00000000" w14:paraId="0000002D">
      <w:pPr>
        <w:rPr>
          <w:rFonts w:ascii="Arial" w:cs="Arial" w:eastAsia="Arial" w:hAnsi="Arial"/>
          <w:sz w:val="24"/>
          <w:szCs w:val="24"/>
        </w:rPr>
      </w:pPr>
      <w:r w:rsidDel="00000000" w:rsidR="00000000" w:rsidRPr="00000000">
        <w:rPr>
          <w:rFonts w:ascii="Arial" w:cs="Arial" w:eastAsia="Arial" w:hAnsi="Arial"/>
          <w:sz w:val="24"/>
          <w:szCs w:val="24"/>
          <w:rtl w:val="0"/>
        </w:rPr>
        <w:t xml:space="preserve">A continuación se detalla la secuencia operativa y el flujo clínico para la ejecución de la tele-experticia. Es un principio transversal que la interpretación de la hemoglobina considere la edad gestacional exacta y el ajuste por altitud del lugar de residencia de la gestante.</w:t>
      </w:r>
    </w:p>
    <w:tbl>
      <w:tblPr>
        <w:tblStyle w:val="Table1"/>
        <w:tblW w:w="8822.0" w:type="dxa"/>
        <w:jc w:val="left"/>
        <w:tblLayout w:type="fixed"/>
        <w:tblLook w:val="0400"/>
      </w:tblPr>
      <w:tblGrid>
        <w:gridCol w:w="1053"/>
        <w:gridCol w:w="2083"/>
        <w:gridCol w:w="1831"/>
        <w:gridCol w:w="3855"/>
        <w:tblGridChange w:id="0">
          <w:tblGrid>
            <w:gridCol w:w="1053"/>
            <w:gridCol w:w="2083"/>
            <w:gridCol w:w="1831"/>
            <w:gridCol w:w="3855"/>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E">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Etapa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2F">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Actividad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Acción Clínica y Operativa</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3">
            <w:pPr>
              <w:rPr>
                <w:rFonts w:ascii="Arial" w:cs="Arial" w:eastAsia="Arial" w:hAnsi="Arial"/>
                <w:sz w:val="24"/>
                <w:szCs w:val="24"/>
              </w:rPr>
            </w:pPr>
            <w:r w:rsidDel="00000000" w:rsidR="00000000" w:rsidRPr="00000000">
              <w:rPr>
                <w:rFonts w:ascii="Arial" w:cs="Arial" w:eastAsia="Arial" w:hAnsi="Arial"/>
                <w:sz w:val="24"/>
                <w:szCs w:val="24"/>
                <w:rtl w:val="0"/>
              </w:rPr>
              <w:t xml:space="preserve">Identificación de necesidad de tele-experticia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4">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asistencial presencial (Centro Remisor)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5">
            <w:pPr>
              <w:rPr>
                <w:rFonts w:ascii="Arial" w:cs="Arial" w:eastAsia="Arial" w:hAnsi="Arial"/>
                <w:sz w:val="24"/>
                <w:szCs w:val="24"/>
              </w:rPr>
            </w:pPr>
            <w:r w:rsidDel="00000000" w:rsidR="00000000" w:rsidRPr="00000000">
              <w:rPr>
                <w:rFonts w:ascii="Arial" w:cs="Arial" w:eastAsia="Arial" w:hAnsi="Arial"/>
                <w:sz w:val="24"/>
                <w:szCs w:val="24"/>
                <w:rtl w:val="0"/>
              </w:rPr>
              <w:t xml:space="preserve">Sospecha clínica de anemia gestacional patológica, refractariedad al tratamiento oral o etiología indeterminada.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7">
            <w:pPr>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 de requisitos clínicos y consentimiento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8">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Remisor / Profesional solicitante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9">
            <w:pPr>
              <w:rPr>
                <w:rFonts w:ascii="Arial" w:cs="Arial" w:eastAsia="Arial" w:hAnsi="Arial"/>
                <w:sz w:val="24"/>
                <w:szCs w:val="24"/>
              </w:rPr>
            </w:pPr>
            <w:r w:rsidDel="00000000" w:rsidR="00000000" w:rsidRPr="00000000">
              <w:rPr>
                <w:rFonts w:ascii="Arial" w:cs="Arial" w:eastAsia="Arial" w:hAnsi="Arial"/>
                <w:sz w:val="24"/>
                <w:szCs w:val="24"/>
                <w:rtl w:val="0"/>
              </w:rPr>
              <w:t xml:space="preserve">Verificación de criterios de inclusión, consolidación de paraclínicos iniciales y firma del consentimiento informado para uso de TIC.</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A">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B">
            <w:pPr>
              <w:rPr>
                <w:rFonts w:ascii="Arial" w:cs="Arial" w:eastAsia="Arial" w:hAnsi="Arial"/>
                <w:sz w:val="24"/>
                <w:szCs w:val="24"/>
              </w:rPr>
            </w:pPr>
            <w:r w:rsidDel="00000000" w:rsidR="00000000" w:rsidRPr="00000000">
              <w:rPr>
                <w:rFonts w:ascii="Arial" w:cs="Arial" w:eastAsia="Arial" w:hAnsi="Arial"/>
                <w:sz w:val="24"/>
                <w:szCs w:val="24"/>
                <w:rtl w:val="0"/>
              </w:rPr>
              <w:t xml:space="preserve">Diligenciamiento de solicitud y envío de datos clínicos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C">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solicitante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D">
            <w:pPr>
              <w:rPr>
                <w:rFonts w:ascii="Arial" w:cs="Arial" w:eastAsia="Arial" w:hAnsi="Arial"/>
                <w:sz w:val="24"/>
                <w:szCs w:val="24"/>
              </w:rPr>
            </w:pPr>
            <w:r w:rsidDel="00000000" w:rsidR="00000000" w:rsidRPr="00000000">
              <w:rPr>
                <w:rFonts w:ascii="Arial" w:cs="Arial" w:eastAsia="Arial" w:hAnsi="Arial"/>
                <w:sz w:val="24"/>
                <w:szCs w:val="24"/>
                <w:rtl w:val="0"/>
              </w:rPr>
              <w:t xml:space="preserve">Envío indexado de Hb, trimestre, altitud, ferritina, VCM e índices eritrocitarios mediante canales corporativos oficiales (Cel: 3228234549 - 3228234532; correo: telemedicina.digital@hun.edu.co).</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E">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3F">
            <w:pPr>
              <w:rPr>
                <w:rFonts w:ascii="Arial" w:cs="Arial" w:eastAsia="Arial" w:hAnsi="Arial"/>
                <w:sz w:val="24"/>
                <w:szCs w:val="24"/>
              </w:rPr>
            </w:pPr>
            <w:r w:rsidDel="00000000" w:rsidR="00000000" w:rsidRPr="00000000">
              <w:rPr>
                <w:rFonts w:ascii="Arial" w:cs="Arial" w:eastAsia="Arial" w:hAnsi="Arial"/>
                <w:sz w:val="24"/>
                <w:szCs w:val="24"/>
                <w:rtl w:val="0"/>
              </w:rPr>
              <w:t xml:space="preserve">Recepción, validación y cargue de información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0">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Referente / Profesional experto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1">
            <w:pPr>
              <w:rPr>
                <w:rFonts w:ascii="Arial" w:cs="Arial" w:eastAsia="Arial" w:hAnsi="Arial"/>
                <w:sz w:val="24"/>
                <w:szCs w:val="24"/>
              </w:rPr>
            </w:pPr>
            <w:r w:rsidDel="00000000" w:rsidR="00000000" w:rsidRPr="00000000">
              <w:rPr>
                <w:rFonts w:ascii="Arial" w:cs="Arial" w:eastAsia="Arial" w:hAnsi="Arial"/>
                <w:sz w:val="24"/>
                <w:szCs w:val="24"/>
                <w:rtl w:val="0"/>
              </w:rPr>
              <w:t xml:space="preserve">Validación de la suficiencia de los datos mínimos exigidos y ejecución del cargue administrativo/clínico en el sistema Hosvital.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3">
            <w:pPr>
              <w:rPr>
                <w:rFonts w:ascii="Arial" w:cs="Arial" w:eastAsia="Arial" w:hAnsi="Arial"/>
                <w:sz w:val="24"/>
                <w:szCs w:val="24"/>
              </w:rPr>
            </w:pPr>
            <w:r w:rsidDel="00000000" w:rsidR="00000000" w:rsidRPr="00000000">
              <w:rPr>
                <w:rFonts w:ascii="Arial" w:cs="Arial" w:eastAsia="Arial" w:hAnsi="Arial"/>
                <w:sz w:val="24"/>
                <w:szCs w:val="24"/>
                <w:rtl w:val="0"/>
              </w:rPr>
              <w:t xml:space="preserve">Análisis de caso y concepto clínico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4">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 (Hematólogo / Especialista)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5">
            <w:pPr>
              <w:rPr>
                <w:rFonts w:ascii="Arial" w:cs="Arial" w:eastAsia="Arial" w:hAnsi="Arial"/>
                <w:sz w:val="24"/>
                <w:szCs w:val="24"/>
              </w:rPr>
            </w:pPr>
            <w:bookmarkStart w:colFirst="0" w:colLast="0" w:name="_heading=h.r5mq1wn71dze" w:id="0"/>
            <w:bookmarkEnd w:id="0"/>
            <w:r w:rsidDel="00000000" w:rsidR="00000000" w:rsidRPr="00000000">
              <w:rPr>
                <w:rFonts w:ascii="Arial" w:cs="Arial" w:eastAsia="Arial" w:hAnsi="Arial"/>
                <w:sz w:val="24"/>
                <w:szCs w:val="24"/>
                <w:rtl w:val="0"/>
              </w:rPr>
              <w:t xml:space="preserve">Valoración clínica: aplicación matemática del ajuste por altitud, comparación de umbrales OMS, diagnóstico etiológico, estratificación de gravedad y formulación de plan terapéutico. Registro en historia clínica Hosvital.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sz w:val="24"/>
                <w:szCs w:val="24"/>
                <w:rtl w:val="0"/>
              </w:rPr>
              <w:t xml:space="preserve">Envío de ordenamiento e implementación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experto / Profesional solicitante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sz w:val="24"/>
                <w:szCs w:val="24"/>
                <w:rtl w:val="0"/>
              </w:rPr>
              <w:t xml:space="preserve">Remisión del concepto y recomendaciones a través del correo corporativo formal. El profesional solicitante ejecuta la conducta clínica sugerida e inicia monitorización.</w:t>
            </w:r>
          </w:p>
        </w:tc>
      </w:tr>
    </w:tbl>
    <w:p w:rsidR="00000000" w:rsidDel="00000000" w:rsidP="00000000" w:rsidRDefault="00000000" w:rsidRPr="00000000" w14:paraId="0000004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 Criterios de Inclusión / Exclusión Telesalud</w:t>
      </w:r>
    </w:p>
    <w:p w:rsidR="00000000" w:rsidDel="00000000" w:rsidP="00000000" w:rsidRDefault="00000000" w:rsidRPr="00000000" w14:paraId="0000004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Criterios de Inclusión</w:t>
      </w:r>
    </w:p>
    <w:p w:rsidR="00000000" w:rsidDel="00000000" w:rsidP="00000000" w:rsidRDefault="00000000" w:rsidRPr="00000000" w14:paraId="0000004C">
      <w:pPr>
        <w:numPr>
          <w:ilvl w:val="0"/>
          <w:numId w:val="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Gestantes con diagnóstico de anemia moderada (Hb entre 7,0 y 9,9 g/dL según los umbrales de la OMS ajustados por trimestre y altitud geográfica) de etiología no aclarada o que exhiben una respuesta clínica inadecuada a la terapia convencional.</w:t>
      </w:r>
    </w:p>
    <w:p w:rsidR="00000000" w:rsidDel="00000000" w:rsidP="00000000" w:rsidRDefault="00000000" w:rsidRPr="00000000" w14:paraId="0000004D">
      <w:pPr>
        <w:numPr>
          <w:ilvl w:val="0"/>
          <w:numId w:val="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Gestantes con anemia ferropénica confirmada que presenten franca intolerancia al hierro oral, síndromes de malabsorción gastrointestinal o falta de respuesta terapéutica tras 4–6 semanas de administración supervisada.</w:t>
      </w:r>
    </w:p>
    <w:p w:rsidR="00000000" w:rsidDel="00000000" w:rsidP="00000000" w:rsidRDefault="00000000" w:rsidRPr="00000000" w14:paraId="0000004E">
      <w:pPr>
        <w:numPr>
          <w:ilvl w:val="0"/>
          <w:numId w:val="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Gestantes en el tercer trimestre (especialmente entre las semanas 28 y 36) con anemia moderada que precisan una optimización o corrección hematológica acelerada previa al parto.</w:t>
      </w:r>
    </w:p>
    <w:p w:rsidR="00000000" w:rsidDel="00000000" w:rsidP="00000000" w:rsidRDefault="00000000" w:rsidRPr="00000000" w14:paraId="0000004F">
      <w:pPr>
        <w:numPr>
          <w:ilvl w:val="0"/>
          <w:numId w:val="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Gestantes con macrocitosis (VCM &gt; 100 fL) o sospecha fundamentada de anemia megaloblástica, con el fin de guiar el perfil confirmatorio y la reposición específica.</w:t>
      </w:r>
    </w:p>
    <w:p w:rsidR="00000000" w:rsidDel="00000000" w:rsidP="00000000" w:rsidRDefault="00000000" w:rsidRPr="00000000" w14:paraId="00000050">
      <w:pPr>
        <w:numPr>
          <w:ilvl w:val="0"/>
          <w:numId w:val="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Gestantes con anemia concomitante con enfermedades crónicas, patologías inflamatorias intestinales, insuficiencia renal crónica u otras comorbilidades complejas.</w:t>
      </w:r>
    </w:p>
    <w:p w:rsidR="00000000" w:rsidDel="00000000" w:rsidP="00000000" w:rsidRDefault="00000000" w:rsidRPr="00000000" w14:paraId="00000051">
      <w:pPr>
        <w:numPr>
          <w:ilvl w:val="0"/>
          <w:numId w:val="8"/>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Gestantes con sospecha clínica o antecedentes familiares de hemoglobinopatías (origen étnico de riesgo o microcitosis sin ferropenia).</w:t>
      </w:r>
    </w:p>
    <w:p w:rsidR="00000000" w:rsidDel="00000000" w:rsidP="00000000" w:rsidRDefault="00000000" w:rsidRPr="00000000" w14:paraId="00000052">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Criterios de Exclusión (Criterios de Remisión Inmediata)</w:t>
      </w:r>
    </w:p>
    <w:p w:rsidR="00000000" w:rsidDel="00000000" w:rsidP="00000000" w:rsidRDefault="00000000" w:rsidRPr="00000000" w14:paraId="00000053">
      <w:pPr>
        <w:numPr>
          <w:ilvl w:val="0"/>
          <w:numId w:val="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Gestantes que cursen con anemia grave (Hb &lt; 7,0 g/dL) asociada a inestabilidad hemodinámica materna o signos evidentes de compromiso de la reserva fetal; estas pacientes requieren de manera obligatoria manejo hospitalario agudo y transfusión de hemoderivados como medida de rescate.</w:t>
      </w:r>
    </w:p>
    <w:p w:rsidR="00000000" w:rsidDel="00000000" w:rsidP="00000000" w:rsidRDefault="00000000" w:rsidRPr="00000000" w14:paraId="00000054">
      <w:pPr>
        <w:numPr>
          <w:ilvl w:val="0"/>
          <w:numId w:val="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Gestantes con anemia en el contexto de sangrado obstétrico activo o agudo (ej. placenta previa, abrupcio placentario, hemorragia uterina), donde la prioridad absoluta es la atención presencial de emergencia.</w:t>
      </w:r>
    </w:p>
    <w:p w:rsidR="00000000" w:rsidDel="00000000" w:rsidP="00000000" w:rsidRDefault="00000000" w:rsidRPr="00000000" w14:paraId="00000055">
      <w:pPr>
        <w:numPr>
          <w:ilvl w:val="0"/>
          <w:numId w:val="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Pacientes con sospecha de aplasia medular, crisis hemolíticas agudas o sospecha clínica de neoplasias oncohematológicas.</w:t>
      </w:r>
    </w:p>
    <w:p w:rsidR="00000000" w:rsidDel="00000000" w:rsidP="00000000" w:rsidRDefault="00000000" w:rsidRPr="00000000" w14:paraId="00000056">
      <w:pPr>
        <w:numPr>
          <w:ilvl w:val="0"/>
          <w:numId w:val="9"/>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Casos con imposibilidad o fallas estructurales de conectividad técnica que impidan el intercambio seguro de datos, o la ausencia de paraclínicos mínimos iniciales (Hb y edad gestacional).</w:t>
      </w:r>
    </w:p>
    <w:p w:rsidR="00000000" w:rsidDel="00000000" w:rsidP="00000000" w:rsidRDefault="00000000" w:rsidRPr="00000000" w14:paraId="0000005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9. Roles y Responsabilidades Telesalud</w:t>
      </w:r>
    </w:p>
    <w:p w:rsidR="00000000" w:rsidDel="00000000" w:rsidP="00000000" w:rsidRDefault="00000000" w:rsidRPr="00000000" w14:paraId="0000005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Profesional Solicitante (Centro Remisor)</w:t>
      </w:r>
    </w:p>
    <w:p w:rsidR="00000000" w:rsidDel="00000000" w:rsidP="00000000" w:rsidRDefault="00000000" w:rsidRPr="00000000" w14:paraId="00000059">
      <w:pPr>
        <w:numPr>
          <w:ilvl w:val="0"/>
          <w:numId w:val="10"/>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Garantizar el tamizaje hematológico sistemático: hemograma completo en el primer control prenatal (antes de la semana 12) y durante el tercer trimestre (semanas 28-32).</w:t>
      </w:r>
    </w:p>
    <w:p w:rsidR="00000000" w:rsidDel="00000000" w:rsidP="00000000" w:rsidRDefault="00000000" w:rsidRPr="00000000" w14:paraId="0000005A">
      <w:pPr>
        <w:numPr>
          <w:ilvl w:val="0"/>
          <w:numId w:val="10"/>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Efectuar formalmente el cálculo del ajuste por altitud y confrontar con los umbrales de la OMS antes de emitir la interconsulta.</w:t>
      </w:r>
    </w:p>
    <w:p w:rsidR="00000000" w:rsidDel="00000000" w:rsidP="00000000" w:rsidRDefault="00000000" w:rsidRPr="00000000" w14:paraId="0000005B">
      <w:pPr>
        <w:numPr>
          <w:ilvl w:val="0"/>
          <w:numId w:val="10"/>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Garantizar el diligenciamiento y la obtención de la firma del consentimiento informado para el uso de plataformas tecnológicas por parte de la paciente.</w:t>
      </w:r>
    </w:p>
    <w:p w:rsidR="00000000" w:rsidDel="00000000" w:rsidP="00000000" w:rsidRDefault="00000000" w:rsidRPr="00000000" w14:paraId="0000005C">
      <w:pPr>
        <w:numPr>
          <w:ilvl w:val="0"/>
          <w:numId w:val="10"/>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Implementar estrictamente las indicaciones terapéuticas del experto y registrar con trazabilidad cronológica el concepto recibido en la historia clínica local.</w:t>
      </w:r>
    </w:p>
    <w:p w:rsidR="00000000" w:rsidDel="00000000" w:rsidP="00000000" w:rsidRDefault="00000000" w:rsidRPr="00000000" w14:paraId="0000005D">
      <w:pPr>
        <w:numPr>
          <w:ilvl w:val="0"/>
          <w:numId w:val="10"/>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Mantener la administración de la suplementación profiláctica universal (hierro 30 mg/día + ácido fólico 400-800 mcg/día) de forma oportuna a toda gestante sin anemia previa.</w:t>
      </w:r>
    </w:p>
    <w:p w:rsidR="00000000" w:rsidDel="00000000" w:rsidP="00000000" w:rsidRDefault="00000000" w:rsidRPr="00000000" w14:paraId="0000005E">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Profesional Experto (Centro Referente)</w:t>
      </w:r>
    </w:p>
    <w:p w:rsidR="00000000" w:rsidDel="00000000" w:rsidP="00000000" w:rsidRDefault="00000000" w:rsidRPr="00000000" w14:paraId="0000005F">
      <w:pPr>
        <w:numPr>
          <w:ilvl w:val="0"/>
          <w:numId w:val="1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Interpretar analíticamente el hemograma, verificando el factor de corrección por altitud y el periodo de gestación para diferenciar la anemia patológica de la hemodilución gravídica.</w:t>
      </w:r>
    </w:p>
    <w:p w:rsidR="00000000" w:rsidDel="00000000" w:rsidP="00000000" w:rsidRDefault="00000000" w:rsidRPr="00000000" w14:paraId="00000060">
      <w:pPr>
        <w:numPr>
          <w:ilvl w:val="0"/>
          <w:numId w:val="1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Determinar la presunción diagnóstica etiológica y emitir recomendaciones explícitas respecto a la molécula, vía de administración (oral vs. intravenosa), dosis y duración del tratamiento.</w:t>
      </w:r>
    </w:p>
    <w:p w:rsidR="00000000" w:rsidDel="00000000" w:rsidP="00000000" w:rsidRDefault="00000000" w:rsidRPr="00000000" w14:paraId="00000061">
      <w:pPr>
        <w:numPr>
          <w:ilvl w:val="0"/>
          <w:numId w:val="1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Emitir advertencias mandatorias sobre la contraindicación del hierro endovenoso durante el primer trimestre.</w:t>
      </w:r>
    </w:p>
    <w:p w:rsidR="00000000" w:rsidDel="00000000" w:rsidP="00000000" w:rsidRDefault="00000000" w:rsidRPr="00000000" w14:paraId="00000062">
      <w:pPr>
        <w:numPr>
          <w:ilvl w:val="0"/>
          <w:numId w:val="1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los signos de alarma y delimitar de forma precisa los criterios que obliguen a la remisión presencial de la paciente a mayor complejidad.</w:t>
      </w:r>
    </w:p>
    <w:p w:rsidR="00000000" w:rsidDel="00000000" w:rsidP="00000000" w:rsidRDefault="00000000" w:rsidRPr="00000000" w14:paraId="00000063">
      <w:pPr>
        <w:numPr>
          <w:ilvl w:val="0"/>
          <w:numId w:val="1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Efectuar el registro médico oportuno y con firma digital en los sistemas institucionales (Hosvital).</w:t>
      </w:r>
    </w:p>
    <w:p w:rsidR="00000000" w:rsidDel="00000000" w:rsidP="00000000" w:rsidRDefault="00000000" w:rsidRPr="00000000" w14:paraId="00000064">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Equipo de Soporte Tecnológico y de Calidad</w:t>
      </w:r>
    </w:p>
    <w:p w:rsidR="00000000" w:rsidDel="00000000" w:rsidP="00000000" w:rsidRDefault="00000000" w:rsidRPr="00000000" w14:paraId="00000065">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Asegurar el óptimo funcionamiento, estabilidad y ciberseguridad de los canales y servidores institucionales, velando por la confidencialidad de los datos médicos según la Ley 1581 de 2012.</w:t>
      </w:r>
    </w:p>
    <w:p w:rsidR="00000000" w:rsidDel="00000000" w:rsidP="00000000" w:rsidRDefault="00000000" w:rsidRPr="00000000" w14:paraId="00000066">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Monitorizar de manera continua el cumplimiento de las metas del protocolo, auditando la cobertura del tamizaje, el correcto uso de los factores de ajuste geográfico y la adherencia a las guías clínicas.</w:t>
      </w:r>
    </w:p>
    <w:p w:rsidR="00000000" w:rsidDel="00000000" w:rsidP="00000000" w:rsidRDefault="00000000" w:rsidRPr="00000000" w14:paraId="00000067">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10. Tiempos de Respuesta Sugeridos</w:t>
      </w:r>
    </w:p>
    <w:p w:rsidR="00000000" w:rsidDel="00000000" w:rsidP="00000000" w:rsidRDefault="00000000" w:rsidRPr="00000000" w14:paraId="00000068">
      <w:pPr>
        <w:rPr>
          <w:rFonts w:ascii="Arial" w:cs="Arial" w:eastAsia="Arial" w:hAnsi="Arial"/>
          <w:sz w:val="24"/>
          <w:szCs w:val="24"/>
        </w:rPr>
      </w:pPr>
      <w:r w:rsidDel="00000000" w:rsidR="00000000" w:rsidRPr="00000000">
        <w:rPr>
          <w:rFonts w:ascii="Arial" w:cs="Arial" w:eastAsia="Arial" w:hAnsi="Arial"/>
          <w:sz w:val="24"/>
          <w:szCs w:val="24"/>
          <w:rtl w:val="0"/>
        </w:rPr>
        <w:t xml:space="preserve">Los tiempos límites para la gestión, análisis y respuesta de los casos clínico-asistenciales se regirán bajo la siguiente matriz de priorización:</w:t>
      </w:r>
    </w:p>
    <w:tbl>
      <w:tblPr>
        <w:tblStyle w:val="Table2"/>
        <w:tblW w:w="8822.0" w:type="dxa"/>
        <w:jc w:val="left"/>
        <w:tblLayout w:type="fixed"/>
        <w:tblLook w:val="0400"/>
      </w:tblPr>
      <w:tblGrid>
        <w:gridCol w:w="3443"/>
        <w:gridCol w:w="1981"/>
        <w:gridCol w:w="3398"/>
        <w:tblGridChange w:id="0">
          <w:tblGrid>
            <w:gridCol w:w="3443"/>
            <w:gridCol w:w="1981"/>
            <w:gridCol w:w="3398"/>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9">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Tipo de Solicitud y Escenario Clínico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A">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Tiempo de Respuesta Sugerido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B">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Observaciones Clínicas Fundamentales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C">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Emergencia Vital:</w:t>
            </w:r>
            <w:r w:rsidDel="00000000" w:rsidR="00000000" w:rsidRPr="00000000">
              <w:rPr>
                <w:rFonts w:ascii="Arial" w:cs="Arial" w:eastAsia="Arial" w:hAnsi="Arial"/>
                <w:sz w:val="24"/>
                <w:szCs w:val="24"/>
                <w:rtl w:val="0"/>
              </w:rPr>
              <w:t xml:space="preserve"> Anemia Grave (Hb &lt; 7 g/dL) con inestabilidad hemodinámica o compromiso fetal agudo.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Atención Inmediata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E">
            <w:pPr>
              <w:rPr>
                <w:rFonts w:ascii="Arial" w:cs="Arial" w:eastAsia="Arial" w:hAnsi="Arial"/>
                <w:sz w:val="24"/>
                <w:szCs w:val="24"/>
              </w:rPr>
            </w:pPr>
            <w:r w:rsidDel="00000000" w:rsidR="00000000" w:rsidRPr="00000000">
              <w:rPr>
                <w:rFonts w:ascii="Arial" w:cs="Arial" w:eastAsia="Arial" w:hAnsi="Arial"/>
                <w:sz w:val="24"/>
                <w:szCs w:val="24"/>
                <w:rtl w:val="0"/>
              </w:rPr>
              <w:t xml:space="preserve">Activación de código rojo o remisión crítica hospitalaria. Transfusión como medida de rescate.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6F">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Urgencia Prioritaria:</w:t>
            </w:r>
            <w:r w:rsidDel="00000000" w:rsidR="00000000" w:rsidRPr="00000000">
              <w:rPr>
                <w:rFonts w:ascii="Arial" w:cs="Arial" w:eastAsia="Arial" w:hAnsi="Arial"/>
                <w:sz w:val="24"/>
                <w:szCs w:val="24"/>
                <w:rtl w:val="0"/>
              </w:rPr>
              <w:t xml:space="preserve"> Anemia grave sin inestabilidad hemodinámica evidente.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Hasta 30 minutos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1">
            <w:pPr>
              <w:rPr>
                <w:rFonts w:ascii="Arial" w:cs="Arial" w:eastAsia="Arial" w:hAnsi="Arial"/>
                <w:sz w:val="24"/>
                <w:szCs w:val="24"/>
              </w:rPr>
            </w:pPr>
            <w:r w:rsidDel="00000000" w:rsidR="00000000" w:rsidRPr="00000000">
              <w:rPr>
                <w:rFonts w:ascii="Arial" w:cs="Arial" w:eastAsia="Arial" w:hAnsi="Arial"/>
                <w:sz w:val="24"/>
                <w:szCs w:val="24"/>
                <w:rtl w:val="0"/>
              </w:rPr>
              <w:t xml:space="preserve">Monitoreo estricto de la reserva hemodinámica materno-fetal.</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Urgencia No Vital:</w:t>
            </w:r>
            <w:r w:rsidDel="00000000" w:rsidR="00000000" w:rsidRPr="00000000">
              <w:rPr>
                <w:rFonts w:ascii="Arial" w:cs="Arial" w:eastAsia="Arial" w:hAnsi="Arial"/>
                <w:sz w:val="24"/>
                <w:szCs w:val="24"/>
                <w:rtl w:val="0"/>
              </w:rPr>
              <w:t xml:space="preserve"> Anemia moderada en el 3.er trimestre.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3">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Menor a 12 horas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4">
            <w:pPr>
              <w:rPr>
                <w:rFonts w:ascii="Arial" w:cs="Arial" w:eastAsia="Arial" w:hAnsi="Arial"/>
                <w:sz w:val="24"/>
                <w:szCs w:val="24"/>
              </w:rPr>
            </w:pPr>
            <w:r w:rsidDel="00000000" w:rsidR="00000000" w:rsidRPr="00000000">
              <w:rPr>
                <w:rFonts w:ascii="Arial" w:cs="Arial" w:eastAsia="Arial" w:hAnsi="Arial"/>
                <w:sz w:val="24"/>
                <w:szCs w:val="24"/>
                <w:rtl w:val="0"/>
              </w:rPr>
              <w:t xml:space="preserve">Optimización hematológica rápida. El hierro IV es seguro a partir del 2.º trimestre.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Consulta Programada:</w:t>
            </w:r>
            <w:r w:rsidDel="00000000" w:rsidR="00000000" w:rsidRPr="00000000">
              <w:rPr>
                <w:rFonts w:ascii="Arial" w:cs="Arial" w:eastAsia="Arial" w:hAnsi="Arial"/>
                <w:sz w:val="24"/>
                <w:szCs w:val="24"/>
                <w:rtl w:val="0"/>
              </w:rPr>
              <w:t xml:space="preserve"> Anemia de etiología no aclarada o refractariedad al hierro oral.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Menor a 8 días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77">
            <w:pPr>
              <w:rPr>
                <w:rFonts w:ascii="Arial" w:cs="Arial" w:eastAsia="Arial" w:hAnsi="Arial"/>
                <w:sz w:val="24"/>
                <w:szCs w:val="24"/>
              </w:rPr>
            </w:pPr>
            <w:r w:rsidDel="00000000" w:rsidR="00000000" w:rsidRPr="00000000">
              <w:rPr>
                <w:rFonts w:ascii="Arial" w:cs="Arial" w:eastAsia="Arial" w:hAnsi="Arial"/>
                <w:sz w:val="24"/>
                <w:szCs w:val="24"/>
                <w:rtl w:val="0"/>
              </w:rPr>
              <w:t xml:space="preserve">Revisión integral de adherencia, índices eritrocitarios, cinética de hierro o frotis periférico.</w:t>
            </w:r>
          </w:p>
        </w:tc>
      </w:tr>
    </w:tbl>
    <w:p w:rsidR="00000000" w:rsidDel="00000000" w:rsidP="00000000" w:rsidRDefault="00000000" w:rsidRPr="00000000" w14:paraId="0000007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7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11. Estrategias de Humanización Digital</w:t>
      </w:r>
    </w:p>
    <w:p w:rsidR="00000000" w:rsidDel="00000000" w:rsidP="00000000" w:rsidRDefault="00000000" w:rsidRPr="00000000" w14:paraId="0000007B">
      <w:pPr>
        <w:rPr>
          <w:rFonts w:ascii="Arial" w:cs="Arial" w:eastAsia="Arial" w:hAnsi="Arial"/>
          <w:sz w:val="24"/>
          <w:szCs w:val="24"/>
        </w:rPr>
      </w:pPr>
      <w:r w:rsidDel="00000000" w:rsidR="00000000" w:rsidRPr="00000000">
        <w:rPr>
          <w:rFonts w:ascii="Arial" w:cs="Arial" w:eastAsia="Arial" w:hAnsi="Arial"/>
          <w:sz w:val="24"/>
          <w:szCs w:val="24"/>
          <w:rtl w:val="0"/>
        </w:rPr>
        <w:t xml:space="preserve">La atención mediada por tecnologías no debe despersonalizar el acto médico. El programa de tele-experticia incorpora directrices éticas y humanísticas que aseguran el trato digno, empático y respetuoso de la gestante:</w:t>
      </w:r>
    </w:p>
    <w:p w:rsidR="00000000" w:rsidDel="00000000" w:rsidP="00000000" w:rsidRDefault="00000000" w:rsidRPr="00000000" w14:paraId="0000007C">
      <w:pPr>
        <w:numPr>
          <w:ilvl w:val="0"/>
          <w:numId w:val="2"/>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Comunicación Asertiva y Comprensible:</w:t>
      </w:r>
      <w:r w:rsidDel="00000000" w:rsidR="00000000" w:rsidRPr="00000000">
        <w:rPr>
          <w:rFonts w:ascii="Arial" w:cs="Arial" w:eastAsia="Arial" w:hAnsi="Arial"/>
          <w:sz w:val="24"/>
          <w:szCs w:val="24"/>
          <w:rtl w:val="0"/>
        </w:rPr>
        <w:t xml:space="preserve"> El profesional solicitante debe traducir las recomendaciones técnicas del experto a un lenguaje claro, libre de tecnicismos excesivos, asegurando que la madre comprenda la importancia del tratamiento, los efectos secundarios esperados y la relevancia para la salud de su hijo.</w:t>
      </w:r>
    </w:p>
    <w:p w:rsidR="00000000" w:rsidDel="00000000" w:rsidP="00000000" w:rsidRDefault="00000000" w:rsidRPr="00000000" w14:paraId="0000007D">
      <w:pPr>
        <w:numPr>
          <w:ilvl w:val="0"/>
          <w:numId w:val="2"/>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Privacidad y Respeto de la Dignidad:</w:t>
      </w:r>
      <w:r w:rsidDel="00000000" w:rsidR="00000000" w:rsidRPr="00000000">
        <w:rPr>
          <w:rFonts w:ascii="Arial" w:cs="Arial" w:eastAsia="Arial" w:hAnsi="Arial"/>
          <w:sz w:val="24"/>
          <w:szCs w:val="24"/>
          <w:rtl w:val="0"/>
        </w:rPr>
        <w:t xml:space="preserve"> Todo intercambio de datos e imágenes clínicas debe limitarse estrictamente a los canales institucionales encriptados, garantizando el pudor y la confidencialidad de la historia clínica de la paciente.</w:t>
      </w:r>
    </w:p>
    <w:p w:rsidR="00000000" w:rsidDel="00000000" w:rsidP="00000000" w:rsidRDefault="00000000" w:rsidRPr="00000000" w14:paraId="0000007E">
      <w:pPr>
        <w:numPr>
          <w:ilvl w:val="0"/>
          <w:numId w:val="2"/>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Diálogo Intercultural:</w:t>
      </w:r>
      <w:r w:rsidDel="00000000" w:rsidR="00000000" w:rsidRPr="00000000">
        <w:rPr>
          <w:rFonts w:ascii="Arial" w:cs="Arial" w:eastAsia="Arial" w:hAnsi="Arial"/>
          <w:sz w:val="24"/>
          <w:szCs w:val="24"/>
          <w:rtl w:val="0"/>
        </w:rPr>
        <w:t xml:space="preserve"> Es imperativo reconocer y respetar los saberes ancestrales, las cosmovisiones, prácticas nutricionales y tradiciones comunitarias de las gestantes (comunidades indígenas, afrodescendientes y rurales). Las recomendaciones diagnósticas y terapéuticas del hematólogo y del médico general deben concertarse y adaptarse respetuosamente con la paciente, buscando puntos de encuentro entre la evidencia médica occidental y los hábitos alimentarios o culturales locales, evitando la imposición y fomentando la adherencia a través de la confianza mutua.</w:t>
      </w:r>
    </w:p>
    <w:p w:rsidR="00000000" w:rsidDel="00000000" w:rsidP="00000000" w:rsidRDefault="00000000" w:rsidRPr="00000000" w14:paraId="0000007F">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12. Indicadores de Calidad</w:t>
      </w:r>
    </w:p>
    <w:p w:rsidR="00000000" w:rsidDel="00000000" w:rsidP="00000000" w:rsidRDefault="00000000" w:rsidRPr="00000000" w14:paraId="00000080">
      <w:pPr>
        <w:rPr>
          <w:rFonts w:ascii="Arial" w:cs="Arial" w:eastAsia="Arial" w:hAnsi="Arial"/>
          <w:sz w:val="24"/>
          <w:szCs w:val="24"/>
        </w:rPr>
      </w:pPr>
      <w:r w:rsidDel="00000000" w:rsidR="00000000" w:rsidRPr="00000000">
        <w:rPr>
          <w:rFonts w:ascii="Arial" w:cs="Arial" w:eastAsia="Arial" w:hAnsi="Arial"/>
          <w:sz w:val="24"/>
          <w:szCs w:val="24"/>
          <w:rtl w:val="0"/>
        </w:rPr>
        <w:t xml:space="preserve">Para la evaluación objetiva del impacto asistencial del programa de tele-experticia, se establecen los siguientes indicadores de obligatorio reporte periódico:</w:t>
      </w:r>
    </w:p>
    <w:p w:rsidR="00000000" w:rsidDel="00000000" w:rsidP="00000000" w:rsidRDefault="00000000" w:rsidRPr="00000000" w14:paraId="0000008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8">
      <w:pPr>
        <w:rPr>
          <w:rFonts w:ascii="Arial" w:cs="Arial" w:eastAsia="Arial" w:hAnsi="Arial"/>
          <w:sz w:val="24"/>
          <w:szCs w:val="24"/>
        </w:rPr>
      </w:pPr>
      <w:r w:rsidDel="00000000" w:rsidR="00000000" w:rsidRPr="00000000">
        <w:rPr>
          <w:rtl w:val="0"/>
        </w:rPr>
      </w:r>
    </w:p>
    <w:tbl>
      <w:tblPr>
        <w:tblStyle w:val="Table3"/>
        <w:tblW w:w="8822.0" w:type="dxa"/>
        <w:jc w:val="left"/>
        <w:tblLayout w:type="fixed"/>
        <w:tblLook w:val="0400"/>
      </w:tblPr>
      <w:tblGrid>
        <w:gridCol w:w="2778"/>
        <w:gridCol w:w="4484"/>
        <w:gridCol w:w="1560"/>
        <w:tblGridChange w:id="0">
          <w:tblGrid>
            <w:gridCol w:w="2778"/>
            <w:gridCol w:w="4484"/>
            <w:gridCol w:w="1560"/>
          </w:tblGrid>
        </w:tblGridChange>
      </w:tblGrid>
      <w:tr>
        <w:trPr>
          <w:cantSplit w:val="0"/>
          <w:tblHeader w:val="1"/>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9">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Indicador Clínico / Operativo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A">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Definición Operacional del Indicador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B">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Meta Sugerida</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C">
            <w:pPr>
              <w:rPr>
                <w:rFonts w:ascii="Arial" w:cs="Arial" w:eastAsia="Arial" w:hAnsi="Arial"/>
                <w:sz w:val="24"/>
                <w:szCs w:val="24"/>
              </w:rPr>
            </w:pPr>
            <w:r w:rsidDel="00000000" w:rsidR="00000000" w:rsidRPr="00000000">
              <w:rPr>
                <w:rFonts w:ascii="Arial" w:cs="Arial" w:eastAsia="Arial" w:hAnsi="Arial"/>
                <w:sz w:val="24"/>
                <w:szCs w:val="24"/>
                <w:rtl w:val="0"/>
              </w:rPr>
              <w:t xml:space="preserve">Tamizaje hematológico en primer control prenatal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D">
            <w:pPr>
              <w:rPr>
                <w:rFonts w:ascii="Arial" w:cs="Arial" w:eastAsia="Arial" w:hAnsi="Arial"/>
                <w:sz w:val="24"/>
                <w:szCs w:val="24"/>
              </w:rPr>
            </w:pPr>
            <w:r w:rsidDel="00000000" w:rsidR="00000000" w:rsidRPr="00000000">
              <w:rPr>
                <w:rFonts w:ascii="Arial" w:cs="Arial" w:eastAsia="Arial" w:hAnsi="Arial"/>
                <w:sz w:val="24"/>
                <w:szCs w:val="24"/>
                <w:rtl w:val="0"/>
              </w:rPr>
              <w:t xml:space="preserve">% de gestantes con hemograma completo procesado e interpretado en el primer contacto clínico prenatal (antes de la semana 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E">
            <w:pPr>
              <w:rPr>
                <w:rFonts w:ascii="Arial" w:cs="Arial" w:eastAsia="Arial" w:hAnsi="Arial"/>
                <w:sz w:val="24"/>
                <w:szCs w:val="24"/>
              </w:rPr>
            </w:pPr>
            <w:sdt>
              <w:sdtPr>
                <w:id w:val="830639112"/>
                <w:tag w:val="goog_rdk_3"/>
              </w:sdtPr>
              <w:sdtContent>
                <w:r w:rsidDel="00000000" w:rsidR="00000000" w:rsidRPr="00000000">
                  <w:rPr>
                    <w:rFonts w:ascii="Arial Unicode MS" w:cs="Arial Unicode MS" w:eastAsia="Arial Unicode MS" w:hAnsi="Arial Unicode MS"/>
                    <w:sz w:val="24"/>
                    <w:szCs w:val="24"/>
                    <w:rtl w:val="0"/>
                  </w:rPr>
                  <w:t xml:space="preserve">≥ 95 %</w:t>
                </w:r>
              </w:sdtContent>
            </w:sdt>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8F">
            <w:pPr>
              <w:rPr>
                <w:rFonts w:ascii="Arial" w:cs="Arial" w:eastAsia="Arial" w:hAnsi="Arial"/>
                <w:sz w:val="24"/>
                <w:szCs w:val="24"/>
              </w:rPr>
            </w:pPr>
            <w:r w:rsidDel="00000000" w:rsidR="00000000" w:rsidRPr="00000000">
              <w:rPr>
                <w:rFonts w:ascii="Arial" w:cs="Arial" w:eastAsia="Arial" w:hAnsi="Arial"/>
                <w:sz w:val="24"/>
                <w:szCs w:val="24"/>
                <w:rtl w:val="0"/>
              </w:rPr>
              <w:t xml:space="preserve">Tamizaje hematológico en tercer trimestre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0">
            <w:pPr>
              <w:rPr>
                <w:rFonts w:ascii="Arial" w:cs="Arial" w:eastAsia="Arial" w:hAnsi="Arial"/>
                <w:sz w:val="24"/>
                <w:szCs w:val="24"/>
              </w:rPr>
            </w:pPr>
            <w:r w:rsidDel="00000000" w:rsidR="00000000" w:rsidRPr="00000000">
              <w:rPr>
                <w:rFonts w:ascii="Arial" w:cs="Arial" w:eastAsia="Arial" w:hAnsi="Arial"/>
                <w:sz w:val="24"/>
                <w:szCs w:val="24"/>
                <w:rtl w:val="0"/>
              </w:rPr>
              <w:t xml:space="preserve">% de gestantes con hemograma completo de seguimiento ejecutado entre las semanas 28 y 32 de gestación.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1">
            <w:pPr>
              <w:rPr>
                <w:rFonts w:ascii="Arial" w:cs="Arial" w:eastAsia="Arial" w:hAnsi="Arial"/>
                <w:sz w:val="24"/>
                <w:szCs w:val="24"/>
              </w:rPr>
            </w:pPr>
            <w:sdt>
              <w:sdtPr>
                <w:id w:val="-200142179"/>
                <w:tag w:val="goog_rdk_4"/>
              </w:sdtPr>
              <w:sdtContent>
                <w:r w:rsidDel="00000000" w:rsidR="00000000" w:rsidRPr="00000000">
                  <w:rPr>
                    <w:rFonts w:ascii="Arial Unicode MS" w:cs="Arial Unicode MS" w:eastAsia="Arial Unicode MS" w:hAnsi="Arial Unicode MS"/>
                    <w:sz w:val="24"/>
                    <w:szCs w:val="24"/>
                    <w:rtl w:val="0"/>
                  </w:rPr>
                  <w:t xml:space="preserve">≥ 90 %</w:t>
                </w:r>
              </w:sdtContent>
            </w:sdt>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2">
            <w:pPr>
              <w:rPr>
                <w:rFonts w:ascii="Arial" w:cs="Arial" w:eastAsia="Arial" w:hAnsi="Arial"/>
                <w:sz w:val="24"/>
                <w:szCs w:val="24"/>
              </w:rPr>
            </w:pPr>
            <w:r w:rsidDel="00000000" w:rsidR="00000000" w:rsidRPr="00000000">
              <w:rPr>
                <w:rFonts w:ascii="Arial" w:cs="Arial" w:eastAsia="Arial" w:hAnsi="Arial"/>
                <w:sz w:val="24"/>
                <w:szCs w:val="24"/>
                <w:rtl w:val="0"/>
              </w:rPr>
              <w:t xml:space="preserve">Aplicación del ajuste por altitud documentada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3">
            <w:pPr>
              <w:rPr>
                <w:rFonts w:ascii="Arial" w:cs="Arial" w:eastAsia="Arial" w:hAnsi="Arial"/>
                <w:sz w:val="24"/>
                <w:szCs w:val="24"/>
              </w:rPr>
            </w:pPr>
            <w:sdt>
              <w:sdtPr>
                <w:id w:val="394467422"/>
                <w:tag w:val="goog_rdk_5"/>
              </w:sdtPr>
              <w:sdtContent>
                <w:r w:rsidDel="00000000" w:rsidR="00000000" w:rsidRPr="00000000">
                  <w:rPr>
                    <w:rFonts w:ascii="Arial Unicode MS" w:cs="Arial Unicode MS" w:eastAsia="Arial Unicode MS" w:hAnsi="Arial Unicode MS"/>
                    <w:sz w:val="24"/>
                    <w:szCs w:val="24"/>
                    <w:rtl w:val="0"/>
                  </w:rPr>
                  <w:t xml:space="preserve">% de solicitudes de tele-experticia procedentes de municipios ubicados a ≥ 2.000 m.s.n.m. que registran de forma explícita el ajuste por factor de altitud para la Hb.</w:t>
                </w:r>
              </w:sdtContent>
            </w:sdt>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4">
            <w:pPr>
              <w:rPr>
                <w:rFonts w:ascii="Arial" w:cs="Arial" w:eastAsia="Arial" w:hAnsi="Arial"/>
                <w:sz w:val="24"/>
                <w:szCs w:val="24"/>
              </w:rPr>
            </w:pPr>
            <w:sdt>
              <w:sdtPr>
                <w:id w:val="776757925"/>
                <w:tag w:val="goog_rdk_6"/>
              </w:sdtPr>
              <w:sdtContent>
                <w:r w:rsidDel="00000000" w:rsidR="00000000" w:rsidRPr="00000000">
                  <w:rPr>
                    <w:rFonts w:ascii="Arial Unicode MS" w:cs="Arial Unicode MS" w:eastAsia="Arial Unicode MS" w:hAnsi="Arial Unicode MS"/>
                    <w:sz w:val="24"/>
                    <w:szCs w:val="24"/>
                    <w:rtl w:val="0"/>
                  </w:rPr>
                  <w:t xml:space="preserve">≥ 90 %</w:t>
                </w:r>
              </w:sdtContent>
            </w:sdt>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5">
            <w:pPr>
              <w:rPr>
                <w:rFonts w:ascii="Arial" w:cs="Arial" w:eastAsia="Arial" w:hAnsi="Arial"/>
                <w:sz w:val="24"/>
                <w:szCs w:val="24"/>
              </w:rPr>
            </w:pPr>
            <w:r w:rsidDel="00000000" w:rsidR="00000000" w:rsidRPr="00000000">
              <w:rPr>
                <w:rFonts w:ascii="Arial" w:cs="Arial" w:eastAsia="Arial" w:hAnsi="Arial"/>
                <w:sz w:val="24"/>
                <w:szCs w:val="24"/>
                <w:rtl w:val="0"/>
              </w:rPr>
              <w:t xml:space="preserve">Suplementación profiláctica universal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6">
            <w:pPr>
              <w:rPr>
                <w:rFonts w:ascii="Arial" w:cs="Arial" w:eastAsia="Arial" w:hAnsi="Arial"/>
                <w:sz w:val="24"/>
                <w:szCs w:val="24"/>
              </w:rPr>
            </w:pPr>
            <w:r w:rsidDel="00000000" w:rsidR="00000000" w:rsidRPr="00000000">
              <w:rPr>
                <w:rFonts w:ascii="Arial" w:cs="Arial" w:eastAsia="Arial" w:hAnsi="Arial"/>
                <w:sz w:val="24"/>
                <w:szCs w:val="24"/>
                <w:rtl w:val="0"/>
              </w:rPr>
              <w:t xml:space="preserve">% de gestantes con registro de prescripción activa de hierro (30 mg/día) y ácido fólico (400–800 mcg/día) en su historia prenatal.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7">
            <w:pPr>
              <w:rPr>
                <w:rFonts w:ascii="Arial" w:cs="Arial" w:eastAsia="Arial" w:hAnsi="Arial"/>
                <w:sz w:val="24"/>
                <w:szCs w:val="24"/>
              </w:rPr>
            </w:pPr>
            <w:sdt>
              <w:sdtPr>
                <w:id w:val="1150210050"/>
                <w:tag w:val="goog_rdk_7"/>
              </w:sdtPr>
              <w:sdtContent>
                <w:r w:rsidDel="00000000" w:rsidR="00000000" w:rsidRPr="00000000">
                  <w:rPr>
                    <w:rFonts w:ascii="Arial Unicode MS" w:cs="Arial Unicode MS" w:eastAsia="Arial Unicode MS" w:hAnsi="Arial Unicode MS"/>
                    <w:sz w:val="24"/>
                    <w:szCs w:val="24"/>
                    <w:rtl w:val="0"/>
                  </w:rPr>
                  <w:t xml:space="preserve">≥ 90 %</w:t>
                </w:r>
              </w:sdtContent>
            </w:sdt>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8">
            <w:pPr>
              <w:rPr>
                <w:rFonts w:ascii="Arial" w:cs="Arial" w:eastAsia="Arial" w:hAnsi="Arial"/>
                <w:sz w:val="24"/>
                <w:szCs w:val="24"/>
              </w:rPr>
            </w:pPr>
            <w:r w:rsidDel="00000000" w:rsidR="00000000" w:rsidRPr="00000000">
              <w:rPr>
                <w:rFonts w:ascii="Arial" w:cs="Arial" w:eastAsia="Arial" w:hAnsi="Arial"/>
                <w:sz w:val="24"/>
                <w:szCs w:val="24"/>
                <w:rtl w:val="0"/>
              </w:rPr>
              <w:t xml:space="preserve">Inicio oportuno de hierro oral terapéutico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9">
            <w:pPr>
              <w:rPr>
                <w:rFonts w:ascii="Arial" w:cs="Arial" w:eastAsia="Arial" w:hAnsi="Arial"/>
                <w:sz w:val="24"/>
                <w:szCs w:val="24"/>
              </w:rPr>
            </w:pPr>
            <w:sdt>
              <w:sdtPr>
                <w:id w:val="-370720960"/>
                <w:tag w:val="goog_rdk_8"/>
              </w:sdtPr>
              <w:sdtContent>
                <w:r w:rsidDel="00000000" w:rsidR="00000000" w:rsidRPr="00000000">
                  <w:rPr>
                    <w:rFonts w:ascii="Arial Unicode MS" w:cs="Arial Unicode MS" w:eastAsia="Arial Unicode MS" w:hAnsi="Arial Unicode MS"/>
                    <w:sz w:val="24"/>
                    <w:szCs w:val="24"/>
                    <w:rtl w:val="0"/>
                  </w:rPr>
                  <w:t xml:space="preserve">% de gestantes con anemia ferropénica en quienes se inicia hierro oral ≥ 60 mg/día dentro de los primeros 7 días posteriores al diagnóstico.</w:t>
                </w:r>
              </w:sdtContent>
            </w:sdt>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A">
            <w:pPr>
              <w:rPr>
                <w:rFonts w:ascii="Arial" w:cs="Arial" w:eastAsia="Arial" w:hAnsi="Arial"/>
                <w:sz w:val="24"/>
                <w:szCs w:val="24"/>
              </w:rPr>
            </w:pPr>
            <w:sdt>
              <w:sdtPr>
                <w:id w:val="-91377796"/>
                <w:tag w:val="goog_rdk_9"/>
              </w:sdtPr>
              <w:sdtContent>
                <w:r w:rsidDel="00000000" w:rsidR="00000000" w:rsidRPr="00000000">
                  <w:rPr>
                    <w:rFonts w:ascii="Arial Unicode MS" w:cs="Arial Unicode MS" w:eastAsia="Arial Unicode MS" w:hAnsi="Arial Unicode MS"/>
                    <w:sz w:val="24"/>
                    <w:szCs w:val="24"/>
                    <w:rtl w:val="0"/>
                  </w:rPr>
                  <w:t xml:space="preserve">≥ 90 %</w:t>
                </w:r>
              </w:sdtContent>
            </w:sdt>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B">
            <w:pPr>
              <w:rPr>
                <w:rFonts w:ascii="Arial" w:cs="Arial" w:eastAsia="Arial" w:hAnsi="Arial"/>
                <w:sz w:val="24"/>
                <w:szCs w:val="24"/>
              </w:rPr>
            </w:pPr>
            <w:r w:rsidDel="00000000" w:rsidR="00000000" w:rsidRPr="00000000">
              <w:rPr>
                <w:rFonts w:ascii="Arial" w:cs="Arial" w:eastAsia="Arial" w:hAnsi="Arial"/>
                <w:sz w:val="24"/>
                <w:szCs w:val="24"/>
                <w:rtl w:val="0"/>
              </w:rPr>
              <w:t xml:space="preserve">Control hematológico post-tratamiento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C">
            <w:pPr>
              <w:rPr>
                <w:rFonts w:ascii="Arial" w:cs="Arial" w:eastAsia="Arial" w:hAnsi="Arial"/>
                <w:sz w:val="24"/>
                <w:szCs w:val="24"/>
              </w:rPr>
            </w:pPr>
            <w:r w:rsidDel="00000000" w:rsidR="00000000" w:rsidRPr="00000000">
              <w:rPr>
                <w:rFonts w:ascii="Arial" w:cs="Arial" w:eastAsia="Arial" w:hAnsi="Arial"/>
                <w:sz w:val="24"/>
                <w:szCs w:val="24"/>
                <w:rtl w:val="0"/>
              </w:rPr>
              <w:t xml:space="preserve">% de gestantes con tratamiento activo para anemia que cuentan con hemograma de control agendado y evaluado entre la semana 4 y 6 post-inicio.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D">
            <w:pPr>
              <w:rPr>
                <w:rFonts w:ascii="Arial" w:cs="Arial" w:eastAsia="Arial" w:hAnsi="Arial"/>
                <w:sz w:val="24"/>
                <w:szCs w:val="24"/>
              </w:rPr>
            </w:pPr>
            <w:sdt>
              <w:sdtPr>
                <w:id w:val="519247581"/>
                <w:tag w:val="goog_rdk_10"/>
              </w:sdtPr>
              <w:sdtContent>
                <w:r w:rsidDel="00000000" w:rsidR="00000000" w:rsidRPr="00000000">
                  <w:rPr>
                    <w:rFonts w:ascii="Arial Unicode MS" w:cs="Arial Unicode MS" w:eastAsia="Arial Unicode MS" w:hAnsi="Arial Unicode MS"/>
                    <w:sz w:val="24"/>
                    <w:szCs w:val="24"/>
                    <w:rtl w:val="0"/>
                  </w:rPr>
                  <w:t xml:space="preserve">≥ 80 %</w:t>
                </w:r>
              </w:sdtContent>
            </w:sdt>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E">
            <w:pPr>
              <w:rPr>
                <w:rFonts w:ascii="Arial" w:cs="Arial" w:eastAsia="Arial" w:hAnsi="Arial"/>
                <w:sz w:val="24"/>
                <w:szCs w:val="24"/>
              </w:rPr>
            </w:pPr>
            <w:r w:rsidDel="00000000" w:rsidR="00000000" w:rsidRPr="00000000">
              <w:rPr>
                <w:rFonts w:ascii="Arial" w:cs="Arial" w:eastAsia="Arial" w:hAnsi="Arial"/>
                <w:sz w:val="24"/>
                <w:szCs w:val="24"/>
                <w:rtl w:val="0"/>
              </w:rPr>
              <w:t xml:space="preserve">Seguridad: Evitación de hierro IV en primer trimestre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9F">
            <w:pPr>
              <w:rPr>
                <w:rFonts w:ascii="Arial" w:cs="Arial" w:eastAsia="Arial" w:hAnsi="Arial"/>
                <w:sz w:val="24"/>
                <w:szCs w:val="24"/>
              </w:rPr>
            </w:pPr>
            <w:r w:rsidDel="00000000" w:rsidR="00000000" w:rsidRPr="00000000">
              <w:rPr>
                <w:rFonts w:ascii="Arial" w:cs="Arial" w:eastAsia="Arial" w:hAnsi="Arial"/>
                <w:sz w:val="24"/>
                <w:szCs w:val="24"/>
                <w:rtl w:val="0"/>
              </w:rPr>
              <w:t xml:space="preserve">% de gestantes en el primer trimestre (semanas 1–13) a quienes se les administró hierro endovenoso sin mediar indicación de urgencia vital clínica documentada.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0">
            <w:pPr>
              <w:rPr>
                <w:rFonts w:ascii="Arial" w:cs="Arial" w:eastAsia="Arial" w:hAnsi="Arial"/>
                <w:sz w:val="24"/>
                <w:szCs w:val="24"/>
              </w:rPr>
            </w:pPr>
            <w:sdt>
              <w:sdtPr>
                <w:id w:val="850744880"/>
                <w:tag w:val="goog_rdk_11"/>
              </w:sdtPr>
              <w:sdtContent>
                <w:r w:rsidDel="00000000" w:rsidR="00000000" w:rsidRPr="00000000">
                  <w:rPr>
                    <w:rFonts w:ascii="Arial Unicode MS" w:cs="Arial Unicode MS" w:eastAsia="Arial Unicode MS" w:hAnsi="Arial Unicode MS"/>
                    <w:sz w:val="24"/>
                    <w:szCs w:val="24"/>
                    <w:rtl w:val="0"/>
                  </w:rPr>
                  <w:t xml:space="preserve">≤ 3 %</w:t>
                </w:r>
              </w:sdtContent>
            </w:sdt>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1">
            <w:pPr>
              <w:rPr>
                <w:rFonts w:ascii="Arial" w:cs="Arial" w:eastAsia="Arial" w:hAnsi="Arial"/>
                <w:sz w:val="24"/>
                <w:szCs w:val="24"/>
              </w:rPr>
            </w:pPr>
            <w:r w:rsidDel="00000000" w:rsidR="00000000" w:rsidRPr="00000000">
              <w:rPr>
                <w:rFonts w:ascii="Arial" w:cs="Arial" w:eastAsia="Arial" w:hAnsi="Arial"/>
                <w:sz w:val="24"/>
                <w:szCs w:val="24"/>
                <w:rtl w:val="0"/>
              </w:rPr>
              <w:t xml:space="preserve">Evaluación hematológica en periodo de posparto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2">
            <w:pPr>
              <w:rPr>
                <w:rFonts w:ascii="Arial" w:cs="Arial" w:eastAsia="Arial" w:hAnsi="Arial"/>
                <w:sz w:val="24"/>
                <w:szCs w:val="24"/>
              </w:rPr>
            </w:pPr>
            <w:r w:rsidDel="00000000" w:rsidR="00000000" w:rsidRPr="00000000">
              <w:rPr>
                <w:rFonts w:ascii="Arial" w:cs="Arial" w:eastAsia="Arial" w:hAnsi="Arial"/>
                <w:sz w:val="24"/>
                <w:szCs w:val="24"/>
                <w:rtl w:val="0"/>
              </w:rPr>
              <w:t xml:space="preserve">% de mujeres con antecedentes de anemia gestacional que cuentan con hemograma de control tomado entre las semanas 6 y 8 del posparto.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3">
            <w:pPr>
              <w:rPr>
                <w:rFonts w:ascii="Arial" w:cs="Arial" w:eastAsia="Arial" w:hAnsi="Arial"/>
                <w:sz w:val="24"/>
                <w:szCs w:val="24"/>
              </w:rPr>
            </w:pPr>
            <w:sdt>
              <w:sdtPr>
                <w:id w:val="2086427539"/>
                <w:tag w:val="goog_rdk_12"/>
              </w:sdtPr>
              <w:sdtContent>
                <w:r w:rsidDel="00000000" w:rsidR="00000000" w:rsidRPr="00000000">
                  <w:rPr>
                    <w:rFonts w:ascii="Arial Unicode MS" w:cs="Arial Unicode MS" w:eastAsia="Arial Unicode MS" w:hAnsi="Arial Unicode MS"/>
                    <w:sz w:val="24"/>
                    <w:szCs w:val="24"/>
                    <w:rtl w:val="0"/>
                  </w:rPr>
                  <w:t xml:space="preserve">≥ 75 %</w:t>
                </w:r>
              </w:sdtContent>
            </w:sdt>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4">
            <w:pPr>
              <w:rPr>
                <w:rFonts w:ascii="Arial" w:cs="Arial" w:eastAsia="Arial" w:hAnsi="Arial"/>
                <w:sz w:val="24"/>
                <w:szCs w:val="24"/>
              </w:rPr>
            </w:pPr>
            <w:r w:rsidDel="00000000" w:rsidR="00000000" w:rsidRPr="00000000">
              <w:rPr>
                <w:rFonts w:ascii="Arial" w:cs="Arial" w:eastAsia="Arial" w:hAnsi="Arial"/>
                <w:sz w:val="24"/>
                <w:szCs w:val="24"/>
                <w:rtl w:val="0"/>
              </w:rPr>
              <w:t xml:space="preserve">Calidad del diligenciamiento del registro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5">
            <w:pPr>
              <w:rPr>
                <w:rFonts w:ascii="Arial" w:cs="Arial" w:eastAsia="Arial" w:hAnsi="Arial"/>
                <w:sz w:val="24"/>
                <w:szCs w:val="24"/>
              </w:rPr>
            </w:pPr>
            <w:r w:rsidDel="00000000" w:rsidR="00000000" w:rsidRPr="00000000">
              <w:rPr>
                <w:rFonts w:ascii="Arial" w:cs="Arial" w:eastAsia="Arial" w:hAnsi="Arial"/>
                <w:sz w:val="24"/>
                <w:szCs w:val="24"/>
                <w:rtl w:val="0"/>
              </w:rPr>
              <w:t xml:space="preserve">% de tele-experticias que disponen del registro reglamentario completo (solicitud, concepto explícito, conducta y plan de seguimiento longitudinal).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center"/>
          </w:tcPr>
          <w:p w:rsidR="00000000" w:rsidDel="00000000" w:rsidP="00000000" w:rsidRDefault="00000000" w:rsidRPr="00000000" w14:paraId="000000A6">
            <w:pPr>
              <w:rPr>
                <w:rFonts w:ascii="Arial" w:cs="Arial" w:eastAsia="Arial" w:hAnsi="Arial"/>
                <w:sz w:val="24"/>
                <w:szCs w:val="24"/>
              </w:rPr>
            </w:pPr>
            <w:sdt>
              <w:sdtPr>
                <w:id w:val="-1006859469"/>
                <w:tag w:val="goog_rdk_13"/>
              </w:sdtPr>
              <w:sdtContent>
                <w:r w:rsidDel="00000000" w:rsidR="00000000" w:rsidRPr="00000000">
                  <w:rPr>
                    <w:rFonts w:ascii="Arial Unicode MS" w:cs="Arial Unicode MS" w:eastAsia="Arial Unicode MS" w:hAnsi="Arial Unicode MS"/>
                    <w:sz w:val="24"/>
                    <w:szCs w:val="24"/>
                    <w:rtl w:val="0"/>
                  </w:rPr>
                  <w:t xml:space="preserve">≥ 95 %</w:t>
                </w:r>
              </w:sdtContent>
            </w:sdt>
          </w:p>
        </w:tc>
      </w:tr>
    </w:tbl>
    <w:p w:rsidR="00000000" w:rsidDel="00000000" w:rsidP="00000000" w:rsidRDefault="00000000" w:rsidRPr="00000000" w14:paraId="000000A7">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8">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9">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A">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A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.13. Bibliografía</w:t>
      </w:r>
    </w:p>
    <w:p w:rsidR="00000000" w:rsidDel="00000000" w:rsidP="00000000" w:rsidRDefault="00000000" w:rsidRPr="00000000" w14:paraId="000000AC">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World Health Organization. Guideline on haemoglobin cutoffs to define anaemia in individuals and populations. Geneva: WHO; 2024.</w:t>
      </w:r>
    </w:p>
    <w:p w:rsidR="00000000" w:rsidDel="00000000" w:rsidP="00000000" w:rsidRDefault="00000000" w:rsidRPr="00000000" w14:paraId="000000AD">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World Health Organization. WHO Global Anaemia Estimates, 2025 Edition. Geneva: WHO; 2025.</w:t>
      </w:r>
    </w:p>
    <w:p w:rsidR="00000000" w:rsidDel="00000000" w:rsidP="00000000" w:rsidRDefault="00000000" w:rsidRPr="00000000" w14:paraId="000000AE">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Shahbaz M, Maracy MR, Haghdoost AA, Esmailian E. Global prevalence of anemia in pregnant women: a comprehensive systematic review and meta-analysis. Matern Child Health J. 2022;26(8):1711–1726.</w:t>
      </w:r>
    </w:p>
    <w:p w:rsidR="00000000" w:rsidDel="00000000" w:rsidP="00000000" w:rsidRDefault="00000000" w:rsidRPr="00000000" w14:paraId="000000AF">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Bernal CL, Rios JC, Dimate A, García D. Prevalencia, caracterización y factores de riesgo de anemia gestacional en el Quindío, Colombia, 2018–2023. Rev Colomb Obstet Ginecol. 2024;75(3):4202.</w:t>
      </w:r>
    </w:p>
    <w:p w:rsidR="00000000" w:rsidDel="00000000" w:rsidP="00000000" w:rsidRDefault="00000000" w:rsidRPr="00000000" w14:paraId="000000B0">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O’Toole A, Darcy S, McAuliffe FM, Cotter AM. Screening and treatment of iron deficiency anemia in pregnancy: a review and appraisal of current international guidelines. Int J Gynecol Obstet. 2024;166:214–227.</w:t>
      </w:r>
    </w:p>
    <w:p w:rsidR="00000000" w:rsidDel="00000000" w:rsidP="00000000" w:rsidRDefault="00000000" w:rsidRPr="00000000" w14:paraId="000000B1">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Shatzel JJ, DeLoughery TG. Identifying and treating iron deficiency anemia in pregnancy. Hematology ASH Educ Program. 2023;2023(1):223–231.</w:t>
      </w:r>
    </w:p>
    <w:p w:rsidR="00000000" w:rsidDel="00000000" w:rsidP="00000000" w:rsidRDefault="00000000" w:rsidRPr="00000000" w14:paraId="000000B2">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Hu Q, Ma H, Jin X, et al. Anemia during pregnancy and adverse pregnancy outcomes: a meta-analysis. Front Glob Womens Health. 2025;6:1502585.</w:t>
      </w:r>
    </w:p>
    <w:p w:rsidR="00000000" w:rsidDel="00000000" w:rsidP="00000000" w:rsidRDefault="00000000" w:rsidRPr="00000000" w14:paraId="000000B3">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Daru J, Zamora J, Fernández-Félix BM, et al. Risk of maternal mortality in women with severe anaemia during pregnancy and post partum: a multilevel analysis. Lancet Glob Health. 2018;6(5):e548–e554.</w:t>
      </w:r>
    </w:p>
    <w:p w:rsidR="00000000" w:rsidDel="00000000" w:rsidP="00000000" w:rsidRDefault="00000000" w:rsidRPr="00000000" w14:paraId="000000B4">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Mintsopoulos V, Mei-Dan E, Dougan SD, Hobson SR. Identification and treatment of iron-deficiency anemia in pregnancy and postpartum: a systematic review and quality appraisal of guidelines using AGREE II. Int J Gynecol Obstet. 2024;164(1):47–58.</w:t>
      </w:r>
    </w:p>
    <w:p w:rsidR="00000000" w:rsidDel="00000000" w:rsidP="00000000" w:rsidRDefault="00000000" w:rsidRPr="00000000" w14:paraId="000000B5">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Karakoc G, Orgul G, Sahin D, Yucel A. Is every other day iron supplementation effective for the treatment of iron deficiency anemia in pregnancy? J Matern Fetal Neonatal Med. 2022;35(5):832–836.</w:t>
      </w:r>
    </w:p>
    <w:p w:rsidR="00000000" w:rsidDel="00000000" w:rsidP="00000000" w:rsidRDefault="00000000" w:rsidRPr="00000000" w14:paraId="000000B6">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Araujo Costa E, de Paula Ayres-Silva J. Global profile of anemia during pregnancy versus country income overview: 19 years estimative (2000–2019). Ann Hematol. 2023;102:2025–2031.</w:t>
      </w:r>
    </w:p>
    <w:p w:rsidR="00000000" w:rsidDel="00000000" w:rsidP="00000000" w:rsidRDefault="00000000" w:rsidRPr="00000000" w14:paraId="000000B7">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Ruiz-Restrepo SM, Díaz-Martínez LA, Londóño-Franco AL. Prevalencia y factores sociodemográficos asociados a anemia ferropénica en mujeres gestantes de Colombia. Nutr Hosp. 2019;36(1):87–95.</w:t>
      </w:r>
    </w:p>
    <w:p w:rsidR="00000000" w:rsidDel="00000000" w:rsidP="00000000" w:rsidRDefault="00000000" w:rsidRPr="00000000" w14:paraId="000000B8">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Resolución 2654 de 2019. Por la cual se regula la prestación de servicios de salud a través de la modalidad de telesalud. Ministerio de Salud y Protección Social, Colombia.</w:t>
      </w:r>
    </w:p>
    <w:p w:rsidR="00000000" w:rsidDel="00000000" w:rsidP="00000000" w:rsidRDefault="00000000" w:rsidRPr="00000000" w14:paraId="000000B9">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Ley 1419 de 2010. Por medio de la cual se establece la Política Nacional de Telesalud. Colombia.</w:t>
      </w:r>
    </w:p>
    <w:p w:rsidR="00000000" w:rsidDel="00000000" w:rsidP="00000000" w:rsidRDefault="00000000" w:rsidRPr="00000000" w14:paraId="000000BA">
      <w:pPr>
        <w:numPr>
          <w:ilvl w:val="0"/>
          <w:numId w:val="3"/>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Ley 1581 de 2012. Por la cual se dictan disposiciones generales para la protección de datos personales en Colombia.</w:t>
      </w:r>
    </w:p>
    <w:p w:rsidR="00000000" w:rsidDel="00000000" w:rsidP="00000000" w:rsidRDefault="00000000" w:rsidRPr="00000000" w14:paraId="000000BB">
      <w:pPr>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“Este es un protocolo que se basa en la atención de anemia en el embarazo en primer y segundo nivel, y el plan de seguimiento por telemedicina, y no pretende sustituir guías de práctica clínica”</w:t>
      </w:r>
      <w:r w:rsidDel="00000000" w:rsidR="00000000" w:rsidRPr="00000000">
        <w:rPr>
          <w:rtl w:val="0"/>
        </w:rPr>
      </w:r>
    </w:p>
    <w:p w:rsidR="00000000" w:rsidDel="00000000" w:rsidP="00000000" w:rsidRDefault="00000000" w:rsidRPr="00000000" w14:paraId="000000BC">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Realiza: </w:t>
      </w:r>
      <w:r w:rsidDel="00000000" w:rsidR="00000000" w:rsidRPr="00000000">
        <w:rPr>
          <w:rFonts w:ascii="Arial" w:cs="Arial" w:eastAsia="Arial" w:hAnsi="Arial"/>
          <w:sz w:val="24"/>
          <w:szCs w:val="24"/>
          <w:rtl w:val="0"/>
        </w:rPr>
        <w:t xml:space="preserve"> Raúl Eduardo Walteros - Médico hematólogo.</w:t>
      </w:r>
    </w:p>
    <w:p w:rsidR="00000000" w:rsidDel="00000000" w:rsidP="00000000" w:rsidRDefault="00000000" w:rsidRPr="00000000" w14:paraId="000000B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rPr>
          <w:rFonts w:ascii="Arial" w:cs="Arial" w:eastAsia="Arial" w:hAnsi="Arial"/>
          <w:sz w:val="24"/>
          <w:szCs w:val="24"/>
        </w:rPr>
      </w:pPr>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4"/>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C1">
          <w:pPr>
            <w:jc w:val="center"/>
            <w:rPr>
              <w:sz w:val="28"/>
              <w:szCs w:val="28"/>
            </w:rPr>
          </w:pPr>
          <w:r w:rsidDel="00000000" w:rsidR="00000000" w:rsidRPr="00000000">
            <w:rPr>
              <w:rFonts w:ascii="Arial" w:cs="Arial" w:eastAsia="Arial" w:hAnsi="Arial"/>
              <w:b w:val="1"/>
              <w:bCs w:val="1"/>
              <w:sz w:val="28"/>
              <w:szCs w:val="28"/>
              <w:rtl w:val="0"/>
            </w:rPr>
            <w:t xml:space="preserve">PROTOCOLO CLÍNICO Y OPERATIVO DE TELE-EXPERTICIA PARA EL MANEJO DE LA ANEMIA EN EL EMBARAZO</w:t>
          </w: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WYR8ge+eK6MgUWA1gcymUKpEU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zIOaC5yNW1xMXduNzFkemU4AHIhMThiTXBHMEF2YnZJSm1Tb2x2eHBPMjNhV3VFT1JMam9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