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enfermedades cardiovasculares (ECV) representan una de las principales causas de morbimortalidad en Colombia. El acceso oportuno a tamizaje, diagnóstico, tratamiento y seguimiento es un desafío en zonas dispersas o con barreras geográficas. Este protocolo establece los lineamientos para la implementación de la telesalud en la Ruta Integral de Atención en Salud para la población con riesgo o alteraciones cardio-cerebro-vasculares y metabólicas, garantizando una atención continua, segura y basada en la evidencia, acercando el nivel de especialidad (medicina interna, cardiología, endocrinología) al nivel de atención primaria.</w:t>
      </w:r>
    </w:p>
    <w:p w:rsidR="00000000" w:rsidDel="00000000" w:rsidP="00000000" w:rsidRDefault="00000000" w:rsidRPr="00000000" w14:paraId="00000003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General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Estandarizar la ruta operativa y clínica para la atención, prevención, diagnóstico y seguimiento de pacientes con riesgo o enfermedad cardiovascular y metabólica mediante la modalidad de telesalud, asegurando el acceso, la oportunidad y la calidad en la prestación de los servicios de salud de acuerdo con la normatividad vigente.</w:t>
      </w:r>
    </w:p>
    <w:p w:rsidR="00000000" w:rsidDel="00000000" w:rsidP="00000000" w:rsidRDefault="00000000" w:rsidRPr="00000000" w14:paraId="0000000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el diagnóstico temprano y la estratificación del riesgo cardiovascular (RCV) en poblaciones vulnerables mediante tele-experticia.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Optimizar el control metabólico y de cifras tensionales en pacientes con Hipertensión Arterial (HTA) y Diabetes Mellitus (DM) a través del telemonitoreo y telemedicina.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los criterios de inclusión, exclusión y remisión urgente para pacientes cardiovasculares en el entorno digital.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Fomentar la adherencia al tratamiento farmacológico y no farmacológico mediante estrategias de educación en salud a distancia.</w:t>
      </w:r>
    </w:p>
    <w:p w:rsidR="00000000" w:rsidDel="00000000" w:rsidP="00000000" w:rsidRDefault="00000000" w:rsidRPr="00000000" w14:paraId="0000000A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protocolo aplica a todo el personal asistencial y administrativo involucrado en la solicitud, coordinación y prestación de servicios de telesalud (tele-experticia, telemedicina interactiva y no interactiva) para pacientes adultos con factores de riesgo o patologías cardiovasculares instauradas, abarcando los ámbitos ambulatorio, hospitalario de baja complejidad y jornadas extramurales.</w:t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Marco Normativo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1419 de 2010: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Establece los lineamientos para el desarrollo de la Telesalud en Colombia.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Ley 1581 de 2012: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Disposiciones generales para la Protección de Datos Personales (vital para el manejo de historias clínicas electrónicas).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3280 de 2018: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Adopta los lineamientos de las Rutas Integrales de Atención en Salud (RIAS), específicamente 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 de alteraciones Cardio-Cerebro-Vasculares y Metabólicas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2654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Regula la telesalud y establece los parámetros para la práctica de la telemedicina en el país.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Resolución 3100 de 2019: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Define los procedimientos y condiciones de inscripción de los prestadores de servicios de salud y de habilitación de los servicios.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Decreto 538 de 2020: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Medidas de Telemedicina para emergencias sanitarias y flexibilización de la oferta.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de Práctica Clínica (GPC) del Ministerio de Salud y Protección Social: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Lineamientos técnicos para el manejo de la Hipertensión Arterial, Diabetes Mellitus tipo 2 y Dislipidemias.</w:t>
      </w:r>
    </w:p>
    <w:p w:rsidR="00000000" w:rsidDel="00000000" w:rsidP="00000000" w:rsidRDefault="00000000" w:rsidRPr="00000000" w14:paraId="00000015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Definiciones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Telesalud: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Conjunto de actividades relacionadas con la salud, servicios y métodos, los cuales se llevan a cabo a distancia con la ayuda de las tecnologías de la información y telecomunicaciones. Incluye la Telemedicina y la Teleeducación en salud.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Teleapoyo: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Soporte solicitado por un profesional de la salud a otro profesional de la salud a través de TIC en el marco del relacionamiento entre pares.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Teleexperticia: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a distancia con método de comunicación sincrónico o asincrónico para la provisión de servicios de salud utilizando TIC entre: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Dos profesionales de la salud (uno presencial y otro a distancia como asesor).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Profesionales de la salud en junta médica.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Personal no profesional que solicita apoyo de un profesional.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 Cardiovascular (RCV):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Probabilidad que tiene un individuo de sufrir un evento cardiovascular mayor (infarto agudo de miocardio, accidente cerebrovascular) en un periodo de tiempo determinado, calculado mediante escalas validadas (ej. Framingham, OMS).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Telemonitoreo: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Relación entre el personal de la salud y un usuario en cualquier lugar donde este se encuentre, a través de infraestructura tecnológica que recopila y transmite datos clínicos (ej. cifras de tensión arterial, glucometrías).</w:t>
      </w:r>
    </w:p>
    <w:p w:rsidR="00000000" w:rsidDel="00000000" w:rsidP="00000000" w:rsidRDefault="00000000" w:rsidRPr="00000000" w14:paraId="0000001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Flujo Operativo y Clínico en Telesalud Cardiovascular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984"/>
        <w:gridCol w:w="2029"/>
        <w:gridCol w:w="2409"/>
        <w:gridCol w:w="3400"/>
        <w:tblGridChange w:id="0">
          <w:tblGrid>
            <w:gridCol w:w="984"/>
            <w:gridCol w:w="2029"/>
            <w:gridCol w:w="2409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 / 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 de necesidad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asistencial (Medicina General / Enfermería)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Sospecha clínica de riesgo CV, toma de signos vitales (TA alterada), o necesidad de lectura de Electrocardiograma (EKG) / Laboratorios (Perfil lipídico, HbA1c).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Verificación de requisitos clínicos y consentimiento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Centro Remisor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criterios de inclusión, toma del Consentimiento Informado para telesalud y consolidación del paquete de datos clínicos mínimos.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Diligenciamiento de solicitud y envío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solicitante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de la historia clínica, trazo de EKG digitalizado y paraclínicos a través de canales corporativos autorizados (ej. telemedicina.digital@hun.edu.co, WhatsApp corporativo seguro).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Recepción y validación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Centro Referente / Profesional experto (Internista/Cardiólogo)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calidad de los datos (ej. trazo de EKG legible). Cargue administrativo en el sistema (ej. Hosvital).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Análisis de caso y concepto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Estratificación del Riesgo CV, interpretación de EKG/Laboratorios y emisión de concepto clínico en la Historia Clínica electrónica.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Envío de plan de manejo y ordenamiento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experto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Generación de fórmulas médicas, órdenes de paraclínicos adicionales y recomendaciones. Envío a través de correo corporativo o sistema integrado.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Implementación y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Profesional solicitante (Centro Remisor)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Comunicación del plan al paciente, entrega de órdenes y programación de telemonitoreo de TA/Glucometrías.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353880" cy="76319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880" cy="7631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Inclusión / Exclusión Telesalud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Inclusión: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mayores de 18 años con diagnóstico de Hipertensión Arterial, Diabetes Mellitus, Dislipidemia o Síndrome Metabólico que requieran ajuste terapéutico.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con riesgo cardiovascular moderado o alto que requieran tamizaje o lectura de paraclínicos especializados (EKG, Holter, MAPA).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estables con falla cardíaca crónica compensada para seguimiento de metas.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en áreas rurales o con movilidad reducida que dificulten el traslado a consulta especializada presencial.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Exclusión (Requieren atención presencial / Urgencias):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Pacientes cursando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Emergencia o Urgencia Hipertensiva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(Cifras de TA &gt; 180/120 mmHg con o sin daño de órgano blanco).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Sospecha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Síndrome Coronario Agudo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(Dolor torácico típico, cambios isquémicos agudos en EKG).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Sospecha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Accidente Cerebrovascular (ACV)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agudo (Déficit neurológico focal repentino).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Arritmias de novo con inestabilidad hemodinámica.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Crisis hiperglicémicas (Cetoacidosis diabética o estado hiperosmolar).</w:t>
      </w:r>
    </w:p>
    <w:p w:rsidR="00000000" w:rsidDel="00000000" w:rsidP="00000000" w:rsidRDefault="00000000" w:rsidRPr="00000000" w14:paraId="0000004D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Criterios de Remisión (Derivación a presencialidad)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Falta de respuesta clínica tras dos ajustes terapéuticos guiados por tele-experticia (ej. HTA refractaria).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Detección de alteraciones estructurales graves que requieran ecocardiograma presencial urgente o intervencionismo.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Imposibilidad tecnológica reiterada para mantener una comunicación de calidad o tomar signos vitales fiables en el centro remisor.</w:t>
      </w:r>
    </w:p>
    <w:p w:rsidR="00000000" w:rsidDel="00000000" w:rsidP="00000000" w:rsidRDefault="00000000" w:rsidRPr="00000000" w14:paraId="00000051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Roles y Responsabilidades Telesalud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solicitante (Centro Remisor):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la solicitud formal de tele-experticia mediante los canales institucionales.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información clínica clara, completa y pertinente (especialmente técnica correcta en toma de presión arterial y EKG).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el diligenciamiento y firma del consentimiento informado del paciente para el uso de medios tecnológicos y tratamiento de datos.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las acciones clínicas y administrativas derivadas de las recomendaciones emitidas por el especialista.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todas las intervenciones en la historia clínica local.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experto (Centro Referente - Internista/Cardiólogo/Endocrinólogo):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la información clínica recibida (síntomas, paraclínicos, EKG) y emitir un concepto técnico-clínico fundamentado.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que las recomendaciones y esquemas terapéuticos estén basados en guías de práctica clínica vigentes (GPC MinSalud).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de forma completa la opinión médica, clasificación del riesgo y plan de manejo en la historia clínica institucional.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Respetar los tiempos de respuesta establecidos según el nivel de prioridad.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Tiempos de Respuesta Sugeridos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 Alta (Tele-experticia por alteración aguda no vital pero que requiere intervención rápida, ej. TA elevada asintomática, lectura de EKG con arritmia no inestable):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Respuesta en un máximo de 30 min.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 Media (Pacientes descompensados crónicos leves, ajuste de medicación diabética/antihipertensiva):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Respuesta en un máximo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a 12 horas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 Baja (Seguimiento rutinario, lectura de laboratorios de control, estratificación de riesgo):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Respuesta en un máximo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72 horas a 5 días hábiles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Estrategias de Humanización Digital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y Empatía: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iniciar una teleconsulta interactiva, el especialista debe presentarse mirando a la cámara, verificando que el paciente lo escuche y comprenda.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Explicación Pedagógica: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enfermedades cardiovasculares suelen ser silenciosas (como la HTA). Es vital usar esquemas visuales o lenguaje sencillo para explicar por qué es importante tomar los medicamentos aunque el paciente "se sienta bien".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la comprensión: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Aplicar la técnica de "enseñanza recíproca" (teach-back), solicitando al paciente que repita con sus propias palabras cómo debe tomar los medicamentos o medir su TA.</w:t>
      </w:r>
    </w:p>
    <w:p w:rsidR="00000000" w:rsidDel="00000000" w:rsidP="00000000" w:rsidRDefault="00000000" w:rsidRPr="00000000" w14:paraId="00000066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Diálogo Intercultural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Adaptación Dietaria: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Las recomendaciones nutricionales (pilar del riesgo CV) no deben ser restrictivas ni punitivas, sino que deben adaptarse a la canasta familiar local, respetando las tradiciones culinarias regionales y proponiendo alternativas saludables y accesibles.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de Saberes: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Escuchar activamente si el paciente utiliza medicina tradicional o plantas medicinales, para orientar sobre posibles interacciones farmacológicas (ej. riesgo de sangrado o hipotensión) sin invalidar sus creencias de forma irrespetuosa.</w:t>
      </w:r>
    </w:p>
    <w:p w:rsidR="00000000" w:rsidDel="00000000" w:rsidP="00000000" w:rsidRDefault="00000000" w:rsidRPr="00000000" w14:paraId="00000069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Indicadores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3009"/>
        <w:gridCol w:w="4781"/>
        <w:gridCol w:w="1032"/>
        <w:tblGridChange w:id="0">
          <w:tblGrid>
            <w:gridCol w:w="3009"/>
            <w:gridCol w:w="4781"/>
            <w:gridCol w:w="10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Oportunidad en Tele-experticia Cardiovascular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(Sumatoria de días transcurridos entre la solicitud y la respuesta del experto / Total de solicitudes realizadas en el 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Proporción de diagnósticos oportunos EKG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(Número de trazos EKG leídos por tele-experticia en el mes / Total de EKG solicitados) *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Control de metas terapéuticas (HTA)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(Pacientes en programa de telesalud con TA controlada &lt;140/90 / Total de pacientes hipertensos en telesalud) *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70%</w:t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(2010). Ley 1419 de 2010.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Congreso de la República de Colombia. (2012). Ley 1581 de 2012.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(2018). Resolución 3280 de 2018: Ruta Integral de Atención en Salud para la Población con Riesgo o presencia de Alteraciones Cardio-Cerebro-Vasculares y Metabólicas.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2654 de 2019.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(2019). Resolución 3100 de 2019.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(2017). Guía de práctica clínica para el diagnóstico, tratamiento y seguimiento de la Hipertensión Arterial (GPC).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Ministerio de Salud y Protección Social. (2020). Decreto 538 de 2020.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Quien realiza: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Enfermería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1w5vbi9v6d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3"/>
      <w:tblW w:w="9952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40"/>
      <w:gridCol w:w="2268"/>
      <w:gridCol w:w="3260"/>
      <w:gridCol w:w="1984"/>
      <w:tblGridChange w:id="0">
        <w:tblGrid>
          <w:gridCol w:w="2440"/>
          <w:gridCol w:w="2268"/>
          <w:gridCol w:w="3260"/>
          <w:gridCol w:w="1984"/>
        </w:tblGrid>
      </w:tblGridChange>
    </w:tblGrid>
    <w:tr>
      <w:trPr>
        <w:cantSplit w:val="0"/>
        <w:trHeight w:val="26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-12699</wp:posOffset>
                </wp:positionV>
                <wp:extent cx="1368425" cy="666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2579" r="4123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425" cy="666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TELELEMEDICINA RUTA CARDIOVASCULAR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  <w:tr>
      <w:trPr>
        <w:cantSplit w:val="0"/>
        <w:trHeight w:val="37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Protocolo </w:t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IN-FR-87</w:t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Vigente desde: 2025-06-25</w:t>
          </w:r>
        </w:p>
      </w:tc>
      <w:tc>
        <w:tcPr>
          <w:vAlign w:val="center"/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001</w:t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6262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6262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0d0d0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40404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/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ETUb4xZGs5FL1ZtRScvM87u4ig==">CgMxLjAyDmguZjF3NXZiaTl2NmRwOAByITE0UmZOU3JKS1hRYzFRYmFGYzJ4a3J4RFRQaGpvaTFMMQ==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id="xYArfBOb"/&gt;&lt;style id="http://www.zotero.org/styles/vancouver" locale="es-MX" hasBibliography="1" bibliographyStyleHasBeenSet="1"/&gt;&lt;prefs&gt;&lt;pref name="fieldType" value="Field"/&gt;&lt;pref name="automati</vt:lpwstr>
  </property>
  <property fmtid="{D5CDD505-2E9C-101B-9397-08002B2CF9AE}" pid="3" name="ZOTERO_PREF_2">
    <vt:lpwstr>cJournalAbbreviations" value="true"/&gt;&lt;/prefs&gt;&lt;/data&gt;</vt:lpwstr>
  </property>
  <property fmtid="{D5CDD505-2E9C-101B-9397-08002B2CF9AE}" pid="4" name="GrammarlyDocumentId">
    <vt:lpwstr>c00df39e-61df-4ebb-9111-23f482179a3c</vt:lpwstr>
  </property>
</Properties>
</file>