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rabia es una zoonosis viral aguda y casi invariablemente mortal una vez que aparecen los síntomas, pero prevenible mediante el manejo temprano y adecuado de la exposición. Por ello, la atención oportuna de la persona expuesta —con el tratamiento de la herida, la clasificación del riesgo y la inmunoprofilaxis cuando está indicada— es determinante para reducir la mortalidad.</w:t>
      </w:r>
    </w:p>
    <w:p w:rsidR="00000000" w:rsidDel="00000000" w:rsidP="00000000" w:rsidRDefault="00000000" w:rsidRPr="00000000" w14:paraId="00000003">
      <w:pPr>
        <w:jc w:val="both"/>
        <w:rPr/>
      </w:pPr>
      <w:r w:rsidDel="00000000" w:rsidR="00000000" w:rsidRPr="00000000">
        <w:rPr>
          <w:rtl w:val="0"/>
        </w:rPr>
        <w:t xml:space="preserve">La exposición al virus de la rabia se define como la probabilidad de penetración y replicación del virus rábico en el organismo de una persona tras sufrir una lesión (mordedura o arañazo) por un animal potencialmente transmisor. También incluye el contacto de piel lesionada o mucosas con saliva o tejido de un animal o humano infectado o presuntamente infectado, ya sea por un accidente, por prácticas inadecuadas de bioseguridad o por visitar entornos con murciélagos.</w:t>
      </w:r>
    </w:p>
    <w:p w:rsidR="00000000" w:rsidDel="00000000" w:rsidP="00000000" w:rsidRDefault="00000000" w:rsidRPr="00000000" w14:paraId="00000004">
      <w:pPr>
        <w:jc w:val="both"/>
        <w:rPr/>
      </w:pPr>
      <w:r w:rsidDel="00000000" w:rsidR="00000000" w:rsidRPr="00000000">
        <w:rPr>
          <w:rtl w:val="0"/>
        </w:rPr>
        <w:t xml:space="preserve">La clasificación correcta del tipo de exposición es el eje de la conducta, ya que define si se requiere únicamente el manejo de la herida, el inicio del esquema de vacunación o, además, la aplicación de inmunoglobulina. En un país con marcadas brechas geográficas en el acceso a la valoración especializada, la </w:t>
      </w:r>
      <w:r w:rsidDel="00000000" w:rsidR="00000000" w:rsidRPr="00000000">
        <w:rPr>
          <w:rtl w:val="0"/>
        </w:rPr>
        <w:t xml:space="preserve">teleexperticia</w:t>
      </w:r>
      <w:r w:rsidDel="00000000" w:rsidR="00000000" w:rsidRPr="00000000">
        <w:rPr>
          <w:rtl w:val="0"/>
        </w:rPr>
        <w:t xml:space="preserve"> permite acercar el criterio del experto al primer nivel de atención, apoyar la clasificación del riesgo y orientar la conducta, sin diferir la atención de los casos graves.</w:t>
      </w:r>
    </w:p>
    <w:p w:rsidR="00000000" w:rsidDel="00000000" w:rsidP="00000000" w:rsidRDefault="00000000" w:rsidRPr="00000000" w14:paraId="00000005">
      <w:pPr>
        <w:jc w:val="both"/>
        <w:rPr/>
      </w:pPr>
      <w:r w:rsidDel="00000000" w:rsidR="00000000" w:rsidRPr="00000000">
        <w:rPr>
          <w:rtl w:val="0"/>
        </w:rPr>
        <w:t xml:space="preserve">Este protocolo orienta la atención por </w:t>
      </w:r>
      <w:r w:rsidDel="00000000" w:rsidR="00000000" w:rsidRPr="00000000">
        <w:rPr>
          <w:rtl w:val="0"/>
        </w:rPr>
        <w:t xml:space="preserve">telesalud</w:t>
      </w:r>
      <w:r w:rsidDel="00000000" w:rsidR="00000000" w:rsidRPr="00000000">
        <w:rPr>
          <w:rtl w:val="0"/>
        </w:rPr>
        <w:t xml:space="preserve"> de la persona con exposición rábica y no sustituye el juicio clínico individual ni los lineamientos vigentes del programa de prevención de la rabia, que prevalecen en caso de discrepancia.</w:t>
      </w:r>
    </w:p>
    <w:p w:rsidR="00000000" w:rsidDel="00000000" w:rsidP="00000000" w:rsidRDefault="00000000" w:rsidRPr="00000000" w14:paraId="00000006">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7">
      <w:pPr>
        <w:jc w:val="both"/>
        <w:rPr/>
      </w:pPr>
      <w:r w:rsidDel="00000000" w:rsidR="00000000" w:rsidRPr="00000000">
        <w:rPr>
          <w:rtl w:val="0"/>
        </w:rPr>
        <w:t xml:space="preserve">Estandarizar la atención por </w:t>
      </w:r>
      <w:r w:rsidDel="00000000" w:rsidR="00000000" w:rsidRPr="00000000">
        <w:rPr>
          <w:rtl w:val="0"/>
        </w:rPr>
        <w:t xml:space="preserve">teleexperticia</w:t>
      </w:r>
      <w:r w:rsidDel="00000000" w:rsidR="00000000" w:rsidRPr="00000000">
        <w:rPr>
          <w:rtl w:val="0"/>
        </w:rPr>
        <w:t xml:space="preserve"> de las personas con exposición al virus de la rabia, articulando al primer nivel de atención con el profesional experto para favorecer el tratamiento temprano de la herida, la clasificación adecuada del riesgo y la indicación oportuna de la inmunoprofilaxis, con el fin de reducir la mortalidad prevenible.</w:t>
      </w:r>
    </w:p>
    <w:p w:rsidR="00000000" w:rsidDel="00000000" w:rsidP="00000000" w:rsidRDefault="00000000" w:rsidRPr="00000000" w14:paraId="00000008">
      <w:pPr>
        <w:pStyle w:val="Heading1"/>
        <w:rPr>
          <w:sz w:val="24"/>
          <w:szCs w:val="24"/>
        </w:rPr>
      </w:pPr>
      <w:r w:rsidDel="00000000" w:rsidR="00000000" w:rsidRPr="00000000">
        <w:rPr>
          <w:sz w:val="24"/>
          <w:szCs w:val="24"/>
          <w:rtl w:val="0"/>
        </w:rPr>
        <w:t xml:space="preserve">3. Objetivos Específicos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el tratamiento inmediato de la herida.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manejo de la prevención de infecciones bacterianas y del tétanos.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clasificación de la exposición (no exposición, leve o grave).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la indicación del esquema de vacunación y de la inmunoglobulina según la clasificación.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la conducta y la notificación correspondiente a cada escenario.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0F">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10">
      <w:pPr>
        <w:jc w:val="both"/>
        <w:rPr/>
      </w:pPr>
      <w:r w:rsidDel="00000000" w:rsidR="00000000" w:rsidRPr="00000000">
        <w:rPr>
          <w:rtl w:val="0"/>
        </w:rPr>
        <w:t xml:space="preserve">Este protocolo aplica a la atención por </w:t>
      </w:r>
      <w:r w:rsidDel="00000000" w:rsidR="00000000" w:rsidRPr="00000000">
        <w:rPr>
          <w:rtl w:val="0"/>
        </w:rPr>
        <w:t xml:space="preserve">teleexperticia</w:t>
      </w:r>
      <w:r w:rsidDel="00000000" w:rsidR="00000000" w:rsidRPr="00000000">
        <w:rPr>
          <w:rtl w:val="0"/>
        </w:rPr>
        <w:t xml:space="preserve"> de personas con exposición al virus de la rabia atendidas en los centros reemisores de primer nivel de la red institucional. Cubre la interacción entre el profesional solicitante del primer nivel y el profesional experto del centro referente, en modalidad sincrónica o asincrónica, desde el tratamiento inicial de la herida y la clasificación hasta la definición de la conducta. No reemplaza la atención presencial ni la aplicación en el sitio de las medidas indicadas.</w:t>
      </w:r>
    </w:p>
    <w:p w:rsidR="00000000" w:rsidDel="00000000" w:rsidP="00000000" w:rsidRDefault="00000000" w:rsidRPr="00000000" w14:paraId="00000011">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Lineamientos del programa de prevención y control de la rabia del Ministerio de Salud y Protección Social, como marco de referencia para el manejo. [VERIFICAR referencia y año del lineamiento institucional]</w:t>
      </w:r>
    </w:p>
    <w:p w:rsidR="00000000" w:rsidDel="00000000" w:rsidP="00000000" w:rsidRDefault="00000000" w:rsidRPr="00000000" w14:paraId="00000019">
      <w:pPr>
        <w:pStyle w:val="Heading1"/>
        <w:rPr>
          <w:sz w:val="24"/>
          <w:szCs w:val="24"/>
        </w:rPr>
      </w:pPr>
      <w:r w:rsidDel="00000000" w:rsidR="00000000" w:rsidRPr="00000000">
        <w:rPr>
          <w:sz w:val="24"/>
          <w:szCs w:val="24"/>
          <w:rtl w:val="0"/>
        </w:rPr>
        <w:t xml:space="preserve">6. Definiciones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entre dos profesionales de la salud —uno presencial responsable del paciente y otro a distancia que asesora—.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Exposición al virus de la rabia: probabilidad de penetración y replicación del virus rábico tras una lesión (mordedura o arañazo) por un animal potencialmente transmisor, o por contacto de piel lesionada o mucosas con saliva o tejido de un animal o humano infectado o presuntamente infectado.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Animal observable: perro o gato que puede mantenerse vivo y en observación durante 10 días para vigilar la aparición de signos de rabia.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Inmunoprofilaxis post-exposición: aplicación de la vacuna antirrábica y, según el caso, de la inmunoglobulina, tras la exposición.</w:t>
      </w:r>
    </w:p>
    <w:p w:rsidR="00000000" w:rsidDel="00000000" w:rsidP="00000000" w:rsidRDefault="00000000" w:rsidRPr="00000000" w14:paraId="0000001F">
      <w:pPr>
        <w:pStyle w:val="Heading1"/>
        <w:rPr>
          <w:sz w:val="24"/>
          <w:szCs w:val="24"/>
        </w:rPr>
      </w:pPr>
      <w:r w:rsidDel="00000000" w:rsidR="00000000" w:rsidRPr="00000000">
        <w:rPr>
          <w:sz w:val="24"/>
          <w:szCs w:val="24"/>
          <w:rtl w:val="0"/>
        </w:rPr>
        <w:t xml:space="preserve">7. Tratamiento de la Exposición Rábica</w:t>
      </w:r>
    </w:p>
    <w:p w:rsidR="00000000" w:rsidDel="00000000" w:rsidP="00000000" w:rsidRDefault="00000000" w:rsidRPr="00000000" w14:paraId="00000020">
      <w:pPr>
        <w:jc w:val="both"/>
        <w:rPr/>
      </w:pPr>
      <w:r w:rsidDel="00000000" w:rsidR="00000000" w:rsidRPr="00000000">
        <w:rPr>
          <w:b w:val="1"/>
          <w:bCs w:val="1"/>
          <w:rtl w:val="0"/>
        </w:rPr>
        <w:t xml:space="preserve">Tratamiento de la herida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Realizar un lavado inmediato y exhaustivo con abundante agua y jabón durante un mínimo de 10 a 15 minutos. Si está disponible, aplicar yodopovidona.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Evitar cubrir la herida con vendajes. Si requiere sutura, dar solo un punto de aproximación; en casos graves, esto se hace una hora después de aplicar la inmunoglobulina.</w:t>
      </w:r>
    </w:p>
    <w:p w:rsidR="00000000" w:rsidDel="00000000" w:rsidP="00000000" w:rsidRDefault="00000000" w:rsidRPr="00000000" w14:paraId="00000023">
      <w:pPr>
        <w:jc w:val="both"/>
        <w:rPr/>
      </w:pPr>
      <w:r w:rsidDel="00000000" w:rsidR="00000000" w:rsidRPr="00000000">
        <w:rPr>
          <w:b w:val="1"/>
          <w:bCs w:val="1"/>
          <w:rtl w:val="0"/>
        </w:rPr>
        <w:t xml:space="preserve">Manejo de infecciones y tétanos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Según la gravedad y el riesgo, se puede prescribir terapia antimicrobiana preventiva (por 3 a 5 días), frecuentemente con amoxicilina-clavulanato.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Administrar una dosis de refuerzo del toxoide tetánico si han pasado más de 5 años (heridas sucias) o más de 10 años (heridas limpias).</w:t>
      </w:r>
    </w:p>
    <w:p w:rsidR="00000000" w:rsidDel="00000000" w:rsidP="00000000" w:rsidRDefault="00000000" w:rsidRPr="00000000" w14:paraId="00000026">
      <w:pPr>
        <w:jc w:val="both"/>
        <w:rPr/>
      </w:pPr>
      <w:r w:rsidDel="00000000" w:rsidR="00000000" w:rsidRPr="00000000">
        <w:rPr>
          <w:b w:val="1"/>
          <w:bCs w:val="1"/>
          <w:rtl w:val="0"/>
        </w:rPr>
        <w:t xml:space="preserve">Inmunoprofilaxis (vacunación post-exposición)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Aplicación intramuscular de la vacuna los días 0, 3, 7 y 14.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 administra en el deltoides para mayores de 2 años y en el vasto externo del muslo para menores de 2 años (nunca en los glúteos).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pacientes inmunocomprometidos, el esquema se amplía a 5 dosis (días 0, 3, 7, 14 y una quinta entre el día 21 y 28).</w:t>
      </w:r>
    </w:p>
    <w:p w:rsidR="00000000" w:rsidDel="00000000" w:rsidP="00000000" w:rsidRDefault="00000000" w:rsidRPr="00000000" w14:paraId="0000002A">
      <w:pPr>
        <w:jc w:val="both"/>
        <w:rPr/>
      </w:pPr>
      <w:r w:rsidDel="00000000" w:rsidR="00000000" w:rsidRPr="00000000">
        <w:rPr>
          <w:b w:val="1"/>
          <w:bCs w:val="1"/>
          <w:rtl w:val="0"/>
        </w:rPr>
        <w:t xml:space="preserve">Uso de inmunoglobulina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Proporciona anticuerpos neutralizantes inmediatos.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Infiltrar profundamente la mayor cantidad posible dentro y alrededor de la herida; el resto se aplica por vía intramuscular.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 de uso obligatorio para las exposiciones clasificadas como graves.</w:t>
      </w:r>
    </w:p>
    <w:p w:rsidR="00000000" w:rsidDel="00000000" w:rsidP="00000000" w:rsidRDefault="00000000" w:rsidRPr="00000000" w14:paraId="0000002E">
      <w:pPr>
        <w:pStyle w:val="Heading1"/>
        <w:rPr>
          <w:sz w:val="24"/>
          <w:szCs w:val="24"/>
        </w:rPr>
      </w:pPr>
      <w:r w:rsidDel="00000000" w:rsidR="00000000" w:rsidRPr="00000000">
        <w:rPr>
          <w:sz w:val="24"/>
          <w:szCs w:val="24"/>
          <w:rtl w:val="0"/>
        </w:rPr>
        <w:t xml:space="preserve">8. Clasificación de la Exposición Rábica</w:t>
      </w:r>
    </w:p>
    <w:p w:rsidR="00000000" w:rsidDel="00000000" w:rsidP="00000000" w:rsidRDefault="00000000" w:rsidRPr="00000000" w14:paraId="0000002F">
      <w:pPr>
        <w:jc w:val="both"/>
        <w:rPr/>
      </w:pPr>
      <w:r w:rsidDel="00000000" w:rsidR="00000000" w:rsidRPr="00000000">
        <w:rPr>
          <w:b w:val="1"/>
          <w:bCs w:val="1"/>
          <w:rtl w:val="0"/>
        </w:rPr>
        <w:t xml:space="preserve">I - No exposición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mordedura, lamedura, arañazo o abrasión causada por un perro o gato que sea observable, esté vivo y no presente signos compatibles con la rabia al momento de la agresión.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Agresiones por perros o gatos en las que el paciente consulta 10 o más días después del evento y el animal se encuentra vivo y sano.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Contacto de saliva con piel intacta.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Lesiones causadas por roedores sinantrópicos (ratas, ratones) y ardillas.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Conducta: lavado de herida, valoración de antibiótico y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antitetánica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y observación del animal cuando aplique.</w:t>
      </w:r>
    </w:p>
    <w:p w:rsidR="00000000" w:rsidDel="00000000" w:rsidP="00000000" w:rsidRDefault="00000000" w:rsidRPr="00000000" w14:paraId="00000035">
      <w:pPr>
        <w:jc w:val="both"/>
        <w:rPr/>
      </w:pPr>
      <w:r w:rsidDel="00000000" w:rsidR="00000000" w:rsidRPr="00000000">
        <w:rPr>
          <w:b w:val="1"/>
          <w:bCs w:val="1"/>
          <w:rtl w:val="0"/>
        </w:rPr>
        <w:t xml:space="preserve">II - Exposición leve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Mordedura superficial (que solo atraviesa la piel) única en el tronco (tórax o abdomen) o en las extremidades (hombro, brazo, antebrazo, muslo o pierna).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Lamedura de piel lesionada, arañazo o abrasión en piel expuesta sin sangrado.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Condición clave: la lesión debe ser ocasionada por un perro o gato no observable (perdido, desconocido o callejero).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Conducta: lavado de </w:t>
      </w:r>
      <w:r w:rsidDel="00000000" w:rsidR="00000000" w:rsidRPr="00000000">
        <w:rPr>
          <w:color w:val="333333"/>
          <w:rtl w:val="0"/>
        </w:rPr>
        <w:t xml:space="preserve">heridas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valoración médica, notificación e inicio del esquema de vacunación.</w:t>
      </w:r>
    </w:p>
    <w:p w:rsidR="00000000" w:rsidDel="00000000" w:rsidP="00000000" w:rsidRDefault="00000000" w:rsidRPr="00000000" w14:paraId="0000003A">
      <w:pPr>
        <w:jc w:val="both"/>
        <w:rPr/>
      </w:pPr>
      <w:r w:rsidDel="00000000" w:rsidR="00000000" w:rsidRPr="00000000">
        <w:rPr>
          <w:b w:val="1"/>
          <w:bCs w:val="1"/>
          <w:rtl w:val="0"/>
        </w:rPr>
        <w:t xml:space="preserve">III - Exposición grave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Mordedura profunda (que atraviesa el tejido subcutáneo), lamedura de piel lesionada, arañazo o abrasión con sangrado ocasionada por un perro o gato no observable o muerto.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Mordeduras múltiples por un perro o gato no observable.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mordedura en áreas altamente inervadas o cercanas al sistema nervioso central (cabeza, cara, cuello, dedos, manos, pies o genitales) causada por un perro o gato no observable.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Lameduras en mucosas (ocular, nasal, oral, anal, genital) causadas por un perro o gato no observable.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mordedura, arañazo, lamedura de mucosa o contacto con animales silvestres (murciélagos,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micos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zorros, etc.) o con un animal con signos de rabia.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exposición de un perro o gato que durante sus 10 días de observación presente signos de rabia, fallezca o se pierda.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exposición, incluso leve, en un paciente inmunocomprometido.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Conducta: lavado de </w:t>
      </w:r>
      <w:r w:rsidDel="00000000" w:rsidR="00000000" w:rsidRPr="00000000">
        <w:rPr>
          <w:color w:val="333333"/>
          <w:rtl w:val="0"/>
        </w:rPr>
        <w:t xml:space="preserve">heridas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valoración médica, notificación, inicio del esquema de vacunación y aplicación de inmunoglobulina.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45">
      <w:pPr>
        <w:pStyle w:val="Heading1"/>
        <w:rPr>
          <w:sz w:val="24"/>
          <w:szCs w:val="24"/>
        </w:rPr>
      </w:pPr>
      <w:r w:rsidDel="00000000" w:rsidR="00000000" w:rsidRPr="00000000">
        <w:rPr>
          <w:sz w:val="24"/>
          <w:szCs w:val="24"/>
          <w:rtl w:val="0"/>
        </w:rPr>
        <w:t xml:space="preserve">9.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9"/>
        <w:gridCol w:w="2205"/>
        <w:gridCol w:w="2206"/>
        <w:tblGridChange w:id="0">
          <w:tblGrid>
            <w:gridCol w:w="2208"/>
            <w:gridCol w:w="2209"/>
            <w:gridCol w:w="2205"/>
            <w:gridCol w:w="2206"/>
          </w:tblGrid>
        </w:tblGridChange>
      </w:tblGrid>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 Atención inicial de la herida</w:t>
            </w:r>
          </w:p>
        </w:tc>
        <w:tc>
          <w:tcPr/>
          <w:p w:rsidR="00000000" w:rsidDel="00000000" w:rsidP="00000000" w:rsidRDefault="00000000" w:rsidRPr="00000000" w14:paraId="0000004B">
            <w:pPr>
              <w:rPr/>
            </w:pPr>
            <w:r w:rsidDel="00000000" w:rsidR="00000000" w:rsidRPr="00000000">
              <w:rPr>
                <w:rtl w:val="0"/>
              </w:rPr>
              <w:t xml:space="preserve">Lavado inmediato y exhaustivo de la herida e inicio de las medidas iniciales.</w:t>
            </w:r>
          </w:p>
        </w:tc>
        <w:tc>
          <w:tcPr/>
          <w:p w:rsidR="00000000" w:rsidDel="00000000" w:rsidP="00000000" w:rsidRDefault="00000000" w:rsidRPr="00000000" w14:paraId="0000004C">
            <w:pPr>
              <w:rPr/>
            </w:pPr>
            <w:r w:rsidDel="00000000" w:rsidR="00000000" w:rsidRPr="00000000">
              <w:rPr>
                <w:rtl w:val="0"/>
              </w:rPr>
              <w:t xml:space="preserve">Profesional asistencial presencial / Primer Nivel</w:t>
            </w:r>
          </w:p>
        </w:tc>
        <w:tc>
          <w:tcPr/>
          <w:p w:rsidR="00000000" w:rsidDel="00000000" w:rsidP="00000000" w:rsidRDefault="00000000" w:rsidRPr="00000000" w14:paraId="0000004D">
            <w:pPr>
              <w:rPr/>
            </w:pPr>
            <w:r w:rsidDel="00000000" w:rsidR="00000000" w:rsidRPr="00000000">
              <w:rPr>
                <w:rtl w:val="0"/>
              </w:rPr>
              <w:t xml:space="preserve">Atención presencial; estabilización inicial antes de o durante la solicitud del concepto.</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2. Verificación y consentimiento</w:t>
            </w:r>
          </w:p>
        </w:tc>
        <w:tc>
          <w:tcPr/>
          <w:p w:rsidR="00000000" w:rsidDel="00000000" w:rsidP="00000000" w:rsidRDefault="00000000" w:rsidRPr="00000000" w14:paraId="0000004F">
            <w:pPr>
              <w:rPr/>
            </w:pPr>
            <w:r w:rsidDel="00000000" w:rsidR="00000000" w:rsidRPr="00000000">
              <w:rPr>
                <w:rtl w:val="0"/>
              </w:rPr>
              <w:t xml:space="preserve">Verificación de identidad del paciente y del profesional solicitante; registro del consentimiento informado.</w:t>
            </w:r>
          </w:p>
        </w:tc>
        <w:tc>
          <w:tcPr/>
          <w:p w:rsidR="00000000" w:rsidDel="00000000" w:rsidP="00000000" w:rsidRDefault="00000000" w:rsidRPr="00000000" w14:paraId="00000050">
            <w:pPr>
              <w:rPr/>
            </w:pPr>
            <w:r w:rsidDel="00000000" w:rsidR="00000000" w:rsidRPr="00000000">
              <w:rPr>
                <w:rtl w:val="0"/>
              </w:rPr>
              <w:t xml:space="preserve">Profesional solicitante / Primer Nivel</w:t>
            </w:r>
          </w:p>
        </w:tc>
        <w:tc>
          <w:tcPr/>
          <w:p w:rsidR="00000000" w:rsidDel="00000000" w:rsidP="00000000" w:rsidRDefault="00000000" w:rsidRPr="00000000" w14:paraId="00000051">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3. Diligenciamiento y envío de datos</w:t>
            </w:r>
          </w:p>
        </w:tc>
        <w:tc>
          <w:tcPr/>
          <w:p w:rsidR="00000000" w:rsidDel="00000000" w:rsidP="00000000" w:rsidRDefault="00000000" w:rsidRPr="00000000" w14:paraId="00000053">
            <w:pPr>
              <w:rPr/>
            </w:pPr>
            <w:r w:rsidDel="00000000" w:rsidR="00000000" w:rsidRPr="00000000">
              <w:rPr>
                <w:rtl w:val="0"/>
              </w:rPr>
              <w:t xml:space="preserve">Consolidación de las características de la lesión, el animal agresor, el estado de observación y los antecedentes (inmunización, inmunosupresión).</w:t>
            </w:r>
          </w:p>
        </w:tc>
        <w:tc>
          <w:tcPr/>
          <w:p w:rsidR="00000000" w:rsidDel="00000000" w:rsidP="00000000" w:rsidRDefault="00000000" w:rsidRPr="00000000" w14:paraId="00000054">
            <w:pPr>
              <w:rPr/>
            </w:pPr>
            <w:r w:rsidDel="00000000" w:rsidR="00000000" w:rsidRPr="00000000">
              <w:rPr>
                <w:rtl w:val="0"/>
              </w:rPr>
              <w:t xml:space="preserve">Profesional solicitante / Primer Nivel</w:t>
            </w:r>
          </w:p>
        </w:tc>
        <w:tc>
          <w:tcPr/>
          <w:p w:rsidR="00000000" w:rsidDel="00000000" w:rsidP="00000000" w:rsidRDefault="00000000" w:rsidRPr="00000000" w14:paraId="00000055">
            <w:pPr>
              <w:rPr/>
            </w:pPr>
            <w:r w:rsidDel="00000000" w:rsidR="00000000" w:rsidRPr="00000000">
              <w:rPr>
                <w:rtl w:val="0"/>
              </w:rPr>
              <w:t xml:space="preserve">Envío por la plataforma institucional de telesalud / sistema de historia clínica electrónica.</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4. Análisis y concepto clínico</w:t>
            </w:r>
          </w:p>
        </w:tc>
        <w:tc>
          <w:tcPr/>
          <w:p w:rsidR="00000000" w:rsidDel="00000000" w:rsidP="00000000" w:rsidRDefault="00000000" w:rsidRPr="00000000" w14:paraId="00000057">
            <w:pPr>
              <w:rPr/>
            </w:pPr>
            <w:r w:rsidDel="00000000" w:rsidR="00000000" w:rsidRPr="00000000">
              <w:rPr>
                <w:rtl w:val="0"/>
              </w:rPr>
              <w:t xml:space="preserve">Apoyo a la clasificación de la exposición y definición de la conducta (antibiótico, antitetánica, vacunación e inmunoglobulina).</w:t>
            </w:r>
          </w:p>
        </w:tc>
        <w:tc>
          <w:tcPr/>
          <w:p w:rsidR="00000000" w:rsidDel="00000000" w:rsidP="00000000" w:rsidRDefault="00000000" w:rsidRPr="00000000" w14:paraId="00000058">
            <w:pPr>
              <w:rPr/>
            </w:pPr>
            <w:r w:rsidDel="00000000" w:rsidR="00000000" w:rsidRPr="00000000">
              <w:rPr>
                <w:rtl w:val="0"/>
              </w:rPr>
              <w:t xml:space="preserve">Profesional experto</w:t>
            </w:r>
          </w:p>
        </w:tc>
        <w:tc>
          <w:tcPr/>
          <w:p w:rsidR="00000000" w:rsidDel="00000000" w:rsidP="00000000" w:rsidRDefault="00000000" w:rsidRPr="00000000" w14:paraId="00000059">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5. Envío de ordenamiento y notificación</w:t>
            </w:r>
          </w:p>
        </w:tc>
        <w:tc>
          <w:tcPr/>
          <w:p w:rsidR="00000000" w:rsidDel="00000000" w:rsidP="00000000" w:rsidRDefault="00000000" w:rsidRPr="00000000" w14:paraId="0000005B">
            <w:pPr>
              <w:rPr/>
            </w:pPr>
            <w:r w:rsidDel="00000000" w:rsidR="00000000" w:rsidRPr="00000000">
              <w:rPr>
                <w:rtl w:val="0"/>
              </w:rPr>
              <w:t xml:space="preserve">Emisión de recomendaciones, indicación del esquema, notificación y programación del seguimiento.</w:t>
            </w:r>
          </w:p>
        </w:tc>
        <w:tc>
          <w:tcPr/>
          <w:p w:rsidR="00000000" w:rsidDel="00000000" w:rsidP="00000000" w:rsidRDefault="00000000" w:rsidRPr="00000000" w14:paraId="0000005C">
            <w:pPr>
              <w:rPr/>
            </w:pPr>
            <w:r w:rsidDel="00000000" w:rsidR="00000000" w:rsidRPr="00000000">
              <w:rPr>
                <w:rtl w:val="0"/>
              </w:rPr>
              <w:t xml:space="preserve">Profesional experto</w:t>
            </w:r>
          </w:p>
        </w:tc>
        <w:tc>
          <w:tcPr/>
          <w:p w:rsidR="00000000" w:rsidDel="00000000" w:rsidP="00000000" w:rsidRDefault="00000000" w:rsidRPr="00000000" w14:paraId="0000005D">
            <w:pPr>
              <w:rPr/>
            </w:pPr>
            <w:r w:rsidDel="00000000" w:rsidR="00000000" w:rsidRPr="00000000">
              <w:rPr>
                <w:rtl w:val="0"/>
              </w:rPr>
              <w:t xml:space="preserve">Envío del concepto y del plan; coordinación de la notificación y el seguimiento.</w:t>
            </w:r>
          </w:p>
        </w:tc>
      </w:tr>
    </w:tbl>
    <w:p w:rsidR="00000000" w:rsidDel="00000000" w:rsidP="00000000" w:rsidRDefault="00000000" w:rsidRPr="00000000" w14:paraId="0000005E">
      <w:pPr>
        <w:pStyle w:val="Heading1"/>
        <w:rPr>
          <w:sz w:val="24"/>
          <w:szCs w:val="24"/>
        </w:rPr>
      </w:pPr>
      <w:r w:rsidDel="00000000" w:rsidR="00000000" w:rsidRPr="00000000">
        <w:rPr>
          <w:sz w:val="24"/>
          <w:szCs w:val="24"/>
          <w:rtl w:val="0"/>
        </w:rPr>
        <w:t xml:space="preserve">10. Criterios de Inclusión / Exclusión en Telesalud</w:t>
      </w:r>
    </w:p>
    <w:p w:rsidR="00000000" w:rsidDel="00000000" w:rsidP="00000000" w:rsidRDefault="00000000" w:rsidRPr="00000000" w14:paraId="0000005F">
      <w:pPr>
        <w:jc w:val="both"/>
        <w:rPr/>
      </w:pPr>
      <w:r w:rsidDel="00000000" w:rsidR="00000000" w:rsidRPr="00000000">
        <w:rPr>
          <w:b w:val="1"/>
          <w:bCs w:val="1"/>
          <w:rtl w:val="0"/>
        </w:rPr>
        <w:t xml:space="preserve">Criterios de Inclusión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Persona con exposición o sospecha de exposición al virus de la rabia atendida en un centro de primer nivel de la red.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valoración de la lesión y de la información del animal agresor.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Posibilidad de iniciar el tratamiento de la herida y las medidas indicadas en el sitio.</w:t>
      </w:r>
    </w:p>
    <w:p w:rsidR="00000000" w:rsidDel="00000000" w:rsidP="00000000" w:rsidRDefault="00000000" w:rsidRPr="00000000" w14:paraId="00000063">
      <w:pPr>
        <w:jc w:val="both"/>
        <w:rPr/>
      </w:pPr>
      <w:r w:rsidDel="00000000" w:rsidR="00000000" w:rsidRPr="00000000">
        <w:rPr>
          <w:b w:val="1"/>
          <w:bCs w:val="1"/>
          <w:rtl w:val="0"/>
        </w:rPr>
        <w:t xml:space="preserve">Criterios de Exclusión (Atención Presencial Inmediata)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Lesiones graves que requieran manejo quirúrgico o atención presencial inmediata.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en el sitio de la vacuna o la inmunoglobulina requeridas, que obligue a remitir para su aplicación.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correspondiente sin diferir la atención.</w:t>
      </w:r>
    </w:p>
    <w:p w:rsidR="00000000" w:rsidDel="00000000" w:rsidP="00000000" w:rsidRDefault="00000000" w:rsidRPr="00000000" w14:paraId="00000067">
      <w:pPr>
        <w:pStyle w:val="Heading1"/>
        <w:rPr>
          <w:sz w:val="24"/>
          <w:szCs w:val="24"/>
        </w:rPr>
      </w:pPr>
      <w:r w:rsidDel="00000000" w:rsidR="00000000" w:rsidRPr="00000000">
        <w:rPr>
          <w:sz w:val="24"/>
          <w:szCs w:val="24"/>
          <w:rtl w:val="0"/>
        </w:rPr>
        <w:t xml:space="preserve">11. Roles y Responsabilidades en Telesalud</w:t>
      </w:r>
    </w:p>
    <w:p w:rsidR="00000000" w:rsidDel="00000000" w:rsidP="00000000" w:rsidRDefault="00000000" w:rsidRPr="00000000" w14:paraId="00000068">
      <w:pPr>
        <w:jc w:val="both"/>
        <w:rPr/>
      </w:pPr>
      <w:r w:rsidDel="00000000" w:rsidR="00000000" w:rsidRPr="00000000">
        <w:rPr>
          <w:b w:val="1"/>
          <w:bCs w:val="1"/>
          <w:rtl w:val="0"/>
        </w:rPr>
        <w:t xml:space="preserve">Profesional solicitante (Primer Nivel)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 el tratamiento inicial de la herida, recopila la información de la lesión y del animal e inicia las medidas indicadas.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valoración y los antecedentes, y registra el consentimiento informado.</w:t>
      </w:r>
    </w:p>
    <w:p w:rsidR="00000000" w:rsidDel="00000000" w:rsidP="00000000" w:rsidRDefault="00000000" w:rsidRPr="00000000" w14:paraId="0000006B">
      <w:pPr>
        <w:jc w:val="both"/>
        <w:rPr/>
      </w:pPr>
      <w:r w:rsidDel="00000000" w:rsidR="00000000" w:rsidRPr="00000000">
        <w:rPr>
          <w:b w:val="1"/>
          <w:bCs w:val="1"/>
          <w:rtl w:val="0"/>
        </w:rPr>
        <w:t xml:space="preserve">Profesional experto (Centro Referente)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apoya la clasificación de la exposición y emite el concepto y el plan de manejo.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la conducta, el esquema de inmunoprofilaxis y la necesidad de remisión o notificación.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6F">
      <w:pPr>
        <w:pStyle w:val="Heading1"/>
        <w:rPr>
          <w:sz w:val="24"/>
          <w:szCs w:val="24"/>
        </w:rPr>
      </w:pPr>
      <w:r w:rsidDel="00000000" w:rsidR="00000000" w:rsidRPr="00000000">
        <w:rPr>
          <w:sz w:val="24"/>
          <w:szCs w:val="24"/>
          <w:rtl w:val="0"/>
        </w:rPr>
        <w:t xml:space="preserve">12. Tiempos de Respuesta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Exposición grave o en paciente inmunocomprometido: respuesta inmediata; se inicia el manejo y, ante indisponibilidad de insumos, se remite sin diferir la atención.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Exposición leve o no exposición con dudas: respuesta dentro de las primeras 6 horas de recibida la solicitud.</w:t>
      </w:r>
    </w:p>
    <w:p w:rsidR="00000000" w:rsidDel="00000000" w:rsidP="00000000" w:rsidRDefault="00000000" w:rsidRPr="00000000" w14:paraId="00000072">
      <w:pPr>
        <w:pStyle w:val="Heading1"/>
        <w:rPr>
          <w:sz w:val="24"/>
          <w:szCs w:val="24"/>
        </w:rPr>
      </w:pPr>
      <w:r w:rsidDel="00000000" w:rsidR="00000000" w:rsidRPr="00000000">
        <w:rPr>
          <w:sz w:val="24"/>
          <w:szCs w:val="24"/>
          <w:rtl w:val="0"/>
        </w:rPr>
        <w:t xml:space="preserve">13. Estrategias de Humanización Digital y Diálogo Intercultural</w:t>
      </w:r>
    </w:p>
    <w:p w:rsidR="00000000" w:rsidDel="00000000" w:rsidP="00000000" w:rsidRDefault="00000000" w:rsidRPr="00000000" w14:paraId="00000073">
      <w:pPr>
        <w:jc w:val="both"/>
        <w:rPr/>
      </w:pPr>
      <w:r w:rsidDel="00000000" w:rsidR="00000000" w:rsidRPr="00000000">
        <w:rPr>
          <w:rtl w:val="0"/>
        </w:rPr>
        <w:t xml:space="preserve">La atención por telesalud debe preservar el trato digno, empático y centrado en la persona, con una comunicación clara y en lenguaje sencillo, el respeto por las particularidades culturales y lingüísticas de las comunidades atendidas y la garantía de la confidencialidad. Se brinda educación sobre la prevención de la rabia, la importancia de completar el esquema de vacunación y la observación del animal cuando corresponda.</w:t>
      </w:r>
    </w:p>
    <w:p w:rsidR="00000000" w:rsidDel="00000000" w:rsidP="00000000" w:rsidRDefault="00000000" w:rsidRPr="00000000" w14:paraId="00000074">
      <w:pPr>
        <w:pStyle w:val="Heading1"/>
        <w:rPr>
          <w:sz w:val="24"/>
          <w:szCs w:val="24"/>
        </w:rPr>
      </w:pPr>
      <w:r w:rsidDel="00000000" w:rsidR="00000000" w:rsidRPr="00000000">
        <w:rPr>
          <w:sz w:val="24"/>
          <w:szCs w:val="24"/>
          <w:rtl w:val="0"/>
        </w:rPr>
        <w:t xml:space="preserve">14.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2943"/>
        <w:gridCol w:w="2941"/>
        <w:tblGridChange w:id="0">
          <w:tblGrid>
            <w:gridCol w:w="2944"/>
            <w:gridCol w:w="2943"/>
            <w:gridCol w:w="2941"/>
          </w:tblGrid>
        </w:tblGridChange>
      </w:tblGrid>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Oportunidad de respuesta</w:t>
            </w:r>
          </w:p>
        </w:tc>
        <w:tc>
          <w:tcPr/>
          <w:p w:rsidR="00000000" w:rsidDel="00000000" w:rsidP="00000000" w:rsidRDefault="00000000" w:rsidRPr="00000000" w14:paraId="00000079">
            <w:pPr>
              <w:rPr/>
            </w:pPr>
            <w:r w:rsidDel="00000000" w:rsidR="00000000" w:rsidRPr="00000000">
              <w:rPr>
                <w:rtl w:val="0"/>
              </w:rPr>
              <w:t xml:space="preserve">% de solicitudes de </w:t>
            </w:r>
            <w:r w:rsidDel="00000000" w:rsidR="00000000" w:rsidRPr="00000000">
              <w:rPr>
                <w:rtl w:val="0"/>
              </w:rPr>
              <w:t xml:space="preserve">teleexperticia</w:t>
            </w:r>
            <w:r w:rsidDel="00000000" w:rsidR="00000000" w:rsidRPr="00000000">
              <w:rPr>
                <w:rtl w:val="0"/>
              </w:rPr>
              <w:t xml:space="preserve"> por exposición rábica atendidas dentro del tiempo sugerido según la gravedad.</w:t>
            </w:r>
          </w:p>
        </w:tc>
        <w:tc>
          <w:tcPr/>
          <w:p w:rsidR="00000000" w:rsidDel="00000000" w:rsidP="00000000" w:rsidRDefault="00000000" w:rsidRPr="00000000" w14:paraId="0000007A">
            <w:pPr>
              <w:rPr/>
            </w:pPr>
            <w:sdt>
              <w:sdtPr>
                <w:id w:val="-1568536042"/>
                <w:tag w:val="goog_rdk_0"/>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Tratamiento de la herida</w:t>
            </w:r>
          </w:p>
        </w:tc>
        <w:tc>
          <w:tcPr/>
          <w:p w:rsidR="00000000" w:rsidDel="00000000" w:rsidP="00000000" w:rsidRDefault="00000000" w:rsidRPr="00000000" w14:paraId="0000007C">
            <w:pPr>
              <w:rPr/>
            </w:pPr>
            <w:r w:rsidDel="00000000" w:rsidR="00000000" w:rsidRPr="00000000">
              <w:rPr>
                <w:rtl w:val="0"/>
              </w:rPr>
              <w:t xml:space="preserve">% de casos con lavado de herida documentado conforme al protocolo.</w:t>
            </w:r>
          </w:p>
        </w:tc>
        <w:tc>
          <w:tcPr/>
          <w:p w:rsidR="00000000" w:rsidDel="00000000" w:rsidP="00000000" w:rsidRDefault="00000000" w:rsidRPr="00000000" w14:paraId="0000007D">
            <w:pPr>
              <w:rPr/>
            </w:pPr>
            <w:sdt>
              <w:sdtPr>
                <w:id w:val="-878593801"/>
                <w:tag w:val="goog_rdk_1"/>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Clasificación adecuada</w:t>
            </w:r>
          </w:p>
        </w:tc>
        <w:tc>
          <w:tcPr/>
          <w:p w:rsidR="00000000" w:rsidDel="00000000" w:rsidP="00000000" w:rsidRDefault="00000000" w:rsidRPr="00000000" w14:paraId="0000007F">
            <w:pPr>
              <w:rPr/>
            </w:pPr>
            <w:r w:rsidDel="00000000" w:rsidR="00000000" w:rsidRPr="00000000">
              <w:rPr>
                <w:rtl w:val="0"/>
              </w:rPr>
              <w:t xml:space="preserve">% de casos con clasificación de la exposición documentada (no exposición, leve o grave).</w:t>
            </w:r>
          </w:p>
        </w:tc>
        <w:tc>
          <w:tcPr/>
          <w:p w:rsidR="00000000" w:rsidDel="00000000" w:rsidP="00000000" w:rsidRDefault="00000000" w:rsidRPr="00000000" w14:paraId="00000080">
            <w:pPr>
              <w:rPr/>
            </w:pPr>
            <w:sdt>
              <w:sdtPr>
                <w:id w:val="-1307492778"/>
                <w:tag w:val="goog_rdk_2"/>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Inmunoprofilaxis concordante</w:t>
            </w:r>
          </w:p>
        </w:tc>
        <w:tc>
          <w:tcPr/>
          <w:p w:rsidR="00000000" w:rsidDel="00000000" w:rsidP="00000000" w:rsidRDefault="00000000" w:rsidRPr="00000000" w14:paraId="00000082">
            <w:pPr>
              <w:rPr/>
            </w:pPr>
            <w:r w:rsidDel="00000000" w:rsidR="00000000" w:rsidRPr="00000000">
              <w:rPr>
                <w:rtl w:val="0"/>
              </w:rPr>
              <w:t xml:space="preserve">% de casos con esquema de vacunación e inmunoglobulina concordante con la clasificación.</w:t>
            </w:r>
          </w:p>
        </w:tc>
        <w:tc>
          <w:tcPr/>
          <w:p w:rsidR="00000000" w:rsidDel="00000000" w:rsidP="00000000" w:rsidRDefault="00000000" w:rsidRPr="00000000" w14:paraId="00000083">
            <w:pPr>
              <w:rPr/>
            </w:pPr>
            <w:sdt>
              <w:sdtPr>
                <w:id w:val="-529525969"/>
                <w:tag w:val="goog_rdk_3"/>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Notificación</w:t>
            </w:r>
          </w:p>
        </w:tc>
        <w:tc>
          <w:tcPr/>
          <w:p w:rsidR="00000000" w:rsidDel="00000000" w:rsidP="00000000" w:rsidRDefault="00000000" w:rsidRPr="00000000" w14:paraId="00000085">
            <w:pPr>
              <w:rPr/>
            </w:pPr>
            <w:r w:rsidDel="00000000" w:rsidR="00000000" w:rsidRPr="00000000">
              <w:rPr>
                <w:rtl w:val="0"/>
              </w:rPr>
              <w:t xml:space="preserve">% de exposiciones leves y graves notificadas según los lineamientos.</w:t>
            </w:r>
          </w:p>
        </w:tc>
        <w:tc>
          <w:tcPr/>
          <w:p w:rsidR="00000000" w:rsidDel="00000000" w:rsidP="00000000" w:rsidRDefault="00000000" w:rsidRPr="00000000" w14:paraId="00000086">
            <w:pPr>
              <w:rPr/>
            </w:pPr>
            <w:sdt>
              <w:sdtPr>
                <w:id w:val="1099579967"/>
                <w:tag w:val="goog_rdk_4"/>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Seguimiento del esquema</w:t>
            </w:r>
          </w:p>
        </w:tc>
        <w:tc>
          <w:tcPr/>
          <w:p w:rsidR="00000000" w:rsidDel="00000000" w:rsidP="00000000" w:rsidRDefault="00000000" w:rsidRPr="00000000" w14:paraId="00000088">
            <w:pPr>
              <w:rPr/>
            </w:pPr>
            <w:r w:rsidDel="00000000" w:rsidR="00000000" w:rsidRPr="00000000">
              <w:rPr>
                <w:rtl w:val="0"/>
              </w:rPr>
              <w:t xml:space="preserve">% de pacientes con seguimiento documentado de la continuidad del esquema de vacunación.</w:t>
            </w:r>
          </w:p>
        </w:tc>
        <w:tc>
          <w:tcPr/>
          <w:p w:rsidR="00000000" w:rsidDel="00000000" w:rsidP="00000000" w:rsidRDefault="00000000" w:rsidRPr="00000000" w14:paraId="00000089">
            <w:pPr>
              <w:rPr/>
            </w:pPr>
            <w:sdt>
              <w:sdtPr>
                <w:id w:val="574150307"/>
                <w:tag w:val="goog_rdk_5"/>
              </w:sdtPr>
              <w:sdtContent>
                <w:r w:rsidDel="00000000" w:rsidR="00000000" w:rsidRPr="00000000">
                  <w:rPr>
                    <w:rFonts w:ascii="Arial Unicode MS" w:cs="Arial Unicode MS" w:eastAsia="Arial Unicode MS" w:hAnsi="Arial Unicode MS"/>
                    <w:rtl w:val="0"/>
                  </w:rPr>
                  <w:t xml:space="preserve">≥ 90 %</w:t>
                </w:r>
              </w:sdtContent>
            </w:sdt>
          </w:p>
        </w:tc>
      </w:tr>
    </w:tbl>
    <w:p w:rsidR="00000000" w:rsidDel="00000000" w:rsidP="00000000" w:rsidRDefault="00000000" w:rsidRPr="00000000" w14:paraId="0000008A">
      <w:pPr>
        <w:pStyle w:val="Heading1"/>
        <w:rPr>
          <w:sz w:val="24"/>
          <w:szCs w:val="24"/>
        </w:rPr>
      </w:pPr>
      <w:r w:rsidDel="00000000" w:rsidR="00000000" w:rsidRPr="00000000">
        <w:rPr>
          <w:sz w:val="24"/>
          <w:szCs w:val="24"/>
          <w:rtl w:val="0"/>
        </w:rPr>
        <w:t xml:space="preserve">15. Bibliografía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w:t>
      </w:r>
      <w:r w:rsidDel="00000000" w:rsidR="00000000" w:rsidRPr="00000000">
        <w:rPr>
          <w:color w:val="333333"/>
          <w:rtl w:val="0"/>
        </w:rPr>
        <w:t xml:space="preserve">Lineamiento de atención clínica integral para exposición rábica y rabia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Bogotá: MinSalud. </w:t>
      </w:r>
      <w:r w:rsidDel="00000000" w:rsidR="00000000" w:rsidRPr="00000000">
        <w:rPr>
          <w:color w:val="333333"/>
          <w:rtl w:val="0"/>
        </w:rPr>
        <w:t xml:space="preserve">2022.</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Rabia: nota descriptiva y recomendaciones de profilaxis post-exposición. </w:t>
      </w:r>
      <w:r w:rsidDel="00000000" w:rsidR="00000000" w:rsidRPr="00000000">
        <w:rPr>
          <w:color w:val="333333"/>
          <w:rtl w:val="0"/>
        </w:rPr>
        <w:t xml:space="preserve">2024</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90">
      <w:pPr>
        <w:pStyle w:val="Heading1"/>
        <w:rPr>
          <w:sz w:val="24"/>
          <w:szCs w:val="24"/>
        </w:rPr>
      </w:pPr>
      <w:r w:rsidDel="00000000" w:rsidR="00000000" w:rsidRPr="00000000">
        <w:rPr>
          <w:sz w:val="24"/>
          <w:szCs w:val="24"/>
          <w:rtl w:val="0"/>
        </w:rPr>
        <w:t xml:space="preserve">16. Responsables</w:t>
      </w:r>
    </w:p>
    <w:p w:rsidR="00000000" w:rsidDel="00000000" w:rsidP="00000000" w:rsidRDefault="00000000" w:rsidRPr="00000000" w14:paraId="00000091">
      <w:pPr>
        <w:rPr/>
      </w:pPr>
      <w:r w:rsidDel="00000000" w:rsidR="00000000" w:rsidRPr="00000000">
        <w:rPr>
          <w:b w:val="1"/>
          <w:bCs w:val="1"/>
          <w:rtl w:val="0"/>
        </w:rPr>
        <w:t xml:space="preserve">REALIZA: DC. JUAN SEBASTIAN BRAVO INFECTÓLOGO.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5">
          <w:pPr>
            <w:jc w:val="center"/>
            <w:rPr>
              <w:sz w:val="28"/>
              <w:szCs w:val="28"/>
            </w:rPr>
          </w:pPr>
          <w:r w:rsidDel="00000000" w:rsidR="00000000" w:rsidRPr="00000000">
            <w:rPr>
              <w:b w:val="1"/>
              <w:bCs w:val="1"/>
              <w:sz w:val="28"/>
              <w:szCs w:val="28"/>
              <w:rtl w:val="0"/>
            </w:rPr>
            <w:t xml:space="preserve">PROTOCOLO DE TELE-EXPERTICIA PARA EL MANEJO DE LA EXPOSICIÓN RÁBICA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CVMl6iIcgHp5bRVoaNUO+DLA==">CgMxLjAaHQoBMBIYChYIB0ISEhBBcmlhbCBVbmljb2RlIE1TGh0KATESGAoWCAdCEhIQQXJpYWwgVW5pY29kZSBNUxodCgEyEhgKFggHQhISEEFyaWFsIFVuaWNvZGUgTVMaHQoBMxIYChYIB0ISEhBBcmlhbCBVbmljb2RlIE1TGh0KATQSGAoWCAdCEhIQQXJpYWwgVW5pY29kZSBNUxodCgE1EhgKFggHQhISEEFyaWFsIFVuaWNvZGUgTVM4AHIhMVR2X3ZaOWhMdFJhRlk5OHlrQ2tEUFJzMFZMenoxbU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