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malaria es causada por parásitos protozoarios del género Plasmodium que infectan las células rojas de la sangre y que son inoculados en el huésped humano durante la alimentación de un mosquito </w:t>
      </w:r>
      <w:r w:rsidDel="00000000" w:rsidR="00000000" w:rsidRPr="00000000">
        <w:rPr>
          <w:rtl w:val="0"/>
        </w:rPr>
        <w:t xml:space="preserve">anofelino</w:t>
      </w:r>
      <w:r w:rsidDel="00000000" w:rsidR="00000000" w:rsidRPr="00000000">
        <w:rPr>
          <w:rtl w:val="0"/>
        </w:rPr>
        <w:t xml:space="preserve"> hembra. Las cinco especies de Plasmodium que se transmiten de persona a persona son P. falciparum, P. malariae, P. vivax y P. ovale (dos especies). Cada vez se notifican más infecciones humanas por el parásito de la malaria del mono denominado P. knowlesi en las regiones boscosas del sudeste asiático y, en particular, en la isla de Borneo.</w:t>
      </w:r>
    </w:p>
    <w:p w:rsidR="00000000" w:rsidDel="00000000" w:rsidP="00000000" w:rsidRDefault="00000000" w:rsidRPr="00000000" w14:paraId="00000003">
      <w:pPr>
        <w:jc w:val="both"/>
        <w:rPr/>
      </w:pPr>
      <w:r w:rsidDel="00000000" w:rsidR="00000000" w:rsidRPr="00000000">
        <w:rPr>
          <w:rtl w:val="0"/>
        </w:rPr>
        <w:t xml:space="preserve">Los primeros síntomas de la malaria son inespecíficos y similares a los de una enfermedad viral sistémica menor. Comprenden dolor de cabeza, cansancio, fatiga, malestar abdominal y dolores musculares y articulares, generalmente seguidos por fiebre, escalofríos, transpiración, pérdida de peso, vómitos y malestar general. En niños pequeños, la malaria puede también presentarse con letargia, falta de apetito y tos. En esta primera etapa de progresión de la enfermedad, sin evidencia de disfunción de órgano vital, se espera una recuperación rápida y completa, siempre que se administre tratamiento antimalárico rápido y eficaz.</w:t>
      </w:r>
    </w:p>
    <w:p w:rsidR="00000000" w:rsidDel="00000000" w:rsidP="00000000" w:rsidRDefault="00000000" w:rsidRPr="00000000" w14:paraId="00000004">
      <w:pPr>
        <w:jc w:val="both"/>
        <w:rPr/>
      </w:pPr>
      <w:r w:rsidDel="00000000" w:rsidR="00000000" w:rsidRPr="00000000">
        <w:rPr>
          <w:rtl w:val="0"/>
        </w:rPr>
        <w:t xml:space="preserve">Si se administran medicamentos ineficaces o de mala calidad, o si se retrasa el tratamiento, particularmente en la malaria por P. falciparum, a menudo la carga de parásitos sigue aumentando y el paciente puede desarrollar malaria complicada potencialmente mortal. La malaria complicada se manifiesta generalmente con uno o más de los siguientes: coma (malaria cerebral), acidosis metabólica, anemia grave, hipoglucemia, insuficiencia renal aguda o edema pulmonar agudo. Si no se trata, la malaria complicada es fatal en la mayoría de los casos.</w:t>
      </w:r>
    </w:p>
    <w:p w:rsidR="00000000" w:rsidDel="00000000" w:rsidP="00000000" w:rsidRDefault="00000000" w:rsidRPr="00000000" w14:paraId="00000005">
      <w:pPr>
        <w:jc w:val="both"/>
        <w:rPr/>
      </w:pPr>
      <w:r w:rsidDel="00000000" w:rsidR="00000000" w:rsidRPr="00000000">
        <w:rPr>
          <w:rtl w:val="0"/>
        </w:rPr>
        <w:t xml:space="preserve">La naturaleza de la enfermedad clínica depende en gran medida de los niveles de inmunidad protectora adquirida, consecuencia del patrón y de la intensidad de la transmisión de malaria en la zona de residencia. En áreas de transmisión inestable, que prevalecen en gran parte de Asia y América Latina, la intensidad de la transmisión fluctúa ampliamente por temporada y año y a distancias relativamente pequeñas, y P. vivax es una causa importante de malaria. La transmisión generalmente baja retarda la adquisición de inmunidad, por lo que personas de todas las edades sufren malaria clínica aguda con riesgo significativo de progresión a malaria complicada si no se tratan. Los viajeros no inmunes a un área endémica están en alto riesgo de malaria complicada si sus infecciones no se detectan y tratan oportunamente.</w:t>
      </w:r>
    </w:p>
    <w:p w:rsidR="00000000" w:rsidDel="00000000" w:rsidP="00000000" w:rsidRDefault="00000000" w:rsidRPr="00000000" w14:paraId="00000006">
      <w:pPr>
        <w:jc w:val="both"/>
        <w:rPr/>
      </w:pPr>
      <w:r w:rsidDel="00000000" w:rsidR="00000000" w:rsidRPr="00000000">
        <w:rPr>
          <w:rtl w:val="0"/>
        </w:rPr>
        <w:t xml:space="preserve">En este contexto, la </w:t>
      </w:r>
      <w:r w:rsidDel="00000000" w:rsidR="00000000" w:rsidRPr="00000000">
        <w:rPr>
          <w:rtl w:val="0"/>
        </w:rPr>
        <w:t xml:space="preserve">teleexperticia</w:t>
      </w:r>
      <w:r w:rsidDel="00000000" w:rsidR="00000000" w:rsidRPr="00000000">
        <w:rPr>
          <w:rtl w:val="0"/>
        </w:rPr>
        <w:t xml:space="preserve"> permite acercar el criterio del experto al primer nivel de atención, apoyar el diagnóstico y la clasificación, orientar el tratamiento y definir la remisión de los casos graves, sin diferir la atención de una emergencia. Este protocolo orienta la atención por telesalud del paciente con malaria, toma como referencia la Guía de Práctica Clínica para el diagnóstico y tratamiento de la malaria en Colombia, y no sustituye el juicio clínico individual ni las guías vigentes, que prevalecen en caso de discrepancia.</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8">
      <w:pPr>
        <w:jc w:val="both"/>
        <w:rPr/>
      </w:pPr>
      <w:r w:rsidDel="00000000" w:rsidR="00000000" w:rsidRPr="00000000">
        <w:rPr>
          <w:rtl w:val="0"/>
        </w:rPr>
        <w:t xml:space="preserve">Estandarizar la atención por </w:t>
      </w:r>
      <w:r w:rsidDel="00000000" w:rsidR="00000000" w:rsidRPr="00000000">
        <w:rPr>
          <w:rtl w:val="0"/>
        </w:rPr>
        <w:t xml:space="preserve">teleexperticia</w:t>
      </w:r>
      <w:r w:rsidDel="00000000" w:rsidR="00000000" w:rsidRPr="00000000">
        <w:rPr>
          <w:rtl w:val="0"/>
        </w:rPr>
        <w:t xml:space="preserve"> de los pacientes con malaria, articulando al primer nivel de atención con el profesional experto para favorecer el diagnóstico parasitológico, la clasificación de la enfermedad, el tratamiento oportuno y la definición de la remisión de la malaria complicada, con el fin de reducir la morbimortalidad prevenible.</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confirmación diagnóstica por prueba parasitológica y la diferenciación de especies.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la clasificación entre malaria no complicada y complicada.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el tratamiento de la malaria no complicada por P. falciparum y por P. vivax.</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manejo de la malaria complicada y el tratamiento pre-referencia.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la remisión inmediata de los casos graves al mayor nivel de atención disponible.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la adecuación clínica y la seguridad de la atención.</w:t>
      </w:r>
    </w:p>
    <w:p w:rsidR="00000000" w:rsidDel="00000000" w:rsidP="00000000" w:rsidRDefault="00000000" w:rsidRPr="00000000" w14:paraId="00000010">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11">
      <w:pPr>
        <w:jc w:val="both"/>
        <w:rPr/>
      </w:pPr>
      <w:r w:rsidDel="00000000" w:rsidR="00000000" w:rsidRPr="00000000">
        <w:rPr>
          <w:rtl w:val="0"/>
        </w:rPr>
        <w:t xml:space="preserve">Este protocolo aplica a la atención por </w:t>
      </w:r>
      <w:r w:rsidDel="00000000" w:rsidR="00000000" w:rsidRPr="00000000">
        <w:rPr>
          <w:rtl w:val="0"/>
        </w:rPr>
        <w:t xml:space="preserve">teleexperticia</w:t>
      </w:r>
      <w:r w:rsidDel="00000000" w:rsidR="00000000" w:rsidRPr="00000000">
        <w:rPr>
          <w:rtl w:val="0"/>
        </w:rPr>
        <w:t xml:space="preserve"> de pacientes con sospecha o diagnóstico de malaria atendidos en los centros remisores de primer nivel de la red institucional. Cubre la interacción entre el profesional solicitante del primer nivel y el profesional experto del centro referente, en modalidad sincrónica o asincrónica, desde el diagnóstico y la clasificación hasta el tratamiento y la definición de la remisión. Por tratarse de una enfermedad con riesgo de progresión rápida, no reemplaza la atención presencial ni el traslado de los casos graves, y la remisión inmediata es prioritaria.</w:t>
      </w:r>
    </w:p>
    <w:p w:rsidR="00000000" w:rsidDel="00000000" w:rsidP="00000000" w:rsidRDefault="00000000" w:rsidRPr="00000000" w14:paraId="00000012">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 de Práctica Clínica para el diagnóstico y tratamiento de la malaria en Colombia (GPC n.º 67-2022, MinSalud), como marco de referencia para el manejo.</w:t>
      </w:r>
    </w:p>
    <w:p w:rsidR="00000000" w:rsidDel="00000000" w:rsidP="00000000" w:rsidRDefault="00000000" w:rsidRPr="00000000" w14:paraId="0000001A">
      <w:pPr>
        <w:pStyle w:val="Heading1"/>
        <w:rPr>
          <w:sz w:val="24"/>
          <w:szCs w:val="24"/>
        </w:rPr>
      </w:pPr>
      <w:r w:rsidDel="00000000" w:rsidR="00000000" w:rsidRPr="00000000">
        <w:rPr>
          <w:sz w:val="24"/>
          <w:szCs w:val="24"/>
          <w:rtl w:val="0"/>
        </w:rPr>
        <w:t xml:space="preserve">6. Definiciones</w:t>
      </w:r>
    </w:p>
    <w:p w:rsidR="00000000" w:rsidDel="00000000" w:rsidP="00000000" w:rsidRDefault="00000000" w:rsidRPr="00000000" w14:paraId="0000001B">
      <w:pPr>
        <w:jc w:val="both"/>
        <w:rPr/>
      </w:pPr>
      <w:r w:rsidDel="00000000" w:rsidR="00000000" w:rsidRPr="00000000">
        <w:rPr>
          <w:b w:val="1"/>
          <w:bCs w:val="1"/>
          <w:rtl w:val="0"/>
        </w:rPr>
        <w:t xml:space="preserve">Tipos de malaria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Malaria por P. falciparum: infección por Plasmodium falciparum, con mayor riesgo de progresión a malaria complicada.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Malaria por P. vivax: infección por Plasmodium vivax, causa importante de malaria en áreas de transmisión inestable; puede producir recaídas por formas latentes hepáticas.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Malaria por P. malariae, P. ovale y P. knowlesi: otras especies que infectan al ser humano; P. knowlesi se notifica de forma creciente en regiones boscosas del sudeste asiático.</w:t>
      </w:r>
    </w:p>
    <w:p w:rsidR="00000000" w:rsidDel="00000000" w:rsidP="00000000" w:rsidRDefault="00000000" w:rsidRPr="00000000" w14:paraId="0000001F">
      <w:pPr>
        <w:jc w:val="both"/>
        <w:rPr/>
      </w:pPr>
      <w:r w:rsidDel="00000000" w:rsidR="00000000" w:rsidRPr="00000000">
        <w:rPr>
          <w:b w:val="1"/>
          <w:bCs w:val="1"/>
          <w:rtl w:val="0"/>
        </w:rPr>
        <w:t xml:space="preserve">Formas parasitarias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Trofozoíto: forma intraeritrocitaria temprana del parásito tras la invasión del glóbulo rojo.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Esquizonte: forma madura intraeritrocitaria que contiene merozoítos; su liberación produce los ciclos febriles.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Merozoíto: forma resultante de la ruptura del esquizonte que invade nuevos glóbulos rojos.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Gametocito: forma sexual del parásito, responsable de la transmisión al mosquito; su eliminación reduce la transmisión.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Hipnozoíto: forma latente hepática de P. vivax y P. ovale, responsable de las recaídas; su eliminación requiere tratamiento específico para la cura radical.</w:t>
      </w:r>
    </w:p>
    <w:p w:rsidR="00000000" w:rsidDel="00000000" w:rsidP="00000000" w:rsidRDefault="00000000" w:rsidRPr="00000000" w14:paraId="00000025">
      <w:pPr>
        <w:jc w:val="both"/>
        <w:rPr/>
      </w:pPr>
      <w:r w:rsidDel="00000000" w:rsidR="00000000" w:rsidRPr="00000000">
        <w:rPr>
          <w:b w:val="1"/>
          <w:bCs w:val="1"/>
          <w:rtl w:val="0"/>
        </w:rPr>
        <w:t xml:space="preserve">Otras definiciones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entre dos profesionales de la salud —uno presencial responsable del paciente y otro a distancia que asesora—.</w:t>
      </w:r>
    </w:p>
    <w:p w:rsidR="00000000" w:rsidDel="00000000" w:rsidP="00000000" w:rsidRDefault="00000000" w:rsidRPr="00000000" w14:paraId="00000028">
      <w:pPr>
        <w:pStyle w:val="Heading1"/>
        <w:rPr>
          <w:sz w:val="24"/>
          <w:szCs w:val="24"/>
        </w:rPr>
      </w:pPr>
      <w:r w:rsidDel="00000000" w:rsidR="00000000" w:rsidRPr="00000000">
        <w:rPr>
          <w:sz w:val="24"/>
          <w:szCs w:val="24"/>
          <w:rtl w:val="0"/>
        </w:rPr>
        <w:t xml:space="preserve">7. Diagnóstico por Tipo de Parásito</w:t>
      </w:r>
    </w:p>
    <w:p w:rsidR="00000000" w:rsidDel="00000000" w:rsidP="00000000" w:rsidRDefault="00000000" w:rsidRPr="00000000" w14:paraId="00000029">
      <w:pPr>
        <w:jc w:val="both"/>
        <w:rPr/>
      </w:pPr>
      <w:r w:rsidDel="00000000" w:rsidR="00000000" w:rsidRPr="00000000">
        <w:rPr>
          <w:rtl w:val="0"/>
        </w:rPr>
        <w:t xml:space="preserve">El diagnóstico siempre debe confirmarse mediante una prueba parasitológica antes de iniciar el tratamiento.</w:t>
      </w:r>
    </w:p>
    <w:p w:rsidR="00000000" w:rsidDel="00000000" w:rsidP="00000000" w:rsidRDefault="00000000" w:rsidRPr="00000000" w14:paraId="0000002A">
      <w:pPr>
        <w:jc w:val="both"/>
        <w:rPr/>
      </w:pPr>
      <w:r w:rsidDel="00000000" w:rsidR="00000000" w:rsidRPr="00000000">
        <w:rPr>
          <w:b w:val="1"/>
          <w:bCs w:val="1"/>
          <w:rtl w:val="0"/>
        </w:rPr>
        <w:t xml:space="preserve">Microscopía (gota gruesa y frotis)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 el método principal; permite diferenciar las especies de Plasmodium, ya que las etapas maduras y los gametocitos tienen características morfológicas específicas para P. falciparum, P. vivax, P. malariae y P. ovale.</w:t>
      </w:r>
    </w:p>
    <w:p w:rsidR="00000000" w:rsidDel="00000000" w:rsidP="00000000" w:rsidRDefault="00000000" w:rsidRPr="00000000" w14:paraId="0000002C">
      <w:pPr>
        <w:jc w:val="both"/>
        <w:rPr/>
      </w:pPr>
      <w:r w:rsidDel="00000000" w:rsidR="00000000" w:rsidRPr="00000000">
        <w:rPr>
          <w:b w:val="1"/>
          <w:bCs w:val="1"/>
          <w:rtl w:val="0"/>
        </w:rPr>
        <w:t xml:space="preserve">Pruebas de diagnóstico rápido (PDR)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 utilizan cuando no hay microscopía de calidad disponible; se basan en la detección de antígenos.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Las pruebas que detectan la proteína PfHRP2 son específicas para P. falciparum; para detectar P. vivax o infecciones mixtas se recomiendan PDR combinadas que detectan antígenos como el pLDH específico de P. vivax o antígenos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panmaláricos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2F">
      <w:pPr>
        <w:jc w:val="both"/>
        <w:rPr/>
      </w:pPr>
      <w:r w:rsidDel="00000000" w:rsidR="00000000" w:rsidRPr="00000000">
        <w:rPr>
          <w:b w:val="1"/>
          <w:bCs w:val="1"/>
          <w:rtl w:val="0"/>
        </w:rPr>
        <w:t xml:space="preserve">Nota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 no se sabe con certeza qué especie de Plasmodium causa la infección, se debe tratar como una malaria no complicada por P. falciparum.</w:t>
      </w:r>
    </w:p>
    <w:p w:rsidR="00000000" w:rsidDel="00000000" w:rsidP="00000000" w:rsidRDefault="00000000" w:rsidRPr="00000000" w14:paraId="00000031">
      <w:pPr>
        <w:pStyle w:val="Heading1"/>
        <w:rPr>
          <w:sz w:val="24"/>
          <w:szCs w:val="24"/>
        </w:rPr>
      </w:pPr>
      <w:r w:rsidDel="00000000" w:rsidR="00000000" w:rsidRPr="00000000">
        <w:rPr>
          <w:sz w:val="24"/>
          <w:szCs w:val="24"/>
          <w:rtl w:val="0"/>
        </w:rPr>
        <w:t xml:space="preserve">8. Malaria Complicada: Definición</w:t>
      </w:r>
    </w:p>
    <w:p w:rsidR="00000000" w:rsidDel="00000000" w:rsidP="00000000" w:rsidRDefault="00000000" w:rsidRPr="00000000" w14:paraId="00000032">
      <w:pPr>
        <w:jc w:val="both"/>
        <w:rPr/>
      </w:pPr>
      <w:r w:rsidDel="00000000" w:rsidR="00000000" w:rsidRPr="00000000">
        <w:rPr>
          <w:rtl w:val="0"/>
        </w:rPr>
        <w:t xml:space="preserve">Se define como una infección aguda por P. falciparum o P. vivax con signos de complicación y/o evidencia de disfunción de órganos vitales. Los criterios clínicos y de laboratorio incluyen uno o más de los siguientes: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Alteración de la conciencia: escala de Glasgow &lt; 11 en adultos o Blantyre &lt; 3 en niños (malaria cerebral).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Postración: debilidad extrema que impide sentarse, pararse o caminar sin ayuda.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Convulsiones múltiples: más de dos episodios en 24 horas.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Dificultad respiratoria o edema pulmonar: por acidosis metabólica severa o confirmado por radiografía o saturación de oxígeno &lt; 92 %.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Choque: presión arterial sistólica &lt; 80 mmHg en adultos o &lt; 70 mmHg en niños, o llenado capilar prolongado.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Sangrado significativo: espontáneo en encías, nariz o tracto gastrointestinal.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20793616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Alteraciones de laboratorio: hipoglucemia (&lt; 40 mg/dL), anemia grave (hemoglobina ≤ 5 g/dL o hematocrito ≤ 15 %), insuficiencia renal (creatinina &gt; 3 mg/dL), ictericia (bilirrubina &gt; 3 mg/dL) o hiperparasitemia (&gt; 10 %).</w:t>
          </w:r>
        </w:sdtContent>
      </w:sdt>
    </w:p>
    <w:p w:rsidR="00000000" w:rsidDel="00000000" w:rsidP="00000000" w:rsidRDefault="00000000" w:rsidRPr="00000000" w14:paraId="0000003A">
      <w:pPr>
        <w:pStyle w:val="Heading1"/>
        <w:rPr>
          <w:sz w:val="24"/>
          <w:szCs w:val="24"/>
        </w:rPr>
      </w:pPr>
      <w:r w:rsidDel="00000000" w:rsidR="00000000" w:rsidRPr="00000000">
        <w:rPr>
          <w:sz w:val="24"/>
          <w:szCs w:val="24"/>
          <w:rtl w:val="0"/>
        </w:rPr>
        <w:t xml:space="preserve">9. Tratamiento de la Malaria No Complicada</w:t>
      </w:r>
    </w:p>
    <w:p w:rsidR="00000000" w:rsidDel="00000000" w:rsidP="00000000" w:rsidRDefault="00000000" w:rsidRPr="00000000" w14:paraId="0000003B">
      <w:pPr>
        <w:jc w:val="both"/>
        <w:rPr/>
      </w:pPr>
      <w:r w:rsidDel="00000000" w:rsidR="00000000" w:rsidRPr="00000000">
        <w:rPr>
          <w:b w:val="1"/>
          <w:bCs w:val="1"/>
          <w:rtl w:val="0"/>
        </w:rPr>
        <w:t xml:space="preserve">Malaria por P. falciparum</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Tratamiento de primera línea: terapia combinada basada en artemisinina (TCA). En Colombia se utiliza arteméter + lumefantrina durante 3 días.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Adicionalmente, administrar una dosis única de primaquina (0,25 mg/kg) el primer día para reducir la transmisión del parásito.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Excepción: en el primer trimestre de embarazo se usa quinina + clindamicina por 7 días.</w:t>
      </w:r>
    </w:p>
    <w:p w:rsidR="00000000" w:rsidDel="00000000" w:rsidP="00000000" w:rsidRDefault="00000000" w:rsidRPr="00000000" w14:paraId="0000003F">
      <w:pPr>
        <w:jc w:val="both"/>
        <w:rPr/>
      </w:pPr>
      <w:r w:rsidDel="00000000" w:rsidR="00000000" w:rsidRPr="00000000">
        <w:rPr>
          <w:b w:val="1"/>
          <w:bCs w:val="1"/>
          <w:rtl w:val="0"/>
        </w:rPr>
        <w:t xml:space="preserve">Malaria por P. vivax</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Cloroquina durante 3 días (dosis total de 25 mg base/kg).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Para la cura radical y la prevención de recaídas (eliminando los parásitos latentes en el hígado), administrar primaquina durante 14 días (0,25 mg/kg al día).</w:t>
      </w:r>
    </w:p>
    <w:p w:rsidR="00000000" w:rsidDel="00000000" w:rsidP="00000000" w:rsidRDefault="00000000" w:rsidRPr="00000000" w14:paraId="00000042">
      <w:pPr>
        <w:pStyle w:val="Heading1"/>
        <w:rPr>
          <w:sz w:val="24"/>
          <w:szCs w:val="24"/>
        </w:rPr>
      </w:pPr>
      <w:r w:rsidDel="00000000" w:rsidR="00000000" w:rsidRPr="00000000">
        <w:rPr>
          <w:sz w:val="24"/>
          <w:szCs w:val="24"/>
          <w:rtl w:val="0"/>
        </w:rPr>
        <w:t xml:space="preserve">10. Tratamiento de la Malaria Complicada</w:t>
      </w:r>
    </w:p>
    <w:p w:rsidR="00000000" w:rsidDel="00000000" w:rsidP="00000000" w:rsidRDefault="00000000" w:rsidRPr="00000000" w14:paraId="00000043">
      <w:pPr>
        <w:jc w:val="both"/>
        <w:rPr/>
      </w:pPr>
      <w:r w:rsidDel="00000000" w:rsidR="00000000" w:rsidRPr="00000000">
        <w:rPr>
          <w:rtl w:val="0"/>
        </w:rPr>
        <w:t xml:space="preserve">Es una emergencia médica.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paciente debe ser tratado con artesunato intravenoso (IV) o intramuscular (IM) durante al menos 24 horas (dosis a las 0, 12 y 24 horas).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La dosis recomendada es de 2,4 mg/kg por dosis para adultos y niños mayores de 20 kg, y una dosis mayor de 3 mg/kg por dosis para niños que pesan menos de 20 kg.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Una vez que el paciente haya recibido al menos 24 horas de terapia parenteral, muestre mejoría y tolere la vía oral, se debe completar el tratamiento con 3 días de TCA (arteméter + lumefantrina).</w:t>
      </w:r>
    </w:p>
    <w:p w:rsidR="00000000" w:rsidDel="00000000" w:rsidP="00000000" w:rsidRDefault="00000000" w:rsidRPr="00000000" w14:paraId="00000047">
      <w:pPr>
        <w:pStyle w:val="Heading1"/>
        <w:rPr>
          <w:sz w:val="24"/>
          <w:szCs w:val="24"/>
        </w:rPr>
      </w:pPr>
      <w:r w:rsidDel="00000000" w:rsidR="00000000" w:rsidRPr="00000000">
        <w:rPr>
          <w:sz w:val="24"/>
          <w:szCs w:val="24"/>
          <w:rtl w:val="0"/>
        </w:rPr>
        <w:t xml:space="preserve">11. Criterios de Remisión desde el Primer Nivel (Tratamiento Pre-referencia)</w:t>
      </w:r>
    </w:p>
    <w:p w:rsidR="00000000" w:rsidDel="00000000" w:rsidP="00000000" w:rsidRDefault="00000000" w:rsidRPr="00000000" w14:paraId="00000048">
      <w:pPr>
        <w:jc w:val="both"/>
        <w:rPr/>
      </w:pPr>
      <w:r w:rsidDel="00000000" w:rsidR="00000000" w:rsidRPr="00000000">
        <w:rPr>
          <w:rtl w:val="0"/>
        </w:rPr>
        <w:t xml:space="preserve">Cualquier paciente que no pueda tomar medicamentos por vía oral de forma confiable, tenga signos de gravedad o disfunción de órganos vitales está en alto riesgo de muerte y debe ser remitido inmediatamente al mayor nivel de atención disponible.</w:t>
      </w:r>
    </w:p>
    <w:p w:rsidR="00000000" w:rsidDel="00000000" w:rsidP="00000000" w:rsidRDefault="00000000" w:rsidRPr="00000000" w14:paraId="00000049">
      <w:pPr>
        <w:jc w:val="both"/>
        <w:rPr/>
      </w:pPr>
      <w:r w:rsidDel="00000000" w:rsidR="00000000" w:rsidRPr="00000000">
        <w:rPr>
          <w:rtl w:val="0"/>
        </w:rPr>
        <w:t xml:space="preserve">Dado que el riesgo de muerte es altísimo en las primeras 24 horas y los traslados pueden demorar, se deben aplicar tratamientos pre-referencia antes del traslado: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Adultos y niños: administrar una sola dosis de artesunato intramuscular antes de la remisión. Si no hay artesunato, usar arteméter IM o quinina IM.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Niños menores de 6 años: si no hay inyecciones intramusculares disponibles, administrar una dosis única de artesunato por vía rectal (10 mg/kg) y remitir inmediatamente. El artesunato rectal no se debe usar en niños mayores de 6 años ni en adultos.</w:t>
      </w:r>
    </w:p>
    <w:p w:rsidR="00000000" w:rsidDel="00000000" w:rsidP="00000000" w:rsidRDefault="00000000" w:rsidRPr="00000000" w14:paraId="0000004C">
      <w:pPr>
        <w:pStyle w:val="Heading1"/>
        <w:rPr>
          <w:sz w:val="24"/>
          <w:szCs w:val="24"/>
        </w:rPr>
      </w:pPr>
      <w:r w:rsidDel="00000000" w:rsidR="00000000" w:rsidRPr="00000000">
        <w:rPr>
          <w:sz w:val="24"/>
          <w:szCs w:val="24"/>
          <w:rtl w:val="0"/>
        </w:rPr>
        <w:t xml:space="preserve">12.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208"/>
        <w:gridCol w:w="2206"/>
        <w:gridCol w:w="2206"/>
        <w:tblGridChange w:id="0">
          <w:tblGrid>
            <w:gridCol w:w="2208"/>
            <w:gridCol w:w="2208"/>
            <w:gridCol w:w="2206"/>
            <w:gridCol w:w="2206"/>
          </w:tblGrid>
        </w:tblGridChange>
      </w:tblGrid>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Etapa</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Responsable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1"/>
                <w:bCs w:val="1"/>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1. Identificación y diagnóstico</w:t>
            </w:r>
          </w:p>
        </w:tc>
        <w:tc>
          <w:tcPr/>
          <w:p w:rsidR="00000000" w:rsidDel="00000000" w:rsidP="00000000" w:rsidRDefault="00000000" w:rsidRPr="00000000" w14:paraId="00000052">
            <w:pPr>
              <w:rPr/>
            </w:pPr>
            <w:r w:rsidDel="00000000" w:rsidR="00000000" w:rsidRPr="00000000">
              <w:rPr>
                <w:rtl w:val="0"/>
              </w:rPr>
              <w:t xml:space="preserve">Sospecha clínica de malaria, confirmación por prueba parasitológica y valoración de signos de gravedad.</w:t>
            </w:r>
          </w:p>
        </w:tc>
        <w:tc>
          <w:tcPr/>
          <w:p w:rsidR="00000000" w:rsidDel="00000000" w:rsidP="00000000" w:rsidRDefault="00000000" w:rsidRPr="00000000" w14:paraId="00000053">
            <w:pPr>
              <w:rPr/>
            </w:pPr>
            <w:r w:rsidDel="00000000" w:rsidR="00000000" w:rsidRPr="00000000">
              <w:rPr>
                <w:rtl w:val="0"/>
              </w:rPr>
              <w:t xml:space="preserve">Profesional asistencial presencial / Primer Nivel</w:t>
            </w:r>
          </w:p>
        </w:tc>
        <w:tc>
          <w:tcPr/>
          <w:p w:rsidR="00000000" w:rsidDel="00000000" w:rsidP="00000000" w:rsidRDefault="00000000" w:rsidRPr="00000000" w14:paraId="00000054">
            <w:pPr>
              <w:rPr/>
            </w:pPr>
            <w:r w:rsidDel="00000000" w:rsidR="00000000" w:rsidRPr="00000000">
              <w:rPr>
                <w:rtl w:val="0"/>
              </w:rPr>
              <w:t xml:space="preserve">Atención presencial; estabilización inicial antes de o durante la solicitud del concepto.</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2. Verificación y consentimiento</w:t>
            </w:r>
          </w:p>
        </w:tc>
        <w:tc>
          <w:tcPr/>
          <w:p w:rsidR="00000000" w:rsidDel="00000000" w:rsidP="00000000" w:rsidRDefault="00000000" w:rsidRPr="00000000" w14:paraId="00000056">
            <w:pPr>
              <w:rPr/>
            </w:pPr>
            <w:r w:rsidDel="00000000" w:rsidR="00000000" w:rsidRPr="00000000">
              <w:rPr>
                <w:rtl w:val="0"/>
              </w:rPr>
              <w:t xml:space="preserve">Verificación de identidad del paciente y del profesional solicitante; registro del consentimiento informado.</w:t>
            </w:r>
          </w:p>
        </w:tc>
        <w:tc>
          <w:tcPr/>
          <w:p w:rsidR="00000000" w:rsidDel="00000000" w:rsidP="00000000" w:rsidRDefault="00000000" w:rsidRPr="00000000" w14:paraId="00000057">
            <w:pPr>
              <w:rPr/>
            </w:pPr>
            <w:r w:rsidDel="00000000" w:rsidR="00000000" w:rsidRPr="00000000">
              <w:rPr>
                <w:rtl w:val="0"/>
              </w:rPr>
              <w:t xml:space="preserve">Profesional solicitante / Primer Nivel</w:t>
            </w:r>
          </w:p>
        </w:tc>
        <w:tc>
          <w:tcPr/>
          <w:p w:rsidR="00000000" w:rsidDel="00000000" w:rsidP="00000000" w:rsidRDefault="00000000" w:rsidRPr="00000000" w14:paraId="00000058">
            <w:pPr>
              <w:rPr/>
            </w:pPr>
            <w:r w:rsidDel="00000000" w:rsidR="00000000" w:rsidRPr="00000000">
              <w:rPr>
                <w:rtl w:val="0"/>
              </w:rPr>
              <w:t xml:space="preserve">Registro del consentimiento en la historia clínica institucional.</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3. Diligenciamiento y envío de datos</w:t>
            </w:r>
          </w:p>
        </w:tc>
        <w:tc>
          <w:tcPr/>
          <w:p w:rsidR="00000000" w:rsidDel="00000000" w:rsidP="00000000" w:rsidRDefault="00000000" w:rsidRPr="00000000" w14:paraId="0000005A">
            <w:pPr>
              <w:rPr/>
            </w:pPr>
            <w:r w:rsidDel="00000000" w:rsidR="00000000" w:rsidRPr="00000000">
              <w:rPr>
                <w:rtl w:val="0"/>
              </w:rPr>
              <w:t xml:space="preserve">Consolidación de la valoración clínica, la especie identificada, la parasitemia y los paraclínicos disponibles.</w:t>
            </w:r>
          </w:p>
        </w:tc>
        <w:tc>
          <w:tcPr/>
          <w:p w:rsidR="00000000" w:rsidDel="00000000" w:rsidP="00000000" w:rsidRDefault="00000000" w:rsidRPr="00000000" w14:paraId="0000005B">
            <w:pPr>
              <w:rPr/>
            </w:pPr>
            <w:r w:rsidDel="00000000" w:rsidR="00000000" w:rsidRPr="00000000">
              <w:rPr>
                <w:rtl w:val="0"/>
              </w:rPr>
              <w:t xml:space="preserve">Profesional solicitante / Primer Nivel</w:t>
            </w:r>
          </w:p>
        </w:tc>
        <w:tc>
          <w:tcPr/>
          <w:p w:rsidR="00000000" w:rsidDel="00000000" w:rsidP="00000000" w:rsidRDefault="00000000" w:rsidRPr="00000000" w14:paraId="0000005C">
            <w:pPr>
              <w:rPr/>
            </w:pPr>
            <w:r w:rsidDel="00000000" w:rsidR="00000000" w:rsidRPr="00000000">
              <w:rPr>
                <w:rtl w:val="0"/>
              </w:rPr>
              <w:t xml:space="preserve">Envío por la plataforma institucional de telesalud / sistema de historia clínica electrónica.</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4. Análisis y concepto clínico</w:t>
            </w:r>
          </w:p>
        </w:tc>
        <w:tc>
          <w:tcPr/>
          <w:p w:rsidR="00000000" w:rsidDel="00000000" w:rsidP="00000000" w:rsidRDefault="00000000" w:rsidRPr="00000000" w14:paraId="0000005E">
            <w:pPr>
              <w:rPr/>
            </w:pPr>
            <w:r w:rsidDel="00000000" w:rsidR="00000000" w:rsidRPr="00000000">
              <w:rPr>
                <w:rtl w:val="0"/>
              </w:rPr>
              <w:t xml:space="preserve">Apoyo a la clasificación (no complicada o complicada), definición del tratamiento y, ante gravedad, del tratamiento pre-referencia y la remisión.</w:t>
            </w:r>
          </w:p>
        </w:tc>
        <w:tc>
          <w:tcPr/>
          <w:p w:rsidR="00000000" w:rsidDel="00000000" w:rsidP="00000000" w:rsidRDefault="00000000" w:rsidRPr="00000000" w14:paraId="0000005F">
            <w:pPr>
              <w:rPr/>
            </w:pPr>
            <w:r w:rsidDel="00000000" w:rsidR="00000000" w:rsidRPr="00000000">
              <w:rPr>
                <w:rtl w:val="0"/>
              </w:rPr>
              <w:t xml:space="preserve">Profesional experto</w:t>
            </w:r>
          </w:p>
        </w:tc>
        <w:tc>
          <w:tcPr/>
          <w:p w:rsidR="00000000" w:rsidDel="00000000" w:rsidP="00000000" w:rsidRDefault="00000000" w:rsidRPr="00000000" w14:paraId="00000060">
            <w:pPr>
              <w:rPr/>
            </w:pPr>
            <w:r w:rsidDel="00000000" w:rsidR="00000000" w:rsidRPr="00000000">
              <w:rPr>
                <w:rtl w:val="0"/>
              </w:rPr>
              <w:t xml:space="preserve">Registro del concepto en el sistema de historia clínica.</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5. Envío de ordenamiento y seguimiento</w:t>
            </w:r>
          </w:p>
        </w:tc>
        <w:tc>
          <w:tcPr/>
          <w:p w:rsidR="00000000" w:rsidDel="00000000" w:rsidP="00000000" w:rsidRDefault="00000000" w:rsidRPr="00000000" w14:paraId="00000062">
            <w:pPr>
              <w:rPr/>
            </w:pPr>
            <w:r w:rsidDel="00000000" w:rsidR="00000000" w:rsidRPr="00000000">
              <w:rPr>
                <w:rtl w:val="0"/>
              </w:rPr>
              <w:t xml:space="preserve">Emisión de recomendaciones de manejo, criterios de seguimiento y coordinación de la remisión cuando esté indicada.</w:t>
            </w:r>
          </w:p>
        </w:tc>
        <w:tc>
          <w:tcPr/>
          <w:p w:rsidR="00000000" w:rsidDel="00000000" w:rsidP="00000000" w:rsidRDefault="00000000" w:rsidRPr="00000000" w14:paraId="00000063">
            <w:pPr>
              <w:rPr/>
            </w:pPr>
            <w:r w:rsidDel="00000000" w:rsidR="00000000" w:rsidRPr="00000000">
              <w:rPr>
                <w:rtl w:val="0"/>
              </w:rPr>
              <w:t xml:space="preserve">Profesional experto</w:t>
            </w:r>
          </w:p>
        </w:tc>
        <w:tc>
          <w:tcPr/>
          <w:p w:rsidR="00000000" w:rsidDel="00000000" w:rsidP="00000000" w:rsidRDefault="00000000" w:rsidRPr="00000000" w14:paraId="00000064">
            <w:pPr>
              <w:rPr/>
            </w:pPr>
            <w:r w:rsidDel="00000000" w:rsidR="00000000" w:rsidRPr="00000000">
              <w:rPr>
                <w:rtl w:val="0"/>
              </w:rPr>
              <w:t xml:space="preserve">Envío del concepto y del plan; coordinación de la remisión.</w:t>
            </w:r>
          </w:p>
        </w:tc>
      </w:tr>
    </w:tbl>
    <w:p w:rsidR="00000000" w:rsidDel="00000000" w:rsidP="00000000" w:rsidRDefault="00000000" w:rsidRPr="00000000" w14:paraId="00000065">
      <w:pPr>
        <w:pStyle w:val="Heading1"/>
        <w:rPr>
          <w:sz w:val="24"/>
          <w:szCs w:val="24"/>
        </w:rPr>
      </w:pPr>
      <w:r w:rsidDel="00000000" w:rsidR="00000000" w:rsidRPr="00000000">
        <w:rPr>
          <w:sz w:val="24"/>
          <w:szCs w:val="24"/>
          <w:rtl w:val="0"/>
        </w:rPr>
        <w:t xml:space="preserve">13. Criterios de Inclusión / Exclusión en Telesalud</w:t>
      </w:r>
    </w:p>
    <w:p w:rsidR="00000000" w:rsidDel="00000000" w:rsidP="00000000" w:rsidRDefault="00000000" w:rsidRPr="00000000" w14:paraId="00000066">
      <w:pPr>
        <w:jc w:val="both"/>
        <w:rPr/>
      </w:pPr>
      <w:r w:rsidDel="00000000" w:rsidR="00000000" w:rsidRPr="00000000">
        <w:rPr>
          <w:b w:val="1"/>
          <w:bCs w:val="1"/>
          <w:rtl w:val="0"/>
        </w:rPr>
        <w:t xml:space="preserve">Criterios de Inclusión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con sospecha o diagnóstico de malaria atendido en un centro de primer nivel de la red.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valoración clínica y de la prueba parasitológica.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Estabilidad clínica que permita la valoración remota y la espera del concepto experto.</w:t>
      </w:r>
    </w:p>
    <w:p w:rsidR="00000000" w:rsidDel="00000000" w:rsidP="00000000" w:rsidRDefault="00000000" w:rsidRPr="00000000" w14:paraId="0000006A">
      <w:pPr>
        <w:jc w:val="both"/>
        <w:rPr/>
      </w:pPr>
      <w:r w:rsidDel="00000000" w:rsidR="00000000" w:rsidRPr="00000000">
        <w:rPr>
          <w:b w:val="1"/>
          <w:bCs w:val="1"/>
          <w:rtl w:val="0"/>
        </w:rPr>
        <w:t xml:space="preserve">Criterios de Exclusión (Remisión Urgente Presencial)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Signos de malaria complicada o disfunción de órganos vitales.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Imposibilidad de tomar medicamentos por vía oral de forma confiable.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aplica el tratamiento pre-referencia y se remite sin diferir la atención.</w:t>
      </w:r>
    </w:p>
    <w:p w:rsidR="00000000" w:rsidDel="00000000" w:rsidP="00000000" w:rsidRDefault="00000000" w:rsidRPr="00000000" w14:paraId="0000006E">
      <w:pPr>
        <w:pStyle w:val="Heading1"/>
        <w:rPr>
          <w:sz w:val="24"/>
          <w:szCs w:val="24"/>
        </w:rPr>
      </w:pPr>
      <w:r w:rsidDel="00000000" w:rsidR="00000000" w:rsidRPr="00000000">
        <w:rPr>
          <w:sz w:val="24"/>
          <w:szCs w:val="24"/>
          <w:rtl w:val="0"/>
        </w:rPr>
        <w:t xml:space="preserve">14. Roles y Responsabilidades en Telesalud</w:t>
      </w:r>
    </w:p>
    <w:p w:rsidR="00000000" w:rsidDel="00000000" w:rsidP="00000000" w:rsidRDefault="00000000" w:rsidRPr="00000000" w14:paraId="0000006F">
      <w:pPr>
        <w:jc w:val="both"/>
        <w:rPr/>
      </w:pPr>
      <w:r w:rsidDel="00000000" w:rsidR="00000000" w:rsidRPr="00000000">
        <w:rPr>
          <w:b w:val="1"/>
          <w:bCs w:val="1"/>
          <w:rtl w:val="0"/>
        </w:rPr>
        <w:t xml:space="preserve">Profesional solicitante (Primer Nivel)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 la sospecha y la confirmación diagnóstica, valora la gravedad e inicia el tratamiento o el tratamiento pre-referencia.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valoración clínica, la especie y la parasitemia, y registra el consentimiento informado.</w:t>
      </w:r>
    </w:p>
    <w:p w:rsidR="00000000" w:rsidDel="00000000" w:rsidP="00000000" w:rsidRDefault="00000000" w:rsidRPr="00000000" w14:paraId="00000072">
      <w:pPr>
        <w:jc w:val="both"/>
        <w:rPr/>
      </w:pPr>
      <w:r w:rsidDel="00000000" w:rsidR="00000000" w:rsidRPr="00000000">
        <w:rPr>
          <w:b w:val="1"/>
          <w:bCs w:val="1"/>
          <w:rtl w:val="0"/>
        </w:rPr>
        <w:t xml:space="preserve">Profesional experto (Centro Referente)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apoya la clasificación y emite el concepto y el plan de manejo.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Define el tratamiento, la necesidad de remisión y los criterios de seguimiento.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76">
      <w:pPr>
        <w:pStyle w:val="Heading1"/>
        <w:rPr>
          <w:sz w:val="24"/>
          <w:szCs w:val="24"/>
        </w:rPr>
      </w:pPr>
      <w:r w:rsidDel="00000000" w:rsidR="00000000" w:rsidRPr="00000000">
        <w:rPr>
          <w:sz w:val="24"/>
          <w:szCs w:val="24"/>
          <w:rtl w:val="0"/>
        </w:rPr>
        <w:t xml:space="preserve">15. Tiempos de Respuesta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Malaria complicada o con signos de gravedad: respuesta inmediata; se aplica el tratamiento pre-referencia y se activa la remisión sin esperar el concepto.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Malaria no complicada o consulta de apoyo al manejo: respuesta dentro de las primeras 6 horas de recibida la solicitud.</w:t>
      </w:r>
    </w:p>
    <w:p w:rsidR="00000000" w:rsidDel="00000000" w:rsidP="00000000" w:rsidRDefault="00000000" w:rsidRPr="00000000" w14:paraId="00000079">
      <w:pPr>
        <w:pStyle w:val="Heading1"/>
        <w:rPr>
          <w:sz w:val="24"/>
          <w:szCs w:val="24"/>
        </w:rPr>
      </w:pPr>
      <w:r w:rsidDel="00000000" w:rsidR="00000000" w:rsidRPr="00000000">
        <w:rPr>
          <w:sz w:val="24"/>
          <w:szCs w:val="24"/>
          <w:rtl w:val="0"/>
        </w:rPr>
        <w:t xml:space="preserve">16. Estrategias de Humanización Digital y Diálogo Intercultural</w:t>
      </w:r>
    </w:p>
    <w:p w:rsidR="00000000" w:rsidDel="00000000" w:rsidP="00000000" w:rsidRDefault="00000000" w:rsidRPr="00000000" w14:paraId="0000007A">
      <w:pPr>
        <w:jc w:val="both"/>
        <w:rPr/>
      </w:pPr>
      <w:r w:rsidDel="00000000" w:rsidR="00000000" w:rsidRPr="00000000">
        <w:rPr>
          <w:rtl w:val="0"/>
        </w:rPr>
        <w:t xml:space="preserve">La atención por telesalud debe preservar el trato digno, empático y centrado en la persona, con una comunicación clara y en lenguaje sencillo, el respeto por las particularidades culturales y lingüísticas de las comunidades atendidas —en especial en zonas endémicas y dispersas— y la garantía de la confidencialidad. Se promueve la educación sobre la prevención y la adherencia al tratamiento completo, incluida la cura radical cuando corresponda.</w:t>
      </w:r>
    </w:p>
    <w:p w:rsidR="00000000" w:rsidDel="00000000" w:rsidP="00000000" w:rsidRDefault="00000000" w:rsidRPr="00000000" w14:paraId="0000007B">
      <w:pPr>
        <w:pStyle w:val="Heading1"/>
        <w:rPr>
          <w:sz w:val="24"/>
          <w:szCs w:val="24"/>
        </w:rPr>
      </w:pPr>
      <w:r w:rsidDel="00000000" w:rsidR="00000000" w:rsidRPr="00000000">
        <w:rPr>
          <w:sz w:val="24"/>
          <w:szCs w:val="24"/>
          <w:rtl w:val="0"/>
        </w:rPr>
        <w:t xml:space="preserve">17.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Oportunidad de respuesta</w:t>
            </w:r>
          </w:p>
        </w:tc>
        <w:tc>
          <w:tcPr/>
          <w:p w:rsidR="00000000" w:rsidDel="00000000" w:rsidP="00000000" w:rsidRDefault="00000000" w:rsidRPr="00000000" w14:paraId="00000080">
            <w:pPr>
              <w:rPr/>
            </w:pPr>
            <w:r w:rsidDel="00000000" w:rsidR="00000000" w:rsidRPr="00000000">
              <w:rPr>
                <w:rtl w:val="0"/>
              </w:rPr>
              <w:t xml:space="preserve">% de solicitudes de </w:t>
            </w:r>
            <w:r w:rsidDel="00000000" w:rsidR="00000000" w:rsidRPr="00000000">
              <w:rPr>
                <w:rtl w:val="0"/>
              </w:rPr>
              <w:t xml:space="preserve">teleexperticia</w:t>
            </w:r>
            <w:r w:rsidDel="00000000" w:rsidR="00000000" w:rsidRPr="00000000">
              <w:rPr>
                <w:rtl w:val="0"/>
              </w:rPr>
              <w:t xml:space="preserve"> por malaria atendidas dentro del tiempo sugerido según la gravedad.</w:t>
            </w:r>
          </w:p>
        </w:tc>
        <w:tc>
          <w:tcPr/>
          <w:p w:rsidR="00000000" w:rsidDel="00000000" w:rsidP="00000000" w:rsidRDefault="00000000" w:rsidRPr="00000000" w14:paraId="00000081">
            <w:pPr>
              <w:rPr/>
            </w:pPr>
            <w:sdt>
              <w:sdtPr>
                <w:id w:val="-1347656687"/>
                <w:tag w:val="goog_rdk_1"/>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Confirmación parasitológica</w:t>
            </w:r>
          </w:p>
        </w:tc>
        <w:tc>
          <w:tcPr/>
          <w:p w:rsidR="00000000" w:rsidDel="00000000" w:rsidP="00000000" w:rsidRDefault="00000000" w:rsidRPr="00000000" w14:paraId="00000083">
            <w:pPr>
              <w:rPr/>
            </w:pPr>
            <w:r w:rsidDel="00000000" w:rsidR="00000000" w:rsidRPr="00000000">
              <w:rPr>
                <w:rtl w:val="0"/>
              </w:rPr>
              <w:t xml:space="preserve">% de casos con diagnóstico confirmado por prueba parasitológica antes del tratamiento.</w:t>
            </w:r>
          </w:p>
        </w:tc>
        <w:tc>
          <w:tcPr/>
          <w:p w:rsidR="00000000" w:rsidDel="00000000" w:rsidP="00000000" w:rsidRDefault="00000000" w:rsidRPr="00000000" w14:paraId="00000084">
            <w:pPr>
              <w:rPr/>
            </w:pPr>
            <w:r w:rsidDel="00000000" w:rsidR="00000000" w:rsidRPr="00000000">
              <w:rPr>
                <w:rtl w:val="0"/>
              </w:rPr>
              <w:t xml:space="preserve">100 %</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Tratamiento pre-referencia</w:t>
            </w:r>
          </w:p>
        </w:tc>
        <w:tc>
          <w:tcPr/>
          <w:p w:rsidR="00000000" w:rsidDel="00000000" w:rsidP="00000000" w:rsidRDefault="00000000" w:rsidRPr="00000000" w14:paraId="00000086">
            <w:pPr>
              <w:rPr/>
            </w:pPr>
            <w:r w:rsidDel="00000000" w:rsidR="00000000" w:rsidRPr="00000000">
              <w:rPr>
                <w:rtl w:val="0"/>
              </w:rPr>
              <w:t xml:space="preserve">% de pacientes con malaria complicada que reciben tratamiento pre-referencia antes del traslado.</w:t>
            </w:r>
          </w:p>
        </w:tc>
        <w:tc>
          <w:tcPr/>
          <w:p w:rsidR="00000000" w:rsidDel="00000000" w:rsidP="00000000" w:rsidRDefault="00000000" w:rsidRPr="00000000" w14:paraId="00000087">
            <w:pPr>
              <w:rPr/>
            </w:pPr>
            <w:sdt>
              <w:sdtPr>
                <w:id w:val="-516773753"/>
                <w:tag w:val="goog_rdk_2"/>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Adecuación del tratamiento</w:t>
            </w:r>
          </w:p>
        </w:tc>
        <w:tc>
          <w:tcPr/>
          <w:p w:rsidR="00000000" w:rsidDel="00000000" w:rsidP="00000000" w:rsidRDefault="00000000" w:rsidRPr="00000000" w14:paraId="00000089">
            <w:pPr>
              <w:rPr/>
            </w:pPr>
            <w:r w:rsidDel="00000000" w:rsidR="00000000" w:rsidRPr="00000000">
              <w:rPr>
                <w:rtl w:val="0"/>
              </w:rPr>
              <w:t xml:space="preserve">% de casos con tratamiento concordante con la especie y la clasificación.</w:t>
            </w:r>
          </w:p>
        </w:tc>
        <w:tc>
          <w:tcPr/>
          <w:p w:rsidR="00000000" w:rsidDel="00000000" w:rsidP="00000000" w:rsidRDefault="00000000" w:rsidRPr="00000000" w14:paraId="0000008A">
            <w:pPr>
              <w:rPr/>
            </w:pPr>
            <w:sdt>
              <w:sdtPr>
                <w:id w:val="1850797770"/>
                <w:tag w:val="goog_rdk_3"/>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Cura radical en P. vivax</w:t>
            </w:r>
          </w:p>
        </w:tc>
        <w:tc>
          <w:tcPr/>
          <w:p w:rsidR="00000000" w:rsidDel="00000000" w:rsidP="00000000" w:rsidRDefault="00000000" w:rsidRPr="00000000" w14:paraId="0000008C">
            <w:pPr>
              <w:rPr/>
            </w:pPr>
            <w:r w:rsidDel="00000000" w:rsidR="00000000" w:rsidRPr="00000000">
              <w:rPr>
                <w:rtl w:val="0"/>
              </w:rPr>
              <w:t xml:space="preserve">% de pacientes con P. vivax con esquema de primaquina por 14 días indicado.</w:t>
            </w:r>
          </w:p>
        </w:tc>
        <w:tc>
          <w:tcPr/>
          <w:p w:rsidR="00000000" w:rsidDel="00000000" w:rsidP="00000000" w:rsidRDefault="00000000" w:rsidRPr="00000000" w14:paraId="0000008D">
            <w:pPr>
              <w:rPr/>
            </w:pPr>
            <w:sdt>
              <w:sdtPr>
                <w:id w:val="-372642987"/>
                <w:tag w:val="goog_rdk_4"/>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Remisión oportuna</w:t>
            </w:r>
          </w:p>
        </w:tc>
        <w:tc>
          <w:tcPr/>
          <w:p w:rsidR="00000000" w:rsidDel="00000000" w:rsidP="00000000" w:rsidRDefault="00000000" w:rsidRPr="00000000" w14:paraId="0000008F">
            <w:pPr>
              <w:rPr/>
            </w:pPr>
            <w:r w:rsidDel="00000000" w:rsidR="00000000" w:rsidRPr="00000000">
              <w:rPr>
                <w:rtl w:val="0"/>
              </w:rPr>
              <w:t xml:space="preserve">% de pacientes con malaria complicada remitidos de forma inmediata.</w:t>
            </w:r>
          </w:p>
        </w:tc>
        <w:tc>
          <w:tcPr/>
          <w:p w:rsidR="00000000" w:rsidDel="00000000" w:rsidP="00000000" w:rsidRDefault="00000000" w:rsidRPr="00000000" w14:paraId="00000090">
            <w:pPr>
              <w:rPr/>
            </w:pPr>
            <w:sdt>
              <w:sdtPr>
                <w:id w:val="212654655"/>
                <w:tag w:val="goog_rdk_5"/>
              </w:sdtPr>
              <w:sdtContent>
                <w:r w:rsidDel="00000000" w:rsidR="00000000" w:rsidRPr="00000000">
                  <w:rPr>
                    <w:rFonts w:ascii="Arial Unicode MS" w:cs="Arial Unicode MS" w:eastAsia="Arial Unicode MS" w:hAnsi="Arial Unicode MS"/>
                    <w:rtl w:val="0"/>
                  </w:rPr>
                  <w:t xml:space="preserve">≥ 95 %</w:t>
                </w:r>
              </w:sdtContent>
            </w:sdt>
          </w:p>
        </w:tc>
      </w:tr>
    </w:tbl>
    <w:p w:rsidR="00000000" w:rsidDel="00000000" w:rsidP="00000000" w:rsidRDefault="00000000" w:rsidRPr="00000000" w14:paraId="00000091">
      <w:pPr>
        <w:pStyle w:val="Heading1"/>
        <w:rPr>
          <w:sz w:val="24"/>
          <w:szCs w:val="24"/>
        </w:rPr>
      </w:pPr>
      <w:r w:rsidDel="00000000" w:rsidR="00000000" w:rsidRPr="00000000">
        <w:rPr>
          <w:sz w:val="24"/>
          <w:szCs w:val="24"/>
          <w:rtl w:val="0"/>
        </w:rPr>
        <w:t xml:space="preserve">18. Bibliografía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Guía de Práctica Clínica Diagnóstico y tratamiento de la malaria: Adopción Parcial de Guía de Práctica Clínica Diagnóstico y tratamiento de la malaria, OMS 2022 (GPC n.º 67-2022). Bogotá: MinSalud; 2022.</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WHO Guidelines for malaria. Ginebra: OMS; 2022. (Base de la adopción parcial de la GPC colombiana).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Congreso de la República. Ley 1419 de 2010. Bogotá; 2010.</w:t>
      </w:r>
    </w:p>
    <w:p w:rsidR="00000000" w:rsidDel="00000000" w:rsidP="00000000" w:rsidRDefault="00000000" w:rsidRPr="00000000" w14:paraId="00000097">
      <w:pPr>
        <w:pStyle w:val="Heading1"/>
        <w:rPr>
          <w:sz w:val="24"/>
          <w:szCs w:val="24"/>
        </w:rPr>
      </w:pPr>
      <w:r w:rsidDel="00000000" w:rsidR="00000000" w:rsidRPr="00000000">
        <w:rPr>
          <w:sz w:val="24"/>
          <w:szCs w:val="24"/>
          <w:rtl w:val="0"/>
        </w:rPr>
        <w:t xml:space="preserve">19. Responsables</w:t>
      </w:r>
    </w:p>
    <w:p w:rsidR="00000000" w:rsidDel="00000000" w:rsidP="00000000" w:rsidRDefault="00000000" w:rsidRPr="00000000" w14:paraId="00000098">
      <w:pPr>
        <w:rPr>
          <w:b w:val="1"/>
          <w:bCs w:val="1"/>
        </w:rPr>
      </w:pPr>
      <w:r w:rsidDel="00000000" w:rsidR="00000000" w:rsidRPr="00000000">
        <w:rPr>
          <w:b w:val="1"/>
          <w:bCs w:val="1"/>
          <w:rtl w:val="0"/>
        </w:rPr>
        <w:t xml:space="preserve">REALIZA: Álvaro Javier Burgos Cárdenas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D">
          <w:pPr>
            <w:jc w:val="center"/>
            <w:rPr>
              <w:sz w:val="28"/>
              <w:szCs w:val="28"/>
            </w:rPr>
          </w:pPr>
          <w:r w:rsidDel="00000000" w:rsidR="00000000" w:rsidRPr="00000000">
            <w:rPr>
              <w:b w:val="1"/>
              <w:bCs w:val="1"/>
              <w:sz w:val="28"/>
              <w:szCs w:val="28"/>
              <w:rtl w:val="0"/>
            </w:rPr>
            <w:t xml:space="preserve">PROTOCOLO DE TELE-EXPERTICIA PARA EL MANEJO DE LA MALARIA</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Bb07Vom4S6iT6b2ACQz2vpBSQ==">CgMxLjAaJAoBMBIfCh0IB0IZCgVBcmlhbBIQQXJpYWwgVW5pY29kZSBNUxodCgExEhgKFggHQhISEEFyaWFsIFVuaWNvZGUgTVMaHQoBMhIYChYIB0ISEhBBcmlhbCBVbmljb2RlIE1TGh0KATMSGAoWCAdCEhIQQXJpYWwgVW5pY29kZSBNUxodCgE0EhgKFggHQhISEEFyaWFsIFVuaWNvZGUgTVMaHQoBNRIYChYIB0ISEhBBcmlhbCBVbmljb2RlIE1TOAByITFkUHdLdGdRbXRJOFowV1VMTmp2bW96cTAtOTRFeTdi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