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1. Introducción</w:t>
      </w:r>
    </w:p>
    <w:p w:rsidR="00000000" w:rsidDel="00000000" w:rsidP="00000000" w:rsidRDefault="00000000" w:rsidRPr="00000000" w14:paraId="00000002">
      <w:pPr>
        <w:rPr>
          <w:rFonts w:ascii="Arial" w:cs="Arial" w:eastAsia="Arial" w:hAnsi="Arial"/>
          <w:sz w:val="24"/>
          <w:szCs w:val="24"/>
        </w:rPr>
      </w:pPr>
      <w:bookmarkStart w:colFirst="0" w:colLast="0" w:name="_heading=h.gxrdsn7eh8un" w:id="0"/>
      <w:bookmarkEnd w:id="0"/>
      <w:r w:rsidDel="00000000" w:rsidR="00000000" w:rsidRPr="00000000">
        <w:rPr>
          <w:rtl w:val="0"/>
        </w:rPr>
      </w:r>
    </w:p>
    <w:p w:rsidR="00000000" w:rsidDel="00000000" w:rsidP="00000000" w:rsidRDefault="00000000" w:rsidRPr="00000000" w14:paraId="0000000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conducta suicida representa una de las emergencias de salud mental de mayor gravedad y complejidad en los servicios de salud colombianos. Según el Instituto Nacional de Medicina Legal y Ciencias Forenses, en Colombia se registran aproximadamente 2.800 muertes por suicidio cada año, con una tasa que ha mostrado incremento sostenido en la última década, especialmente en población joven entre 15 y 29 años. Por cada muerte consumada se estiman entre 10 y 25 intentos de suicidio que generan atención médica, y un número significativamente mayor de personas con ideación suicida activa que nunca llegan a los servicios de salud. Las regiones con mayor incidencia incluyen los departamentos de Risaralda, Quindío, Caldas y Valle del Cauca, aunque el subregistro en zonas rurales dispersas impide conocer la verdadera magnitud del problema en el territorio nacional.</w:t>
      </w:r>
    </w:p>
    <w:p w:rsidR="00000000" w:rsidDel="00000000" w:rsidP="00000000" w:rsidRDefault="00000000" w:rsidRPr="00000000" w14:paraId="0000000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manejo inicial de la conducta suicida en el nivel primario de atención enfrenta desafíos específicos que la </w:t>
      </w:r>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 en psiquiatría está en condiciones de abordar de manera directa. El médico general en una IPS de primer nivel frecuentemente carece de herramientas validadas para la estratificación del riesgo suicida, no dispone de algoritmos claros para la toma de decisiones entre la hospitalización y el manejo ambulatorio, y tiene dificultades para conducir la entrevista clínica en un contexto de urgencias donde el tiempo y los recursos son limitados. La ausencia de orientación especializada en estas circunstancias puede resultar en altas prematuras de pacientes con riesgo elevado o, por el contrario, en hospitalizaciones innecesarias que estigmatizan al paciente y saturan los recursos psiquiátricos disponibles.</w:t>
      </w:r>
    </w:p>
    <w:p w:rsidR="00000000" w:rsidDel="00000000" w:rsidP="00000000" w:rsidRDefault="00000000" w:rsidRPr="00000000" w14:paraId="0000000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telepsiquiatría aplicada a la conducta suicida ha demostrado en estudios internacionales una equivalencia clínica con la atención presencial para la evaluación del riesgo, la contención de crisis y la vinculación al tratamiento ambulatorio. El modelo de </w:t>
      </w:r>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 permite que el psiquiatra del Hospital Universitario Nacional de Colombia (HUN) participe en tiempo real en la entrevista de valoración del riesgo, oriente al médico general en la aplicación de instrumentos de estratificación validados, contribuya a la decisión de hospitalización o manejo ambulatorio, y establezca el plan de seguridad junto con el paciente y su red de apoyo.</w:t>
      </w:r>
    </w:p>
    <w:p w:rsidR="00000000" w:rsidDel="00000000" w:rsidP="00000000" w:rsidRDefault="00000000" w:rsidRPr="00000000" w14:paraId="0000000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protocolo estandariza ese proceso en el marco institucional del HUN, incorporando los principios de la atención centrada en la persona, el enfoque de derechos en salud mental, y las recomendaciones de la Organización Mundial de la Salud, la Organización Panamericana de la Salud y la Guía de Práctica Clínica para la Prevención y Tratamiento de la Conducta Suicida del Sistema Nacional de Salud. Este documento no sustituye las Guías de Práctica Clínica nacionales e internacionales vigentes; su propósito es complementarlas y operacionalizarlas en el contexto específico de la </w:t>
      </w:r>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 institucional.</w:t>
      </w:r>
    </w:p>
    <w:p w:rsidR="00000000" w:rsidDel="00000000" w:rsidP="00000000" w:rsidRDefault="00000000" w:rsidRPr="00000000" w14:paraId="00000007">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2. Objetivo General</w:t>
      </w:r>
    </w:p>
    <w:p w:rsidR="00000000" w:rsidDel="00000000" w:rsidP="00000000" w:rsidRDefault="00000000" w:rsidRPr="00000000" w14:paraId="00000008">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Estandarizar la prestación del servicio de teleexperticia sincrónica en psiquiatría para la evaluación del riesgo, la contención de crisis y la vinculación al tratamiento de personas con conducta suicida en instituciones de baja y mediana complejidad, garantizando una respuesta clínica oportuna, segura, basada en la evidencia y centrada en la dignidad de la persona, que reduzca la morbimortalidad por suicidio prevenible en la red de servicios del HUN.</w:t>
      </w:r>
    </w:p>
    <w:p w:rsidR="00000000" w:rsidDel="00000000" w:rsidP="00000000" w:rsidRDefault="00000000" w:rsidRPr="00000000" w14:paraId="0000000A">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3. Objetivos Específicos</w:t>
      </w:r>
    </w:p>
    <w:p w:rsidR="00000000" w:rsidDel="00000000" w:rsidP="00000000" w:rsidRDefault="00000000" w:rsidRPr="00000000" w14:paraId="0000000B">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Estandarizar la evaluación remota del riesgo suicida mediante instrumentos validados, permitiendo al médico general del nivel primario realizar una estratificación estructurada del riesgo (bajo, moderado, alto, inminente) con el respaldo del psiquiatra referente en tiempo real.</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Protocolizar la entrevista clínica de valoración de la conducta suicida por </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teleexperticia</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 definiendo la secuencia de preguntas, los dominios a explorar (ideación, plan, intención, acceso a medios, intentos previos, factores protectores) y las técnicas de comunicación que favorecen la apertura del paciente sin incrementar el riesgo.</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Establecer los criterios de hospitalización psiquiátrica urgente versus manejo ambulatorio con plan de seguridad, garantizando que la decisión se tome con base en la estratificación clínica del riesgo y no por la ausencia de recursos o por presión administrativa.</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Protocolizar la elaboración del Plan de Seguridad individualizado como herramienta de contención entre la evaluación y el inicio del tratamiento, incluyendo la restricción de acceso a medios letales como intervención de primera línea de reducción del riesgo.</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Definir el manejo farmacológico específico del paciente con conducta suicida en el contexto de urgencias: sedación de la agitación asociada, inicio de cobertura antidepresiva o estabilizadora del ánimo cuando esté indicado, y manejo de la intoxicación medicamentosa como forma de intento.</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Garantizar la vinculación activa al seguimiento ambulatorio en los casos de manejo no hospitalario, con contacto de seguimiento en las primeras 24-72 horas como intervención con evidencia de reducción de la repetición del intento.</w:t>
      </w:r>
    </w:p>
    <w:p w:rsidR="00000000" w:rsidDel="00000000" w:rsidP="00000000" w:rsidRDefault="00000000" w:rsidRPr="00000000" w14:paraId="00000012">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4. Alcance</w:t>
      </w:r>
    </w:p>
    <w:p w:rsidR="00000000" w:rsidDel="00000000" w:rsidP="00000000" w:rsidRDefault="00000000" w:rsidRPr="00000000" w14:paraId="00000013">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Población objeto: aplica a toda persona mayor de 14 años que consulte a servicios de urgencias, consulta de atención primaria o consulta de salud mental en primer y segundo nivel, con ideación suicida activa, plan suicida, intento de suicidio reciente o conducta autolesiva con intención de muerte, en instituciones de la red del HUN sin disponibilidad de psiquiatra presencial.</w:t>
      </w:r>
    </w:p>
    <w:p w:rsidR="00000000" w:rsidDel="00000000" w:rsidP="00000000" w:rsidRDefault="00000000" w:rsidRPr="00000000" w14:paraId="0000001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Alcance clínico-asistencial: comprende la </w:t>
      </w:r>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 sincrónica para la evaluación estructurada del riesgo suicida, la conducción o coorientación de la entrevista clínica de crisis, la elaboración del plan de seguridad, la decisión de hospitalización o manejo ambulatorio, el manejo farmacológico en urgencias, la coordinación de la hospitalización psiquiátrica cuando esté indicada, y el contacto de seguimiento virtual en las primeras 72 horas en pacientes dados de alta con plan ambulatorio.</w:t>
      </w:r>
    </w:p>
    <w:p w:rsidR="00000000" w:rsidDel="00000000" w:rsidP="00000000" w:rsidRDefault="00000000" w:rsidRPr="00000000" w14:paraId="0000001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Alcance tecnológico: se prioriza la teleconsulta por video de alta definición que permita al psiquiatra referente la observación directa del estado afectivo y comportamental del paciente. En zonas con conectividad inestable se acepta la </w:t>
      </w:r>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 por audio, reconociendo que la evaluación del riesgo puede realizarse de forma válida mediante entrevista verbal. La comunicación escrita (mensajería segura) puede complementar, pero no reemplaza la evaluación en tiempo real para los casos de riesgo moderado a inminente.</w:t>
      </w:r>
    </w:p>
    <w:p w:rsidR="00000000" w:rsidDel="00000000" w:rsidP="00000000" w:rsidRDefault="00000000" w:rsidRPr="00000000" w14:paraId="0000001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Exclusiones: este protocolo no aplica para el seguimiento ambulatorio programado de pacientes crónicos con riesgo suicida residual estable, que se gestiona en el marco del protocolo de telepsiquiatría de seguimiento. Tampoco aplica para el manejo del duelo por suicidio de supervivientes (familia, amigos, comunidad), que requiere un protocolo específico de posvención.</w:t>
      </w:r>
    </w:p>
    <w:p w:rsidR="00000000" w:rsidDel="00000000" w:rsidP="00000000" w:rsidRDefault="00000000" w:rsidRPr="00000000" w14:paraId="00000018">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5. Marco Normativo</w:t>
      </w:r>
    </w:p>
    <w:p w:rsidR="00000000" w:rsidDel="00000000" w:rsidP="00000000" w:rsidRDefault="00000000" w:rsidRPr="00000000" w14:paraId="00000019">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Normatividad en telesalud y telemedicina en Colombia:</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Resolución 2654 de 2019 (Ministerio de Salud y Protección Social): regula la telesalud y la telemedicina en Colombia, estableciendo las disposiciones para su práctica, parámetros operativos y responsabilidades institucionales.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Resolución 3100 de 2019 (Ministerio de Salud y Protección Social): define los procedimientos y condiciones de inscripción de los Prestadores de Servicios de Salud y de habilitación de los servicios en el país.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Ley 1419 de 2010: establece los lineamientos y principios para el desarrollo de la Telesalud en Colombia.</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Ley 1581 de 2012: dicta las disposiciones generales para la protección de datos personales (Habeas Data) y el tratamiento de información sensible en salud.</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Decreto 538 de 2020: adopta medidas para garantizar el acceso y la continuidad en la prestación de servicios de salud bajo modalidades de telemedicina durante emergencias sanitarias.</w:t>
      </w:r>
    </w:p>
    <w:p w:rsidR="00000000" w:rsidDel="00000000" w:rsidP="00000000" w:rsidRDefault="00000000" w:rsidRPr="00000000" w14:paraId="0000002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Normatividad en salud mental, conducta suicida y derechos: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Ley 1616 de 2013 — Ley de Salud Mental: reconoce la salud mental como un derecho fundamental, establece el enfoque de derechos en la atención psiquiátrica, regula las condiciones para la hospitalización involuntaria y define las responsabilidades del Estado, las EPS y las IPS en la prevención del suicidio y la atención de la conducta suicida.</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Resolución 4886 de 2018 (MinSalud): adopta la Política Nacional de Salud Mental, que incluye la prevención del suicidio como uno de sus ejes estratégicos prioritarios y define las metas de reducción de la tasa de mortalidad por suicidio en el marco del Plan Decenal de Salud Pública.</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Resolución 2515 de 2020 (MinSalud): establece los lineamientos para la atención de urgencias en salud mental, incluyendo los criterios específicos para el manejo del intento de suicidio en el nivel primario de atención y los requisitos de la remisión.</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Plan Decenal de Salud Pública 2022-2031 (MinSalud): incluye la prevención del suicidio como meta nacional con indicadores de reducción de la tasa de mortalidad y de incremento de la cobertura de atención en crisis.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Ley 1751 de 2015 — Ley Estatutaria de Salud: garantiza el derecho fundamental a la salud sin discriminación, incluyendo la atención de urgencias en salud mental con cobertura inmediata.</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Organización Mundial de la Salud. Plan de Acción sobre Salud Mental 2013-2030: incluye la prevención del suicidio como prioridad global, con énfasis en el acceso a servicios en el nivel primario de atención y en la implementación de estrategias basadas en la evidencia como la restricción de medios letales y el seguimiento activo post-intento.</w:t>
      </w:r>
    </w:p>
    <w:p w:rsidR="00000000" w:rsidDel="00000000" w:rsidP="00000000" w:rsidRDefault="00000000" w:rsidRPr="00000000" w14:paraId="00000027">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6. Definiciones</w:t>
      </w:r>
    </w:p>
    <w:p w:rsidR="00000000" w:rsidDel="00000000" w:rsidP="00000000" w:rsidRDefault="00000000" w:rsidRPr="00000000" w14:paraId="00000028">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Telesalud: conjunto de actividades relacionadas con la salud, servicios y métodos que se llevan a cabo a distancia con la ayuda de las tecnologías de la información y telecomunicaciones. Incluye, entre otras, la Telemedicina y la Teleeducación en salud.</w:t>
      </w:r>
    </w:p>
    <w:p w:rsidR="00000000" w:rsidDel="00000000" w:rsidP="00000000" w:rsidRDefault="00000000" w:rsidRPr="00000000" w14:paraId="0000002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Teleapoyo: soporte solicitado por un profesional de la salud a otro profesional de la salud a través de tecnologías de la información y comunicaciones en el marco del relacionamiento entre prestadores.</w:t>
      </w:r>
    </w:p>
    <w:p w:rsidR="00000000" w:rsidDel="00000000" w:rsidP="00000000" w:rsidRDefault="00000000" w:rsidRPr="00000000" w14:paraId="0000002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Teleexperticia: relación a distancia con método de comunicación sincrónico o asincrónico para la provisión de servicios de salud, utilizando tecnologías de información y comunicación entre dos profesionales de la salud para la toma de decisiones clínicas en salud mental.</w:t>
      </w:r>
    </w:p>
    <w:p w:rsidR="00000000" w:rsidDel="00000000" w:rsidP="00000000" w:rsidRDefault="00000000" w:rsidRPr="00000000" w14:paraId="0000002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Conducta suicida: espectro de comportamientos relacionados con el suicidio que incluye la ideación suicida, el plan suicida, la amenaza suicida, el intento de suicidio y el suicidio consumado. Cada punto del espectro tiene implicaciones clínicas y de manejo diferenciadas.</w:t>
      </w:r>
    </w:p>
    <w:p w:rsidR="00000000" w:rsidDel="00000000" w:rsidP="00000000" w:rsidRDefault="00000000" w:rsidRPr="00000000" w14:paraId="0000002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Ideación suicida: pensamientos recurrentes sobre la muerte propia o sobre causarse daño. Puede ser pasiva ("quisiera no despertar") o activa ("quiero matarme"). La ideación activa con plan específico y acceso a medios define el riesgo más elevado.</w:t>
      </w:r>
    </w:p>
    <w:p w:rsidR="00000000" w:rsidDel="00000000" w:rsidP="00000000" w:rsidRDefault="00000000" w:rsidRPr="00000000" w14:paraId="0000002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Intento de suicidio: acto autolesivo llevado a cabo con algún grado de intención de morir, independientemente del resultado médico. El intento previo es el factor de riesgo individual más potente para el suicidio consumado: el riesgo de un nuevo intento en el año siguiente es entre 20 y 30 veces mayor que en la población general.</w:t>
      </w:r>
    </w:p>
    <w:p w:rsidR="00000000" w:rsidDel="00000000" w:rsidP="00000000" w:rsidRDefault="00000000" w:rsidRPr="00000000" w14:paraId="0000002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Conducta autolesiva no suicida (CANS): daño deliberado al propio cuerpo (cortes, quemaduras, golpes) sin intención de morir, frecuentemente usado como mecanismo de regulación emocional. Aunque la intención inmediata no es la muerte, la CANS se asocia a mayor riesgo de conducta suicida posterior y requiere evaluación y seguimiento clínico.</w:t>
      </w:r>
    </w:p>
    <w:p w:rsidR="00000000" w:rsidDel="00000000" w:rsidP="00000000" w:rsidRDefault="00000000" w:rsidRPr="00000000" w14:paraId="0000003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Plan suicida: elaboración mental de los medios, el lugar, el momento y el método para llevar a cabo el suicidio. La especificidad del plan (método concreto, fecha definida, preparativos realizados, disposición de pertenencias) es uno de los indicadores más robustos de riesgo inminente.</w:t>
      </w:r>
    </w:p>
    <w:p w:rsidR="00000000" w:rsidDel="00000000" w:rsidP="00000000" w:rsidRDefault="00000000" w:rsidRPr="00000000" w14:paraId="0000003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Riesgo suicida inminente: configuración clínica en la que existe ideación activa con plan específico, acceso inmediato a medios letales y ausencia de factores protectores efectivos. Constituye una emergencia psiquiátrica que requiere hospitalización urgente sin demora.</w:t>
      </w:r>
    </w:p>
    <w:p w:rsidR="00000000" w:rsidDel="00000000" w:rsidP="00000000" w:rsidRDefault="00000000" w:rsidRPr="00000000" w14:paraId="0000003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Escala Columbia de Severidad del Riesgo Suicida (C-SSRS — Columbia Suicide Severity Rating Scale): instrumento de estratificación del riesgo suicida validado internacionalmente y adoptado como estándar por la FDA y múltiples guías clínicas. Evalúa cinco niveles de ideación (del 1 al 5) y tres niveles de conducta (intento real, intento interrumpido, intento abortado). Es el instrumento de referencia para la estratificación del riesgo en este protocolo.</w:t>
      </w:r>
    </w:p>
    <w:p w:rsidR="00000000" w:rsidDel="00000000" w:rsidP="00000000" w:rsidRDefault="00000000" w:rsidRPr="00000000" w14:paraId="00000033">
      <w:pPr>
        <w:jc w:val="both"/>
        <w:rPr>
          <w:rFonts w:ascii="Arial" w:cs="Arial" w:eastAsia="Arial" w:hAnsi="Arial"/>
          <w:sz w:val="24"/>
          <w:szCs w:val="24"/>
        </w:rPr>
      </w:pPr>
      <w:sdt>
        <w:sdtPr>
          <w:id w:val="-962277008"/>
          <w:tag w:val="goog_rdk_0"/>
        </w:sdtPr>
        <w:sdtContent>
          <w:r w:rsidDel="00000000" w:rsidR="00000000" w:rsidRPr="00000000">
            <w:rPr>
              <w:rFonts w:ascii="Arial Unicode MS" w:cs="Arial Unicode MS" w:eastAsia="Arial Unicode MS" w:hAnsi="Arial Unicode MS"/>
              <w:sz w:val="24"/>
              <w:szCs w:val="24"/>
              <w:rtl w:val="0"/>
            </w:rPr>
            <w:t xml:space="preserve">Escala de Desesperanza de Beck (BHS): instrumento de 20 ítems que evalúa las expectativas negativas sobre el futuro como mediador cognitivo del riesgo suicida. Puntuaciones ≥ 9 se asocian a riesgo elevado de intento de suicidio en el seguimiento a mediano plazo.</w:t>
          </w:r>
        </w:sdtContent>
      </w:sdt>
    </w:p>
    <w:p w:rsidR="00000000" w:rsidDel="00000000" w:rsidP="00000000" w:rsidRDefault="00000000" w:rsidRPr="00000000" w14:paraId="0000003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Plan de Seguridad: intervención estructurada de contención del riesgo suicida desarrollada de forma colaborativa entre el clínico y el paciente. Incluye seis pasos secuenciales: (1) identificación de señales de alerta personales, (2) estrategias de afrontamiento internas, (3) personas y entornos de distracción social, (4) personas de confianza a quienes acudir en crisis, (5) profesionales o servicios de crisis a contactar, y (6) restricción de acceso a medios letales. Es diferente del contrato de no suicidio, el cual carece de evidencia de eficacia y no debe utilizarse.</w:t>
      </w:r>
    </w:p>
    <w:p w:rsidR="00000000" w:rsidDel="00000000" w:rsidP="00000000" w:rsidRDefault="00000000" w:rsidRPr="00000000" w14:paraId="0000003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Restricción de medios letales (means restriction): intervención con mayor evidencia de eficacia en la reducción de la mortalidad por suicidio a nivel poblacional e individual. Consiste en identificar los medios letales accesibles para el paciente (medicamentos, armas, pesticidas, alturas) y gestionar su restricción con la participación activa de la familia o red de apoyo. Su efectividad se basa en el fenómeno de sustitución incompleta: cuando se elimina el acceso al medio preferido, muchas personas no buscan un método alternativo.</w:t>
      </w:r>
    </w:p>
    <w:p w:rsidR="00000000" w:rsidDel="00000000" w:rsidP="00000000" w:rsidRDefault="00000000" w:rsidRPr="00000000" w14:paraId="0000003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Seguimiento activo post-intento: contacto proactivo del equipo de salud con el paciente en las primeras 24 a 72 horas tras el egreso de urgencias, demostrado en múltiples estudios como una de las intervenciones más costo-efectivas para reducir la repetición del intento. Puede realizarse por llamada telefónica o teleconsulta. La ausencia de seguimiento en este período es uno de los principales factores asociados a la repetición temprana.</w:t>
      </w:r>
    </w:p>
    <w:p w:rsidR="00000000" w:rsidDel="00000000" w:rsidP="00000000" w:rsidRDefault="00000000" w:rsidRPr="00000000" w14:paraId="0000003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Hospitalización psiquiátrica involuntaria: ingreso a una unidad de hospitalización psiquiátrica sin el consentimiento del paciente, ordenado por un médico cuando existe riesgo inminente para la vida del paciente o de terceros y el paciente no tiene capacidad de tomar decisiones seguras. Debe ser la medida menos restrictiva posible, con revisión periódica de la indicación y garantías del debido proceso según la Ley 1616 de 2013.</w:t>
      </w:r>
    </w:p>
    <w:p w:rsidR="00000000" w:rsidDel="00000000" w:rsidP="00000000" w:rsidRDefault="00000000" w:rsidRPr="00000000" w14:paraId="0000003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Farmacología relevante en urgencias por conducta suicida:</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Lorazepam 1-2 mg IM o IV: benzodiacepina de elección para la sedación de la agitación o ansiedad severa asociada a crisis suicida. Inicio de acción en 5-10 minutos IM. No usar como tratamiento único del riesgo suicida; es una medida de contención sintomática.</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Clonazepam 0.5-2 mg vía oral: ansiolítico de acción intermedia útil para la modulación de la angustia intensa en pacientes con riesgo suicida moderado en quienes se decide el manejo ambulatorio. Prescribir en cantidades limitadas (no más de 7 días de suministro) para reducir el riesgo de intoxicación voluntaria.</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Ketamina 0.5 mg/kg IV en infusión de 40 minutos: agente anestésico disociativo con evidencia creciente de efecto antisuicida rápido (reducción de la ideación en 4-24 horas). Su uso en urgencias psiquiátricas está en expansión, pero requiere monitoreo hemodinámico y no debe administrarse sin supervisión especializada.</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Precaución en la prescripción de antidepresivos: los inhibidores selectivos de la recaptación de serotonina (ISRS) no tienen efecto antisuicida inmediato; su latencia de respuesta es de 2 a 4 semanas. En menores de 25 años, los ISRS pueden paradójicamente incrementar la ideación suicida en las primeras semanas de tratamiento, por lo que su inicio en urgencias debe ir acompañado de instrucciones explícitas de vigilancia. Nunca prescribir antidepresivos tricíclicos (amitriptilina, imipramina) en pacientes con riesgo suicida activo por su alta letalidad en sobredosis.</w:t>
      </w:r>
    </w:p>
    <w:p w:rsidR="00000000" w:rsidDel="00000000" w:rsidP="00000000" w:rsidRDefault="00000000" w:rsidRPr="00000000" w14:paraId="0000003D">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7. Flujo Operativo y Clínico en Telesalud</w:t>
      </w:r>
    </w:p>
    <w:p w:rsidR="00000000" w:rsidDel="00000000" w:rsidP="00000000" w:rsidRDefault="00000000" w:rsidRPr="00000000" w14:paraId="0000003E">
      <w:pPr>
        <w:rPr>
          <w:rFonts w:ascii="Arial" w:cs="Arial" w:eastAsia="Arial" w:hAnsi="Arial"/>
          <w:sz w:val="24"/>
          <w:szCs w:val="24"/>
        </w:rPr>
      </w:pPr>
      <w:r w:rsidDel="00000000" w:rsidR="00000000" w:rsidRPr="00000000">
        <w:rPr>
          <w:rtl w:val="0"/>
        </w:rPr>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23"/>
        <w:gridCol w:w="1981"/>
        <w:gridCol w:w="1579"/>
        <w:gridCol w:w="3445"/>
        <w:tblGridChange w:id="0">
          <w:tblGrid>
            <w:gridCol w:w="1823"/>
            <w:gridCol w:w="1981"/>
            <w:gridCol w:w="1579"/>
            <w:gridCol w:w="3445"/>
          </w:tblGrid>
        </w:tblGridChange>
      </w:tblGrid>
      <w:tr>
        <w:trPr>
          <w:cantSplit w:val="0"/>
          <w:tblHeader w:val="0"/>
        </w:trPr>
        <w:tc>
          <w:tcPr/>
          <w:p w:rsidR="00000000" w:rsidDel="00000000" w:rsidP="00000000" w:rsidRDefault="00000000" w:rsidRPr="00000000" w14:paraId="0000003F">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Etapa</w:t>
            </w:r>
            <w:r w:rsidDel="00000000" w:rsidR="00000000" w:rsidRPr="00000000">
              <w:rPr>
                <w:rtl w:val="0"/>
              </w:rPr>
            </w:r>
          </w:p>
        </w:tc>
        <w:tc>
          <w:tcPr/>
          <w:p w:rsidR="00000000" w:rsidDel="00000000" w:rsidP="00000000" w:rsidRDefault="00000000" w:rsidRPr="00000000" w14:paraId="00000040">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Actividad</w:t>
            </w:r>
            <w:r w:rsidDel="00000000" w:rsidR="00000000" w:rsidRPr="00000000">
              <w:rPr>
                <w:rtl w:val="0"/>
              </w:rPr>
            </w:r>
          </w:p>
        </w:tc>
        <w:tc>
          <w:tcPr/>
          <w:p w:rsidR="00000000" w:rsidDel="00000000" w:rsidP="00000000" w:rsidRDefault="00000000" w:rsidRPr="00000000" w14:paraId="00000041">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Responsable</w:t>
            </w:r>
            <w:r w:rsidDel="00000000" w:rsidR="00000000" w:rsidRPr="00000000">
              <w:rPr>
                <w:rtl w:val="0"/>
              </w:rPr>
            </w:r>
          </w:p>
        </w:tc>
        <w:tc>
          <w:tcPr/>
          <w:p w:rsidR="00000000" w:rsidDel="00000000" w:rsidP="00000000" w:rsidRDefault="00000000" w:rsidRPr="00000000" w14:paraId="00000042">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Acción / Canales</w:t>
            </w:r>
            <w:r w:rsidDel="00000000" w:rsidR="00000000" w:rsidRPr="00000000">
              <w:rPr>
                <w:rtl w:val="0"/>
              </w:rPr>
            </w:r>
          </w:p>
        </w:tc>
      </w:tr>
      <w:tr>
        <w:trPr>
          <w:cantSplit w:val="0"/>
          <w:tblHeader w:val="0"/>
        </w:trPr>
        <w:tc>
          <w:tcPr/>
          <w:p w:rsidR="00000000" w:rsidDel="00000000" w:rsidP="00000000" w:rsidRDefault="00000000" w:rsidRPr="00000000" w14:paraId="00000043">
            <w:pPr>
              <w:rPr>
                <w:rFonts w:ascii="Arial" w:cs="Arial" w:eastAsia="Arial" w:hAnsi="Arial"/>
                <w:sz w:val="24"/>
                <w:szCs w:val="24"/>
              </w:rPr>
            </w:pPr>
            <w:r w:rsidDel="00000000" w:rsidR="00000000" w:rsidRPr="00000000">
              <w:rPr>
                <w:rFonts w:ascii="Arial" w:cs="Arial" w:eastAsia="Arial" w:hAnsi="Arial"/>
                <w:sz w:val="24"/>
                <w:szCs w:val="24"/>
                <w:rtl w:val="0"/>
              </w:rPr>
              <w:t xml:space="preserve">1. Identificación y medidas inmediatas</w:t>
            </w:r>
          </w:p>
        </w:tc>
        <w:tc>
          <w:tcPr/>
          <w:p w:rsidR="00000000" w:rsidDel="00000000" w:rsidP="00000000" w:rsidRDefault="00000000" w:rsidRPr="00000000" w14:paraId="00000044">
            <w:pPr>
              <w:rPr>
                <w:rFonts w:ascii="Arial" w:cs="Arial" w:eastAsia="Arial" w:hAnsi="Arial"/>
                <w:sz w:val="24"/>
                <w:szCs w:val="24"/>
              </w:rPr>
            </w:pPr>
            <w:r w:rsidDel="00000000" w:rsidR="00000000" w:rsidRPr="00000000">
              <w:rPr>
                <w:rFonts w:ascii="Arial" w:cs="Arial" w:eastAsia="Arial" w:hAnsi="Arial"/>
                <w:sz w:val="24"/>
                <w:szCs w:val="24"/>
                <w:rtl w:val="0"/>
              </w:rPr>
              <w:t xml:space="preserve">Identificar al paciente con conducta suicida: intento reciente, ideación activa expresada espontáneamente o detectada en tamizaje sistemático (pregunta directa sobre ideación suicida en toda consulta de urgencias en salud mental). Asegurar el entorno: retirar del alcance del paciente medicamentos, objetos cortantes, cinturones, cables y cualquier objeto que pueda usarse como medio de daño. Garantizar que el paciente no esté solo en ningún momento. Iniciar la presencia tranquilizadora y la escucha activa como primera intervención de contención. En intoxicación medicamentosa activa con compromiso del nivel de conciencia: priorizar el manejo toxicológico (vía aérea, lavado gástrico, carbón activado) antes de la evaluación psiquiátrica.</w:t>
            </w:r>
          </w:p>
        </w:tc>
        <w:tc>
          <w:tcPr/>
          <w:p w:rsidR="00000000" w:rsidDel="00000000" w:rsidP="00000000" w:rsidRDefault="00000000" w:rsidRPr="00000000" w14:paraId="00000045">
            <w:pPr>
              <w:rPr>
                <w:rFonts w:ascii="Arial" w:cs="Arial" w:eastAsia="Arial" w:hAnsi="Arial"/>
                <w:sz w:val="24"/>
                <w:szCs w:val="24"/>
              </w:rPr>
            </w:pPr>
            <w:r w:rsidDel="00000000" w:rsidR="00000000" w:rsidRPr="00000000">
              <w:rPr>
                <w:rFonts w:ascii="Arial" w:cs="Arial" w:eastAsia="Arial" w:hAnsi="Arial"/>
                <w:sz w:val="24"/>
                <w:szCs w:val="24"/>
                <w:rtl w:val="0"/>
              </w:rPr>
              <w:t xml:space="preserve">Profesional asistencial presencial (médico general, enfermería, urgencias)</w:t>
            </w:r>
          </w:p>
        </w:tc>
        <w:tc>
          <w:tcPr/>
          <w:p w:rsidR="00000000" w:rsidDel="00000000" w:rsidP="00000000" w:rsidRDefault="00000000" w:rsidRPr="00000000" w14:paraId="00000046">
            <w:pPr>
              <w:rPr>
                <w:rFonts w:ascii="Arial" w:cs="Arial" w:eastAsia="Arial" w:hAnsi="Arial"/>
                <w:sz w:val="24"/>
                <w:szCs w:val="24"/>
              </w:rPr>
            </w:pPr>
            <w:r w:rsidDel="00000000" w:rsidR="00000000" w:rsidRPr="00000000">
              <w:rPr>
                <w:rFonts w:ascii="Arial" w:cs="Arial" w:eastAsia="Arial" w:hAnsi="Arial"/>
                <w:sz w:val="24"/>
                <w:szCs w:val="24"/>
                <w:rtl w:val="0"/>
              </w:rPr>
              <w:t xml:space="preserve">Nunca dejar al paciente solo mientras se establece la conexión con el referente. Un miembro del equipo permanece en presencia física continua con el paciente. Evitar el lenguaje alarmante o punitivo ("¿cómo va a hacer eso?", "eso es un pecado"). Hablar con voz calmada, sin juicios y con contacto visual sostenido.</w:t>
            </w:r>
          </w:p>
        </w:tc>
      </w:tr>
      <w:tr>
        <w:trPr>
          <w:cantSplit w:val="0"/>
          <w:tblHeader w:val="0"/>
        </w:trPr>
        <w:tc>
          <w:tcPr/>
          <w:p w:rsidR="00000000" w:rsidDel="00000000" w:rsidP="00000000" w:rsidRDefault="00000000" w:rsidRPr="00000000" w14:paraId="00000047">
            <w:pPr>
              <w:rPr>
                <w:rFonts w:ascii="Arial" w:cs="Arial" w:eastAsia="Arial" w:hAnsi="Arial"/>
                <w:sz w:val="24"/>
                <w:szCs w:val="24"/>
              </w:rPr>
            </w:pPr>
            <w:r w:rsidDel="00000000" w:rsidR="00000000" w:rsidRPr="00000000">
              <w:rPr>
                <w:rFonts w:ascii="Arial" w:cs="Arial" w:eastAsia="Arial" w:hAnsi="Arial"/>
                <w:sz w:val="24"/>
                <w:szCs w:val="24"/>
                <w:rtl w:val="0"/>
              </w:rPr>
              <w:t xml:space="preserve">2. Verificación y consentimiento</w:t>
            </w:r>
          </w:p>
        </w:tc>
        <w:tc>
          <w:tcPr/>
          <w:p w:rsidR="00000000" w:rsidDel="00000000" w:rsidP="00000000" w:rsidRDefault="00000000" w:rsidRPr="00000000" w14:paraId="00000048">
            <w:pPr>
              <w:rPr>
                <w:rFonts w:ascii="Arial" w:cs="Arial" w:eastAsia="Arial" w:hAnsi="Arial"/>
                <w:sz w:val="24"/>
                <w:szCs w:val="24"/>
              </w:rPr>
            </w:pPr>
            <w:r w:rsidDel="00000000" w:rsidR="00000000" w:rsidRPr="00000000">
              <w:rPr>
                <w:rFonts w:ascii="Arial" w:cs="Arial" w:eastAsia="Arial" w:hAnsi="Arial"/>
                <w:sz w:val="24"/>
                <w:szCs w:val="24"/>
                <w:rtl w:val="0"/>
              </w:rPr>
              <w:t xml:space="preserve">Confirmar la identidad del paciente y, cuando sea posible, obtener el consentimiento verbal para la participación del psiquiatra remoto en la evaluación. Identificar si hay familiar o persona de confianza presente que pueda aportar información sobre el contexto de la crisis y la red de apoyo disponible. En pacientes con agitación severa o intoxicación que impide el consentimiento informado, la atención procede bajo el principio de urgencia vital con registro explícito en la historia clínica.</w:t>
            </w:r>
          </w:p>
        </w:tc>
        <w:tc>
          <w:tcPr/>
          <w:p w:rsidR="00000000" w:rsidDel="00000000" w:rsidP="00000000" w:rsidRDefault="00000000" w:rsidRPr="00000000" w14:paraId="00000049">
            <w:pPr>
              <w:rPr>
                <w:rFonts w:ascii="Arial" w:cs="Arial" w:eastAsia="Arial" w:hAnsi="Arial"/>
                <w:sz w:val="24"/>
                <w:szCs w:val="24"/>
              </w:rPr>
            </w:pPr>
            <w:r w:rsidDel="00000000" w:rsidR="00000000" w:rsidRPr="00000000">
              <w:rPr>
                <w:rFonts w:ascii="Arial" w:cs="Arial" w:eastAsia="Arial" w:hAnsi="Arial"/>
                <w:sz w:val="24"/>
                <w:szCs w:val="24"/>
                <w:rtl w:val="0"/>
              </w:rPr>
              <w:t xml:space="preserve">Centro Remisor / Profesional solicitante</w:t>
            </w:r>
          </w:p>
        </w:tc>
        <w:tc>
          <w:tcPr/>
          <w:p w:rsidR="00000000" w:rsidDel="00000000" w:rsidP="00000000" w:rsidRDefault="00000000" w:rsidRPr="00000000" w14:paraId="0000004A">
            <w:pPr>
              <w:rPr>
                <w:rFonts w:ascii="Arial" w:cs="Arial" w:eastAsia="Arial" w:hAnsi="Arial"/>
                <w:sz w:val="24"/>
                <w:szCs w:val="24"/>
              </w:rPr>
            </w:pPr>
            <w:r w:rsidDel="00000000" w:rsidR="00000000" w:rsidRPr="00000000">
              <w:rPr>
                <w:rFonts w:ascii="Arial" w:cs="Arial" w:eastAsia="Arial" w:hAnsi="Arial"/>
                <w:sz w:val="24"/>
                <w:szCs w:val="24"/>
                <w:rtl w:val="0"/>
              </w:rPr>
              <w:t xml:space="preserve">Organizar la información disponible bajo el modelo SBAR: situación actual (tipo de conducta suicida, método usado en caso de intento), antecedentes (intentos previos, diagnóstico psiquiátrico, medicación actual), evaluación clínica (nivel de conciencia, agitación, nivel de angustia), y recomendación solicitada al referente.</w:t>
            </w:r>
          </w:p>
        </w:tc>
      </w:tr>
      <w:tr>
        <w:trPr>
          <w:cantSplit w:val="0"/>
          <w:tblHeader w:val="0"/>
        </w:trPr>
        <w:tc>
          <w:tcPr/>
          <w:p w:rsidR="00000000" w:rsidDel="00000000" w:rsidP="00000000" w:rsidRDefault="00000000" w:rsidRPr="00000000" w14:paraId="0000004B">
            <w:pPr>
              <w:rPr>
                <w:rFonts w:ascii="Arial" w:cs="Arial" w:eastAsia="Arial" w:hAnsi="Arial"/>
                <w:sz w:val="24"/>
                <w:szCs w:val="24"/>
              </w:rPr>
            </w:pPr>
            <w:r w:rsidDel="00000000" w:rsidR="00000000" w:rsidRPr="00000000">
              <w:rPr>
                <w:rFonts w:ascii="Arial" w:cs="Arial" w:eastAsia="Arial" w:hAnsi="Arial"/>
                <w:sz w:val="24"/>
                <w:szCs w:val="24"/>
                <w:rtl w:val="0"/>
              </w:rPr>
              <w:t xml:space="preserve">3. Diligenciamiento y envío de datos</w:t>
            </w:r>
          </w:p>
        </w:tc>
        <w:tc>
          <w:tcPr/>
          <w:p w:rsidR="00000000" w:rsidDel="00000000" w:rsidP="00000000" w:rsidRDefault="00000000" w:rsidRPr="00000000" w14:paraId="0000004C">
            <w:pPr>
              <w:rPr>
                <w:rFonts w:ascii="Arial" w:cs="Arial" w:eastAsia="Arial" w:hAnsi="Arial"/>
                <w:sz w:val="24"/>
                <w:szCs w:val="24"/>
              </w:rPr>
            </w:pPr>
            <w:r w:rsidDel="00000000" w:rsidR="00000000" w:rsidRPr="00000000">
              <w:rPr>
                <w:rFonts w:ascii="Arial" w:cs="Arial" w:eastAsia="Arial" w:hAnsi="Arial"/>
                <w:sz w:val="24"/>
                <w:szCs w:val="24"/>
                <w:rtl w:val="0"/>
              </w:rPr>
              <w:t xml:space="preserve">Notificar al centro referente: tipo de conducta suicida (ideación activa, plan, intento reciente), método usado en caso de intento y tiempo transcurrido, estado de conciencia, signos vitales, nivel de agitación o angustia, antecedentes psiquiátricos y de intentos previos, medicación actual, y recursos de red de apoyo disponibles (familiar presente, persona de confianza).</w:t>
            </w:r>
          </w:p>
        </w:tc>
        <w:tc>
          <w:tcPr/>
          <w:p w:rsidR="00000000" w:rsidDel="00000000" w:rsidP="00000000" w:rsidRDefault="00000000" w:rsidRPr="00000000" w14:paraId="0000004D">
            <w:pPr>
              <w:rPr>
                <w:rFonts w:ascii="Arial" w:cs="Arial" w:eastAsia="Arial" w:hAnsi="Arial"/>
                <w:sz w:val="24"/>
                <w:szCs w:val="24"/>
              </w:rPr>
            </w:pPr>
            <w:r w:rsidDel="00000000" w:rsidR="00000000" w:rsidRPr="00000000">
              <w:rPr>
                <w:rFonts w:ascii="Arial" w:cs="Arial" w:eastAsia="Arial" w:hAnsi="Arial"/>
                <w:sz w:val="24"/>
                <w:szCs w:val="24"/>
                <w:rtl w:val="0"/>
              </w:rPr>
              <w:t xml:space="preserve">Profesional solicitante</w:t>
            </w:r>
          </w:p>
        </w:tc>
        <w:tc>
          <w:tcPr/>
          <w:p w:rsidR="00000000" w:rsidDel="00000000" w:rsidP="00000000" w:rsidRDefault="00000000" w:rsidRPr="00000000" w14:paraId="0000004E">
            <w:pPr>
              <w:rPr>
                <w:rFonts w:ascii="Arial" w:cs="Arial" w:eastAsia="Arial" w:hAnsi="Arial"/>
                <w:sz w:val="24"/>
                <w:szCs w:val="24"/>
              </w:rPr>
            </w:pPr>
            <w:r w:rsidDel="00000000" w:rsidR="00000000" w:rsidRPr="00000000">
              <w:rPr>
                <w:rFonts w:ascii="Arial" w:cs="Arial" w:eastAsia="Arial" w:hAnsi="Arial"/>
                <w:sz w:val="24"/>
                <w:szCs w:val="24"/>
                <w:rtl w:val="0"/>
              </w:rPr>
              <w:t xml:space="preserve">Canales corporativos: líneas 3228234549 y 3228234532 — correo telemedicina.digital@hun.edu.co. Tiempo de conexión esperado: &lt; 10 minutos para riesgo moderado a alto; &lt; 5 minutos para riesgo inminente o intento reciente con compromiso vital.</w:t>
            </w:r>
          </w:p>
        </w:tc>
      </w:tr>
      <w:tr>
        <w:trPr>
          <w:cantSplit w:val="0"/>
          <w:tblHeader w:val="0"/>
        </w:trPr>
        <w:tc>
          <w:tcPr/>
          <w:p w:rsidR="00000000" w:rsidDel="00000000" w:rsidP="00000000" w:rsidRDefault="00000000" w:rsidRPr="00000000" w14:paraId="0000004F">
            <w:pPr>
              <w:rPr>
                <w:rFonts w:ascii="Arial" w:cs="Arial" w:eastAsia="Arial" w:hAnsi="Arial"/>
                <w:sz w:val="24"/>
                <w:szCs w:val="24"/>
              </w:rPr>
            </w:pPr>
            <w:r w:rsidDel="00000000" w:rsidR="00000000" w:rsidRPr="00000000">
              <w:rPr>
                <w:rFonts w:ascii="Arial" w:cs="Arial" w:eastAsia="Arial" w:hAnsi="Arial"/>
                <w:sz w:val="24"/>
                <w:szCs w:val="24"/>
                <w:rtl w:val="0"/>
              </w:rPr>
              <w:t xml:space="preserve">4. Recepción y validación</w:t>
            </w:r>
          </w:p>
        </w:tc>
        <w:tc>
          <w:tcPr/>
          <w:p w:rsidR="00000000" w:rsidDel="00000000" w:rsidP="00000000" w:rsidRDefault="00000000" w:rsidRPr="00000000" w14:paraId="00000050">
            <w:pPr>
              <w:rPr>
                <w:rFonts w:ascii="Arial" w:cs="Arial" w:eastAsia="Arial" w:hAnsi="Arial"/>
                <w:sz w:val="24"/>
                <w:szCs w:val="24"/>
              </w:rPr>
            </w:pPr>
            <w:r w:rsidDel="00000000" w:rsidR="00000000" w:rsidRPr="00000000">
              <w:rPr>
                <w:rFonts w:ascii="Arial" w:cs="Arial" w:eastAsia="Arial" w:hAnsi="Arial"/>
                <w:sz w:val="24"/>
                <w:szCs w:val="24"/>
                <w:rtl w:val="0"/>
              </w:rPr>
              <w:t xml:space="preserve">Recibir la información clínica, clasificar la prioridad según el nivel de riesgo, establecer el enlace sincrónico de video y registrar la apertura del caso en Hosvital. El psiquiatra se presenta al paciente por su nombre y explica su rol de forma calmada y no amenazante. Posicionar la cámara para que el psiquiatra pueda observar el estado afectivo y comportamental del paciente durante la entrevista.</w:t>
            </w:r>
          </w:p>
        </w:tc>
        <w:tc>
          <w:tcPr/>
          <w:p w:rsidR="00000000" w:rsidDel="00000000" w:rsidP="00000000" w:rsidRDefault="00000000" w:rsidRPr="00000000" w14:paraId="00000051">
            <w:pPr>
              <w:rPr>
                <w:rFonts w:ascii="Arial" w:cs="Arial" w:eastAsia="Arial" w:hAnsi="Arial"/>
                <w:sz w:val="24"/>
                <w:szCs w:val="24"/>
              </w:rPr>
            </w:pPr>
            <w:r w:rsidDel="00000000" w:rsidR="00000000" w:rsidRPr="00000000">
              <w:rPr>
                <w:rFonts w:ascii="Arial" w:cs="Arial" w:eastAsia="Arial" w:hAnsi="Arial"/>
                <w:sz w:val="24"/>
                <w:szCs w:val="24"/>
                <w:rtl w:val="0"/>
              </w:rPr>
              <w:t xml:space="preserve">Centro Referente / Psiquiatra referente</w:t>
            </w:r>
          </w:p>
        </w:tc>
        <w:tc>
          <w:tcPr/>
          <w:p w:rsidR="00000000" w:rsidDel="00000000" w:rsidP="00000000" w:rsidRDefault="00000000" w:rsidRPr="00000000" w14:paraId="00000052">
            <w:pPr>
              <w:rPr>
                <w:rFonts w:ascii="Arial" w:cs="Arial" w:eastAsia="Arial" w:hAnsi="Arial"/>
                <w:sz w:val="24"/>
                <w:szCs w:val="24"/>
              </w:rPr>
            </w:pPr>
            <w:r w:rsidDel="00000000" w:rsidR="00000000" w:rsidRPr="00000000">
              <w:rPr>
                <w:rFonts w:ascii="Arial" w:cs="Arial" w:eastAsia="Arial" w:hAnsi="Arial"/>
                <w:sz w:val="24"/>
                <w:szCs w:val="24"/>
                <w:rtl w:val="0"/>
              </w:rPr>
              <w:t xml:space="preserve">Cargue y apertura de caso en Hosvital. El psiquiatra orienta al remisor sobre cómo posicionar la cámara y cómo presentarle al paciente para maximizar la alianza terapéutica desde el inicio de la conexión.</w:t>
            </w:r>
          </w:p>
        </w:tc>
      </w:tr>
      <w:tr>
        <w:trPr>
          <w:cantSplit w:val="0"/>
          <w:tblHeader w:val="0"/>
        </w:trPr>
        <w:tc>
          <w:tcPr/>
          <w:p w:rsidR="00000000" w:rsidDel="00000000" w:rsidP="00000000" w:rsidRDefault="00000000" w:rsidRPr="00000000" w14:paraId="00000053">
            <w:pPr>
              <w:rPr>
                <w:rFonts w:ascii="Arial" w:cs="Arial" w:eastAsia="Arial" w:hAnsi="Arial"/>
                <w:sz w:val="24"/>
                <w:szCs w:val="24"/>
              </w:rPr>
            </w:pPr>
            <w:r w:rsidDel="00000000" w:rsidR="00000000" w:rsidRPr="00000000">
              <w:rPr>
                <w:rFonts w:ascii="Arial" w:cs="Arial" w:eastAsia="Arial" w:hAnsi="Arial"/>
                <w:sz w:val="24"/>
                <w:szCs w:val="24"/>
                <w:rtl w:val="0"/>
              </w:rPr>
              <w:t xml:space="preserve">5. Análisis y concepto clínico</w:t>
            </w:r>
          </w:p>
        </w:tc>
        <w:tc>
          <w:tcPr/>
          <w:p w:rsidR="00000000" w:rsidDel="00000000" w:rsidP="00000000" w:rsidRDefault="00000000" w:rsidRPr="00000000" w14:paraId="00000054">
            <w:pPr>
              <w:rPr>
                <w:rFonts w:ascii="Arial" w:cs="Arial" w:eastAsia="Arial" w:hAnsi="Arial"/>
                <w:sz w:val="24"/>
                <w:szCs w:val="24"/>
              </w:rPr>
            </w:pPr>
            <w:r w:rsidDel="00000000" w:rsidR="00000000" w:rsidRPr="00000000">
              <w:rPr>
                <w:rFonts w:ascii="Arial" w:cs="Arial" w:eastAsia="Arial" w:hAnsi="Arial"/>
                <w:sz w:val="24"/>
                <w:szCs w:val="24"/>
                <w:rtl w:val="0"/>
              </w:rPr>
              <w:t xml:space="preserve">El psiquiatra conduce o coorienta la evaluación clínica estructurada: (a) exploración de la conducta suicida actual con la C-SSRS (ideación, plan, intención, acceso a medios, intentos previos y su letalidad); (b) identificación de factores de riesgo dinámicos (angustia insoportable, desesperanza, impulsividad, intoxicación activa, aislamiento social, acceso a medios letales); (c) identificación de factores protectores (razones para vivir, vínculos afectivos significativos, creencias religiosas, responsabilidades con dependientes, compromiso con el tratamiento); (d) estratificación del nivel de riesgo (bajo, moderado, alto, inminente); (e) definición de la conducta: hospitalización psiquiátrica urgente (riesgo alto o inminente) o manejo ambulatorio con plan de seguridad (riesgo bajo a moderado con factores protectores robustos); (f) elaboración del plan de seguridad de forma colaborativa; (g) gestión de la restricción de medios letales con participación de la familia.</w:t>
            </w:r>
          </w:p>
        </w:tc>
        <w:tc>
          <w:tcPr/>
          <w:p w:rsidR="00000000" w:rsidDel="00000000" w:rsidP="00000000" w:rsidRDefault="00000000" w:rsidRPr="00000000" w14:paraId="00000055">
            <w:pPr>
              <w:rPr>
                <w:rFonts w:ascii="Arial" w:cs="Arial" w:eastAsia="Arial" w:hAnsi="Arial"/>
                <w:sz w:val="24"/>
                <w:szCs w:val="24"/>
              </w:rPr>
            </w:pPr>
            <w:r w:rsidDel="00000000" w:rsidR="00000000" w:rsidRPr="00000000">
              <w:rPr>
                <w:rFonts w:ascii="Arial" w:cs="Arial" w:eastAsia="Arial" w:hAnsi="Arial"/>
                <w:sz w:val="24"/>
                <w:szCs w:val="24"/>
                <w:rtl w:val="0"/>
              </w:rPr>
              <w:t xml:space="preserve">Psiquiatra referente / Profesional solicitante</w:t>
            </w:r>
          </w:p>
        </w:tc>
        <w:tc>
          <w:tcPr/>
          <w:p w:rsidR="00000000" w:rsidDel="00000000" w:rsidP="00000000" w:rsidRDefault="00000000" w:rsidRPr="00000000" w14:paraId="00000056">
            <w:pPr>
              <w:rPr>
                <w:rFonts w:ascii="Arial" w:cs="Arial" w:eastAsia="Arial" w:hAnsi="Arial"/>
                <w:sz w:val="24"/>
                <w:szCs w:val="24"/>
              </w:rPr>
            </w:pPr>
            <w:r w:rsidDel="00000000" w:rsidR="00000000" w:rsidRPr="00000000">
              <w:rPr>
                <w:rFonts w:ascii="Arial" w:cs="Arial" w:eastAsia="Arial" w:hAnsi="Arial"/>
                <w:sz w:val="24"/>
                <w:szCs w:val="24"/>
                <w:rtl w:val="0"/>
              </w:rPr>
              <w:t xml:space="preserve">Historia clínica Hosvital. La entrevista de valoración de la conducta suicida NO debe ser apresurada ni interrumpida por presiones administrativas. El psiquiatra permanece conectado durante toda la evaluación y hasta que el plan de conducta esté acordado y registrado. Nunca usar el "contrato de no suicidio": carece de evidencia de eficacia y puede generar falsa seguridad.</w:t>
            </w:r>
          </w:p>
        </w:tc>
      </w:tr>
      <w:tr>
        <w:trPr>
          <w:cantSplit w:val="0"/>
          <w:tblHeader w:val="0"/>
        </w:trPr>
        <w:tc>
          <w:tcPr/>
          <w:p w:rsidR="00000000" w:rsidDel="00000000" w:rsidP="00000000" w:rsidRDefault="00000000" w:rsidRPr="00000000" w14:paraId="00000057">
            <w:pPr>
              <w:rPr>
                <w:rFonts w:ascii="Arial" w:cs="Arial" w:eastAsia="Arial" w:hAnsi="Arial"/>
                <w:sz w:val="24"/>
                <w:szCs w:val="24"/>
              </w:rPr>
            </w:pPr>
            <w:r w:rsidDel="00000000" w:rsidR="00000000" w:rsidRPr="00000000">
              <w:rPr>
                <w:rFonts w:ascii="Arial" w:cs="Arial" w:eastAsia="Arial" w:hAnsi="Arial"/>
                <w:sz w:val="24"/>
                <w:szCs w:val="24"/>
                <w:rtl w:val="0"/>
              </w:rPr>
              <w:t xml:space="preserve">6. Envío de ordenamiento y cierre</w:t>
            </w:r>
          </w:p>
        </w:tc>
        <w:tc>
          <w:tcPr/>
          <w:p w:rsidR="00000000" w:rsidDel="00000000" w:rsidP="00000000" w:rsidRDefault="00000000" w:rsidRPr="00000000" w14:paraId="00000058">
            <w:pPr>
              <w:rPr>
                <w:rFonts w:ascii="Arial" w:cs="Arial" w:eastAsia="Arial" w:hAnsi="Arial"/>
                <w:sz w:val="24"/>
                <w:szCs w:val="24"/>
              </w:rPr>
            </w:pPr>
            <w:r w:rsidDel="00000000" w:rsidR="00000000" w:rsidRPr="00000000">
              <w:rPr>
                <w:rFonts w:ascii="Arial" w:cs="Arial" w:eastAsia="Arial" w:hAnsi="Arial"/>
                <w:sz w:val="24"/>
                <w:szCs w:val="24"/>
                <w:rtl w:val="0"/>
              </w:rPr>
              <w:t xml:space="preserve">Consolidar por escrito el concepto clínico: estratificación del riesgo, conducta definida, plan de seguridad elaborado, restricción de medios acordada con la familia, medicación prescrita si aplica, y plan de seguimiento. Si se indica hospitalización: coordinar con el CRUE la disponibilidad de cama psiquiátrica y garantizar que el traslado se realice con acompañamiento continuo. Si se indica manejo ambulatorio: programar el contacto de seguimiento activo en las primeras 24-72 horas por teleconsulta o llamada, y registrar el nombre y número de contacto de la persona responsable de acompañar al paciente en el domicilio.</w:t>
            </w:r>
          </w:p>
        </w:tc>
        <w:tc>
          <w:tcPr/>
          <w:p w:rsidR="00000000" w:rsidDel="00000000" w:rsidP="00000000" w:rsidRDefault="00000000" w:rsidRPr="00000000" w14:paraId="00000059">
            <w:pPr>
              <w:rPr>
                <w:rFonts w:ascii="Arial" w:cs="Arial" w:eastAsia="Arial" w:hAnsi="Arial"/>
                <w:sz w:val="24"/>
                <w:szCs w:val="24"/>
              </w:rPr>
            </w:pPr>
            <w:r w:rsidDel="00000000" w:rsidR="00000000" w:rsidRPr="00000000">
              <w:rPr>
                <w:rFonts w:ascii="Arial" w:cs="Arial" w:eastAsia="Arial" w:hAnsi="Arial"/>
                <w:sz w:val="24"/>
                <w:szCs w:val="24"/>
                <w:rtl w:val="0"/>
              </w:rPr>
              <w:t xml:space="preserve">Psiquiatra referente y Centro Remisor</w:t>
            </w:r>
          </w:p>
        </w:tc>
        <w:tc>
          <w:tcPr/>
          <w:p w:rsidR="00000000" w:rsidDel="00000000" w:rsidP="00000000" w:rsidRDefault="00000000" w:rsidRPr="00000000" w14:paraId="0000005A">
            <w:pPr>
              <w:rPr>
                <w:rFonts w:ascii="Arial" w:cs="Arial" w:eastAsia="Arial" w:hAnsi="Arial"/>
                <w:sz w:val="24"/>
                <w:szCs w:val="24"/>
              </w:rPr>
            </w:pPr>
            <w:r w:rsidDel="00000000" w:rsidR="00000000" w:rsidRPr="00000000">
              <w:rPr>
                <w:rFonts w:ascii="Arial" w:cs="Arial" w:eastAsia="Arial" w:hAnsi="Arial"/>
                <w:sz w:val="24"/>
                <w:szCs w:val="24"/>
                <w:rtl w:val="0"/>
              </w:rPr>
              <w:t xml:space="preserve">A través de correo corporativo e historia clínica. La sesión no se cierra hasta que el paciente esté en hospitalización o hasta que el plan de seguridad haya sido revisado con el paciente y el familiar, y el seguimiento de las 24-72 horas esté agendado y confirmado.</w:t>
            </w:r>
          </w:p>
        </w:tc>
      </w:tr>
    </w:tbl>
    <w:p w:rsidR="00000000" w:rsidDel="00000000" w:rsidP="00000000" w:rsidRDefault="00000000" w:rsidRPr="00000000" w14:paraId="0000005B">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8. Criterios de Inclusión / Exclusión en Telesalud</w:t>
      </w:r>
    </w:p>
    <w:p w:rsidR="00000000" w:rsidDel="00000000" w:rsidP="00000000" w:rsidRDefault="00000000" w:rsidRPr="00000000" w14:paraId="0000005C">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D">
      <w:pPr>
        <w:pStyle w:val="Heading3"/>
        <w:rPr>
          <w:rFonts w:ascii="Arial" w:cs="Arial" w:eastAsia="Arial" w:hAnsi="Arial"/>
        </w:rPr>
      </w:pPr>
      <w:r w:rsidDel="00000000" w:rsidR="00000000" w:rsidRPr="00000000">
        <w:rPr>
          <w:rFonts w:ascii="Arial" w:cs="Arial" w:eastAsia="Arial" w:hAnsi="Arial"/>
          <w:rtl w:val="0"/>
        </w:rPr>
        <w:t xml:space="preserve">Criterios de Inclusión</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Toda persona mayor de 14 años con ideación suicida activa (C-SSRS nivel 3 o superior), plan suicida, intento de suicidio reciente (dentro de las últimas 72 horas) o conducta autolesiva con intención de muerte, en IPS sin psiquiatra presencial disponible.</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Pacientes con antecedente de uno o más intentos de suicidio previos que consultan por reagudización de la ideación, independientemente del nivel aparente de urgencia en la consulta actual.</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Pacientes con diagnóstico de trastorno afectivo bipolar, esquizofrenia, trastorno depresivo mayor, trastorno de personalidad límite o trastorno por consumo de sustancias con episodio activo de ideación suicida, donde la complejidad clínica requiere el juicio del especialista para la toma de decisiones.</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Pacientes dados de alta de hospitalización psiquiátrica en los últimos 30 días que consultan nuevamente por ideación o conducta suicida: período de máximo riesgo post-alta que requiere evaluación especializada sin demora.</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Pacientes con intoxicación medicamentosa como método de intento, una vez estabilizado el componente toxicológico, para la evaluación del riesgo y la decisión de conducta.</w:t>
      </w:r>
    </w:p>
    <w:p w:rsidR="00000000" w:rsidDel="00000000" w:rsidP="00000000" w:rsidRDefault="00000000" w:rsidRPr="00000000" w14:paraId="0000006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Criterios de Exclusión (Acción Inmediata sin Esperar Teleexperticia)</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Intoxicación activa con compromiso del nivel de conciencia, inestabilidad hemodinámica o depresión respiratoria: manejo toxicológico y soporte vital de forma inmediata. La evaluación psiquiátrica se realiza una vez el paciente esté médicamente estable.</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Trauma físico grave secundario al intento (herida penetrante, politrauma, quemaduras extensas): manejo del trauma como prioridad absoluta; la </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teleexperticia</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 psiquiátrica se activa de forma secundaria.</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Agitación psicomotora severa que impide la entrevista: aplicar el protocolo de manejo del paciente agitado como primera intervención. La evaluación del riesgo suicida se realiza cuando el paciente alcanza un nivel de sedación que permite la comunicación.</w:t>
      </w:r>
    </w:p>
    <w:p w:rsidR="00000000" w:rsidDel="00000000" w:rsidP="00000000" w:rsidRDefault="00000000" w:rsidRPr="00000000" w14:paraId="00000067">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9. Roles y Responsabilidades en Telesalud</w:t>
      </w:r>
    </w:p>
    <w:p w:rsidR="00000000" w:rsidDel="00000000" w:rsidP="00000000" w:rsidRDefault="00000000" w:rsidRPr="00000000" w14:paraId="00000068">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Médico general / Profesional de urgencias (Centro Remisor): responsable de la identificación del paciente con conducta suicida, el aseguramiento del entorno (retiro de medios letales del alcance), la garantía de presencia continua con el paciente, el inicio de la escucha activa como primera intervención de contención, la recolección de la información clínica bajo el modelo SBAR, la activación de la </w:t>
      </w:r>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 y la ejecución de las indicaciones del psiquiatra referente (medicación, plan de seguridad, gestión del traslado). Es el vínculo humano presencial con el paciente durante todo el proceso.</w:t>
      </w:r>
    </w:p>
    <w:p w:rsidR="00000000" w:rsidDel="00000000" w:rsidP="00000000" w:rsidRDefault="00000000" w:rsidRPr="00000000" w14:paraId="0000006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Psiquiatra referente (Centro Referente): responsable de la conducción o coorientación de la entrevista de valoración del riesgo, la estratificación clínica con la C-SSRS, la elaboración colaborativa del plan de seguridad, la gestión de la restricción de medios letales con el familiar, la definición de la conducta (hospitalización o manejo ambulatorio), la prescripción farmacológica cuando esté indicada, y el registro del concepto en Hosvital. Realiza el contacto de seguimiento activo a las 24-72 horas en pacientes dados de alta con plan ambulatorio.</w:t>
      </w:r>
    </w:p>
    <w:p w:rsidR="00000000" w:rsidDel="00000000" w:rsidP="00000000" w:rsidRDefault="00000000" w:rsidRPr="00000000" w14:paraId="0000006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Psicología clínica (Centro Remisor o Referente): disponible para la intervención en crisis de forma complementaria, la orientación de la familia durante el proceso de hospitalización involuntaria, el trabajo de restricción de medios letales con los cuidadores, y la vinculación al tratamiento ambulatorio en los casos de manejo no hospitalario. La psicología no reemplaza la evaluación psiquiátrica del riesgo en el contexto de urgencias.</w:t>
      </w:r>
    </w:p>
    <w:p w:rsidR="00000000" w:rsidDel="00000000" w:rsidP="00000000" w:rsidRDefault="00000000" w:rsidRPr="00000000" w14:paraId="0000006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Trabajo social (Centro Remisor): responsable de la identificación de la red de apoyo disponible, la gestión de los trámites de hospitalización involuntaria cuando aplique, la articulación con las redes comunitarias de apoyo y la identificación de barreras sociales que puedan comprometer el cumplimiento del plan de seguridad (violencia doméstica, falta de acompañante, ausencia de vivienda segura).</w:t>
      </w:r>
    </w:p>
    <w:p w:rsidR="00000000" w:rsidDel="00000000" w:rsidP="00000000" w:rsidRDefault="00000000" w:rsidRPr="00000000" w14:paraId="0000006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Familiar o cuidador: participante activo e indispensable en el plan de seguridad y en la restricción de medios letales. Debe recibir información clara sobre los signos de alarma que requieren retorno inmediato a urgencias, instrucciones precisas sobre cómo retirar o asegurar los medios letales identificados, y el número de contacto de la línea de crisis institucional y nacional.</w:t>
      </w:r>
    </w:p>
    <w:p w:rsidR="00000000" w:rsidDel="00000000" w:rsidP="00000000" w:rsidRDefault="00000000" w:rsidRPr="00000000" w14:paraId="0000006E">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10. Tiempos de Respuesta Sugeridos</w:t>
      </w:r>
    </w:p>
    <w:p w:rsidR="00000000" w:rsidDel="00000000" w:rsidP="00000000" w:rsidRDefault="00000000" w:rsidRPr="00000000" w14:paraId="0000006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de priorización por nivel de riesgo suicida:</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Riesgo Inminente (Emergencia): ideación activa con plan específico y acceso inmediato a medios letales, o intento en curso o reciente con inestabilidad médica. Tiempo máximo de conexión con el psiquiatra referente: &lt; 5 minutos. El remisor no deja al paciente solo bajo ninguna circunstancia mientras se establece la conexión.</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Riesgo Alto (Urgencia): ideación activa con plan, intento reciente médicamente estable, C-SSRS nivel 4-5. Tiempo máximo de conexión: &lt; 10 minutos.</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Riesgo Moderado (Prioritario): ideación activa sin plan claro, antecedente de intento previo con reagudización, C-SSRS nivel 3. Tiempo máximo de conexión: &lt; 20 minutos.</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Riesgo Bajo (Consulta): ideación pasiva sin plan ni intención, consulta de seguimiento con riesgo residual estable, C-SSRS nivel 1-2. Tiempo máximo de conexión: &lt; 30 minutos.</w:t>
      </w:r>
    </w:p>
    <w:p w:rsidR="00000000" w:rsidDel="00000000" w:rsidP="00000000" w:rsidRDefault="00000000" w:rsidRPr="00000000" w14:paraId="0000007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Seguimiento post-urgencias:</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Contacto activo de seguimiento a las 24 horas del egreso: llamada telefónica o teleconsulta para verificar el estado del paciente, el cumplimiento del plan de seguridad y la restricción de medios acordada.</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Contacto a las 72 horas: teleconsulta estructurada con evaluación breve del riesgo (C-SSRS abreviada) y verificación de la vinculación al tratamiento ambulatorio programado.</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Primera cita ambulatoria de seguimiento: dentro de los 7 días del egreso de urgencias. La demora en la vinculación al tratamiento ambulatorio es uno de los principales factores de riesgo de repetición temprana del intento.</w:t>
      </w:r>
    </w:p>
    <w:p w:rsidR="00000000" w:rsidDel="00000000" w:rsidP="00000000" w:rsidRDefault="00000000" w:rsidRPr="00000000" w14:paraId="0000007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Gestión de contingencias:</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Fallo de conectividad en riesgo inminente o alto: el remisor continúa la presencia física con el paciente y contacta al psiquiatra por línea telefónica para orientación verbal mientras se restablece la conexión. No dejar al paciente bajo ninguna circunstancia por problemas técnicos.</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Indisponibilidad de cama psiquiátrica en riesgo inminente: el paciente permanece en observación en la IPS con supervisión continua mientras se gestiona la cama. La </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teleexperticia</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 continúa activa con rondas virtuales cada 60-90 minutos hasta resolver la logística de hospitalización.</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Negativa del paciente a la hospitalización en riesgo inminente: el psiquiatra documenta la indicación clínica de hospitalización involuntaria según la Ley 1616 de 2013 y orienta al remisor sobre el proceso administrativo y legal para proceder. La negativa del paciente no exime al equipo de la responsabilidad de proteger su vida cuando el riesgo es inminente.</w:t>
      </w:r>
    </w:p>
    <w:p w:rsidR="00000000" w:rsidDel="00000000" w:rsidP="00000000" w:rsidRDefault="00000000" w:rsidRPr="00000000" w14:paraId="0000007C">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11. Estrategias de Humanización Digital y Diálogo Intercultural</w:t>
      </w:r>
    </w:p>
    <w:p w:rsidR="00000000" w:rsidDel="00000000" w:rsidP="00000000" w:rsidRDefault="00000000" w:rsidRPr="00000000" w14:paraId="0000007D">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Comunicación sin juicio ni estigma: la persona en crisis suicida ha tomado la decisión de buscar ayuda —o ha sido traída contra su voluntad— en uno de los momentos más dolorosos de su vida. El profesional debe iniciar el contacto con una postura de curiosidad genuina y validación del sufrimiento, sin expresar alarma excesiva, sin minimizar el dolor ("eso no es para tanto", "tiene mucho por lo que vivir") ni moralizar sobre la conducta. Preguntas como "¿qué es lo que le resulta más difícil de soportar en este momento?" abren más que "¿por qué quiere hacerse daño?".</w:t>
      </w:r>
    </w:p>
    <w:p w:rsidR="00000000" w:rsidDel="00000000" w:rsidP="00000000" w:rsidRDefault="00000000" w:rsidRPr="00000000" w14:paraId="0000007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Preguntar directamente sobre suicidio no aumenta el riesgo: existe evidencia sólida de que preguntar de forma directa y empática sobre la ideación suicida no incrementa el riesgo de suicidio y, en muchos casos, tiene un efecto de alivio para la persona que cargaba el pensamiento en silencio. El profesional no debe evitar la pregunta directa por temor a "poner la idea". La pregunta debe hacerse con calma, en privado y con disposición genuina para escuchar la respuesta completa.</w:t>
      </w:r>
    </w:p>
    <w:p w:rsidR="00000000" w:rsidDel="00000000" w:rsidP="00000000" w:rsidRDefault="00000000" w:rsidRPr="00000000" w14:paraId="0000008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Abordaje del familiar o cuidador: la familia que acompaña a una persona en crisis suicida puede estar en estado de shock, culpa, rabia o negación. El psiquiatra remoto debe destinar tiempo explícito para hablar con el familiar (preferiblemente en un espacio separado del paciente), validar su experiencia emocional, explicar el diagnóstico y el plan con lenguaje comprensible, e instruirlo con claridad sobre la restricción de medios letales y los signos de alarma que requieren retorno urgente. La familia no es culpable de la crisis; es el recurso de protección más valioso disponible.</w:t>
      </w:r>
    </w:p>
    <w:p w:rsidR="00000000" w:rsidDel="00000000" w:rsidP="00000000" w:rsidRDefault="00000000" w:rsidRPr="00000000" w14:paraId="0000008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Confidencialidad con límites éticos: el paciente en crisis suicida tiene derecho a la confidencialidad de su información de salud, pero ese derecho tiene un límite ético cuando existe riesgo inminente para su vida. El profesional debe informar al paciente, de forma transparente, que cuando el riesgo es inminente será necesario involucrar a la familia o a las autoridades para garantizar su seguridad, y que esa decisión se toma por cuidado y no por castigo.</w:t>
      </w:r>
    </w:p>
    <w:p w:rsidR="00000000" w:rsidDel="00000000" w:rsidP="00000000" w:rsidRDefault="00000000" w:rsidRPr="00000000" w14:paraId="0000008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Abordaje intercultural de la conducta suicida: en algunas comunidades indígenas, afrocolombianas y campesinas, el suicidio tiene significados culturales específicos: puede ser percibido como una deshonra familiar, como una manifestación espiritual, como la única salida al deshonor, o como un acto de valentía. El profesional debe explorar activamente el significado que la persona y su comunidad otorgan a la conducta suicida, sin imponer el marco explicativo biomédico como único válido, y sin reforzar las narrativas culturales que puedan incrementar el riesgo (deshonor, castigo, valentía). El objetivo es construir un puente entre la cosmovisión del paciente y las intervenciones de protección disponibles.</w:t>
      </w:r>
    </w:p>
    <w:p w:rsidR="00000000" w:rsidDel="00000000" w:rsidP="00000000" w:rsidRDefault="00000000" w:rsidRPr="00000000" w14:paraId="0000008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Atención con enfoque de género: la conducta suicida tiene expresiones de género diferenciadas: los hombres presentan mayor tasa de suicidio consumado (métodos más letales, menor búsqueda de ayuda), mientras que las mujeres presentan mayor tasa de intentos. En el contexto de violencia de pareja, el riesgo suicida puede estar enmascarado o minimizado por la propia víctima. El profesional debe explorar de forma activa la presencia de violencia basada en género como factor de riesgo dinámico, garantizando la privacidad de la consulta y la seguridad de la información.</w:t>
      </w:r>
    </w:p>
    <w:p w:rsidR="00000000" w:rsidDel="00000000" w:rsidP="00000000" w:rsidRDefault="00000000" w:rsidRPr="00000000" w14:paraId="00000084">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12. Indicadores de Calidad y Seguimiento</w:t>
      </w:r>
    </w:p>
    <w:p w:rsidR="00000000" w:rsidDel="00000000" w:rsidP="00000000" w:rsidRDefault="00000000" w:rsidRPr="00000000" w14:paraId="00000085">
      <w:pPr>
        <w:rPr>
          <w:rFonts w:ascii="Arial" w:cs="Arial" w:eastAsia="Arial" w:hAnsi="Arial"/>
          <w:sz w:val="24"/>
          <w:szCs w:val="24"/>
        </w:rPr>
      </w:pPr>
      <w:r w:rsidDel="00000000" w:rsidR="00000000" w:rsidRPr="00000000">
        <w:rPr>
          <w:rtl w:val="0"/>
        </w:rPr>
      </w:r>
    </w:p>
    <w:tbl>
      <w:tblPr>
        <w:tblStyle w:val="Table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3"/>
        <w:gridCol w:w="2943"/>
        <w:gridCol w:w="2942"/>
        <w:tblGridChange w:id="0">
          <w:tblGrid>
            <w:gridCol w:w="2943"/>
            <w:gridCol w:w="2943"/>
            <w:gridCol w:w="2942"/>
          </w:tblGrid>
        </w:tblGridChange>
      </w:tblGrid>
      <w:tr>
        <w:trPr>
          <w:cantSplit w:val="0"/>
          <w:tblHeader w:val="0"/>
        </w:trPr>
        <w:tc>
          <w:tcPr/>
          <w:p w:rsidR="00000000" w:rsidDel="00000000" w:rsidP="00000000" w:rsidRDefault="00000000" w:rsidRPr="00000000" w14:paraId="00000086">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Indicador</w:t>
            </w:r>
            <w:r w:rsidDel="00000000" w:rsidR="00000000" w:rsidRPr="00000000">
              <w:rPr>
                <w:rtl w:val="0"/>
              </w:rPr>
            </w:r>
          </w:p>
        </w:tc>
        <w:tc>
          <w:tcPr/>
          <w:p w:rsidR="00000000" w:rsidDel="00000000" w:rsidP="00000000" w:rsidRDefault="00000000" w:rsidRPr="00000000" w14:paraId="00000087">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Definición</w:t>
            </w:r>
            <w:r w:rsidDel="00000000" w:rsidR="00000000" w:rsidRPr="00000000">
              <w:rPr>
                <w:rtl w:val="0"/>
              </w:rPr>
            </w:r>
          </w:p>
        </w:tc>
        <w:tc>
          <w:tcPr/>
          <w:p w:rsidR="00000000" w:rsidDel="00000000" w:rsidP="00000000" w:rsidRDefault="00000000" w:rsidRPr="00000000" w14:paraId="00000088">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Meta Sugerida</w:t>
            </w:r>
            <w:r w:rsidDel="00000000" w:rsidR="00000000" w:rsidRPr="00000000">
              <w:rPr>
                <w:rtl w:val="0"/>
              </w:rPr>
            </w:r>
          </w:p>
        </w:tc>
      </w:tr>
      <w:tr>
        <w:trPr>
          <w:cantSplit w:val="0"/>
          <w:tblHeader w:val="0"/>
        </w:trPr>
        <w:tc>
          <w:tcPr/>
          <w:p w:rsidR="00000000" w:rsidDel="00000000" w:rsidP="00000000" w:rsidRDefault="00000000" w:rsidRPr="00000000" w14:paraId="00000089">
            <w:pPr>
              <w:rPr>
                <w:rFonts w:ascii="Arial" w:cs="Arial" w:eastAsia="Arial" w:hAnsi="Arial"/>
                <w:sz w:val="24"/>
                <w:szCs w:val="24"/>
              </w:rPr>
            </w:pPr>
            <w:r w:rsidDel="00000000" w:rsidR="00000000" w:rsidRPr="00000000">
              <w:rPr>
                <w:rFonts w:ascii="Arial" w:cs="Arial" w:eastAsia="Arial" w:hAnsi="Arial"/>
                <w:sz w:val="24"/>
                <w:szCs w:val="24"/>
                <w:rtl w:val="0"/>
              </w:rPr>
              <w:t xml:space="preserve">Oportunidad de conexión en riesgo inminente y alto</w:t>
            </w:r>
          </w:p>
        </w:tc>
        <w:tc>
          <w:tcPr/>
          <w:p w:rsidR="00000000" w:rsidDel="00000000" w:rsidP="00000000" w:rsidRDefault="00000000" w:rsidRPr="00000000" w14:paraId="0000008A">
            <w:pPr>
              <w:rPr>
                <w:rFonts w:ascii="Arial" w:cs="Arial" w:eastAsia="Arial" w:hAnsi="Arial"/>
                <w:sz w:val="24"/>
                <w:szCs w:val="24"/>
              </w:rPr>
            </w:pPr>
            <w:r w:rsidDel="00000000" w:rsidR="00000000" w:rsidRPr="00000000">
              <w:rPr>
                <w:rFonts w:ascii="Arial" w:cs="Arial" w:eastAsia="Arial" w:hAnsi="Arial"/>
                <w:sz w:val="24"/>
                <w:szCs w:val="24"/>
                <w:rtl w:val="0"/>
              </w:rPr>
              <w:t xml:space="preserve">% de activaciones de </w:t>
            </w:r>
            <w:r w:rsidDel="00000000" w:rsidR="00000000" w:rsidRPr="00000000">
              <w:rPr>
                <w:rFonts w:ascii="Arial" w:cs="Arial" w:eastAsia="Arial" w:hAnsi="Arial"/>
                <w:sz w:val="24"/>
                <w:szCs w:val="24"/>
                <w:rtl w:val="0"/>
              </w:rPr>
              <w:t xml:space="preserve">teleexperticia</w:t>
            </w:r>
            <w:sdt>
              <w:sdtPr>
                <w:id w:val="-629919460"/>
                <w:tag w:val="goog_rdk_1"/>
              </w:sdtPr>
              <w:sdtContent>
                <w:r w:rsidDel="00000000" w:rsidR="00000000" w:rsidRPr="00000000">
                  <w:rPr>
                    <w:rFonts w:ascii="Arial Unicode MS" w:cs="Arial Unicode MS" w:eastAsia="Arial Unicode MS" w:hAnsi="Arial Unicode MS"/>
                    <w:sz w:val="24"/>
                    <w:szCs w:val="24"/>
                    <w:rtl w:val="0"/>
                  </w:rPr>
                  <w:t xml:space="preserve"> por conducta suicida de riesgo inminente o alto con conexión efectiva con el psiquiatra en ≤ 10 minutos sobre el total de activaciones en esas categorías</w:t>
                </w:r>
              </w:sdtContent>
            </w:sdt>
          </w:p>
        </w:tc>
        <w:tc>
          <w:tcPr/>
          <w:p w:rsidR="00000000" w:rsidDel="00000000" w:rsidP="00000000" w:rsidRDefault="00000000" w:rsidRPr="00000000" w14:paraId="0000008B">
            <w:pPr>
              <w:rPr>
                <w:rFonts w:ascii="Arial" w:cs="Arial" w:eastAsia="Arial" w:hAnsi="Arial"/>
                <w:sz w:val="24"/>
                <w:szCs w:val="24"/>
              </w:rPr>
            </w:pPr>
            <w:sdt>
              <w:sdtPr>
                <w:id w:val="1582740072"/>
                <w:tag w:val="goog_rdk_2"/>
              </w:sdtPr>
              <w:sdtContent>
                <w:r w:rsidDel="00000000" w:rsidR="00000000" w:rsidRPr="00000000">
                  <w:rPr>
                    <w:rFonts w:ascii="Arial Unicode MS" w:cs="Arial Unicode MS" w:eastAsia="Arial Unicode MS" w:hAnsi="Arial Unicode MS"/>
                    <w:sz w:val="24"/>
                    <w:szCs w:val="24"/>
                    <w:rtl w:val="0"/>
                  </w:rPr>
                  <w:t xml:space="preserve">≥ 90 %</w:t>
                </w:r>
              </w:sdtContent>
            </w:sdt>
          </w:p>
        </w:tc>
      </w:tr>
      <w:tr>
        <w:trPr>
          <w:cantSplit w:val="0"/>
          <w:tblHeader w:val="0"/>
        </w:trPr>
        <w:tc>
          <w:tcPr/>
          <w:p w:rsidR="00000000" w:rsidDel="00000000" w:rsidP="00000000" w:rsidRDefault="00000000" w:rsidRPr="00000000" w14:paraId="0000008C">
            <w:pPr>
              <w:rPr>
                <w:rFonts w:ascii="Arial" w:cs="Arial" w:eastAsia="Arial" w:hAnsi="Arial"/>
                <w:sz w:val="24"/>
                <w:szCs w:val="24"/>
              </w:rPr>
            </w:pPr>
            <w:r w:rsidDel="00000000" w:rsidR="00000000" w:rsidRPr="00000000">
              <w:rPr>
                <w:rFonts w:ascii="Arial" w:cs="Arial" w:eastAsia="Arial" w:hAnsi="Arial"/>
                <w:sz w:val="24"/>
                <w:szCs w:val="24"/>
                <w:rtl w:val="0"/>
              </w:rPr>
              <w:t xml:space="preserve">Cobertura de la estratificación del riesgo con C-SSRS</w:t>
            </w:r>
          </w:p>
        </w:tc>
        <w:tc>
          <w:tcPr/>
          <w:p w:rsidR="00000000" w:rsidDel="00000000" w:rsidP="00000000" w:rsidRDefault="00000000" w:rsidRPr="00000000" w14:paraId="0000008D">
            <w:pPr>
              <w:rPr>
                <w:rFonts w:ascii="Arial" w:cs="Arial" w:eastAsia="Arial" w:hAnsi="Arial"/>
                <w:sz w:val="24"/>
                <w:szCs w:val="24"/>
              </w:rPr>
            </w:pPr>
            <w:r w:rsidDel="00000000" w:rsidR="00000000" w:rsidRPr="00000000">
              <w:rPr>
                <w:rFonts w:ascii="Arial" w:cs="Arial" w:eastAsia="Arial" w:hAnsi="Arial"/>
                <w:sz w:val="24"/>
                <w:szCs w:val="24"/>
                <w:rtl w:val="0"/>
              </w:rPr>
              <w:t xml:space="preserve">% de episodios de conducta suicida evaluados por </w:t>
            </w:r>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 con registro de la estratificación del riesgo mediante C-SSRS sobre el total de episodios atendidos</w:t>
            </w:r>
          </w:p>
        </w:tc>
        <w:tc>
          <w:tcPr/>
          <w:p w:rsidR="00000000" w:rsidDel="00000000" w:rsidP="00000000" w:rsidRDefault="00000000" w:rsidRPr="00000000" w14:paraId="0000008E">
            <w:pPr>
              <w:rPr>
                <w:rFonts w:ascii="Arial" w:cs="Arial" w:eastAsia="Arial" w:hAnsi="Arial"/>
                <w:sz w:val="24"/>
                <w:szCs w:val="24"/>
              </w:rPr>
            </w:pPr>
            <w:sdt>
              <w:sdtPr>
                <w:id w:val="1866142864"/>
                <w:tag w:val="goog_rdk_3"/>
              </w:sdtPr>
              <w:sdtContent>
                <w:r w:rsidDel="00000000" w:rsidR="00000000" w:rsidRPr="00000000">
                  <w:rPr>
                    <w:rFonts w:ascii="Arial Unicode MS" w:cs="Arial Unicode MS" w:eastAsia="Arial Unicode MS" w:hAnsi="Arial Unicode MS"/>
                    <w:sz w:val="24"/>
                    <w:szCs w:val="24"/>
                    <w:rtl w:val="0"/>
                  </w:rPr>
                  <w:t xml:space="preserve">≥ 95 %</w:t>
                </w:r>
              </w:sdtContent>
            </w:sdt>
          </w:p>
        </w:tc>
      </w:tr>
      <w:tr>
        <w:trPr>
          <w:cantSplit w:val="0"/>
          <w:tblHeader w:val="0"/>
        </w:trPr>
        <w:tc>
          <w:tcPr/>
          <w:p w:rsidR="00000000" w:rsidDel="00000000" w:rsidP="00000000" w:rsidRDefault="00000000" w:rsidRPr="00000000" w14:paraId="0000008F">
            <w:pPr>
              <w:rPr>
                <w:rFonts w:ascii="Arial" w:cs="Arial" w:eastAsia="Arial" w:hAnsi="Arial"/>
                <w:sz w:val="24"/>
                <w:szCs w:val="24"/>
              </w:rPr>
            </w:pPr>
            <w:r w:rsidDel="00000000" w:rsidR="00000000" w:rsidRPr="00000000">
              <w:rPr>
                <w:rFonts w:ascii="Arial" w:cs="Arial" w:eastAsia="Arial" w:hAnsi="Arial"/>
                <w:sz w:val="24"/>
                <w:szCs w:val="24"/>
                <w:rtl w:val="0"/>
              </w:rPr>
              <w:t xml:space="preserve">Elaboración del plan de seguridad</w:t>
            </w:r>
          </w:p>
        </w:tc>
        <w:tc>
          <w:tcPr/>
          <w:p w:rsidR="00000000" w:rsidDel="00000000" w:rsidP="00000000" w:rsidRDefault="00000000" w:rsidRPr="00000000" w14:paraId="00000090">
            <w:pPr>
              <w:rPr>
                <w:rFonts w:ascii="Arial" w:cs="Arial" w:eastAsia="Arial" w:hAnsi="Arial"/>
                <w:sz w:val="24"/>
                <w:szCs w:val="24"/>
              </w:rPr>
            </w:pPr>
            <w:r w:rsidDel="00000000" w:rsidR="00000000" w:rsidRPr="00000000">
              <w:rPr>
                <w:rFonts w:ascii="Arial" w:cs="Arial" w:eastAsia="Arial" w:hAnsi="Arial"/>
                <w:sz w:val="24"/>
                <w:szCs w:val="24"/>
                <w:rtl w:val="0"/>
              </w:rPr>
              <w:t xml:space="preserve">% de pacientes con conducta suicida dados de alta con manejo ambulatorio que tienen plan de seguridad documentado y firmado en la historia clínica sobre el total de altas ambulatorias</w:t>
            </w:r>
          </w:p>
        </w:tc>
        <w:tc>
          <w:tcPr/>
          <w:p w:rsidR="00000000" w:rsidDel="00000000" w:rsidP="00000000" w:rsidRDefault="00000000" w:rsidRPr="00000000" w14:paraId="00000091">
            <w:pPr>
              <w:rPr>
                <w:rFonts w:ascii="Arial" w:cs="Arial" w:eastAsia="Arial" w:hAnsi="Arial"/>
                <w:sz w:val="24"/>
                <w:szCs w:val="24"/>
              </w:rPr>
            </w:pPr>
            <w:r w:rsidDel="00000000" w:rsidR="00000000" w:rsidRPr="00000000">
              <w:rPr>
                <w:rFonts w:ascii="Arial" w:cs="Arial" w:eastAsia="Arial" w:hAnsi="Arial"/>
                <w:sz w:val="24"/>
                <w:szCs w:val="24"/>
                <w:rtl w:val="0"/>
              </w:rPr>
              <w:t xml:space="preserve">100 %</w:t>
            </w:r>
          </w:p>
        </w:tc>
      </w:tr>
      <w:tr>
        <w:trPr>
          <w:cantSplit w:val="0"/>
          <w:tblHeader w:val="0"/>
        </w:trPr>
        <w:tc>
          <w:tcPr/>
          <w:p w:rsidR="00000000" w:rsidDel="00000000" w:rsidP="00000000" w:rsidRDefault="00000000" w:rsidRPr="00000000" w14:paraId="00000092">
            <w:pPr>
              <w:rPr>
                <w:rFonts w:ascii="Arial" w:cs="Arial" w:eastAsia="Arial" w:hAnsi="Arial"/>
                <w:sz w:val="24"/>
                <w:szCs w:val="24"/>
              </w:rPr>
            </w:pPr>
            <w:r w:rsidDel="00000000" w:rsidR="00000000" w:rsidRPr="00000000">
              <w:rPr>
                <w:rFonts w:ascii="Arial" w:cs="Arial" w:eastAsia="Arial" w:hAnsi="Arial"/>
                <w:sz w:val="24"/>
                <w:szCs w:val="24"/>
                <w:rtl w:val="0"/>
              </w:rPr>
              <w:t xml:space="preserve">Restricción de medios letales acordada con la familia</w:t>
            </w:r>
          </w:p>
        </w:tc>
        <w:tc>
          <w:tcPr/>
          <w:p w:rsidR="00000000" w:rsidDel="00000000" w:rsidP="00000000" w:rsidRDefault="00000000" w:rsidRPr="00000000" w14:paraId="00000093">
            <w:pPr>
              <w:rPr>
                <w:rFonts w:ascii="Arial" w:cs="Arial" w:eastAsia="Arial" w:hAnsi="Arial"/>
                <w:sz w:val="24"/>
                <w:szCs w:val="24"/>
              </w:rPr>
            </w:pPr>
            <w:r w:rsidDel="00000000" w:rsidR="00000000" w:rsidRPr="00000000">
              <w:rPr>
                <w:rFonts w:ascii="Arial" w:cs="Arial" w:eastAsia="Arial" w:hAnsi="Arial"/>
                <w:sz w:val="24"/>
                <w:szCs w:val="24"/>
                <w:rtl w:val="0"/>
              </w:rPr>
              <w:t xml:space="preserve">% de casos con riesgo moderado o superior donde se documenta la gestión de restricción de medios letales con el familiar o cuidador durante la consulta sobre el total de casos con ese nivel de riesgo</w:t>
            </w:r>
          </w:p>
        </w:tc>
        <w:tc>
          <w:tcPr/>
          <w:p w:rsidR="00000000" w:rsidDel="00000000" w:rsidP="00000000" w:rsidRDefault="00000000" w:rsidRPr="00000000" w14:paraId="00000094">
            <w:pPr>
              <w:rPr>
                <w:rFonts w:ascii="Arial" w:cs="Arial" w:eastAsia="Arial" w:hAnsi="Arial"/>
                <w:sz w:val="24"/>
                <w:szCs w:val="24"/>
              </w:rPr>
            </w:pPr>
            <w:sdt>
              <w:sdtPr>
                <w:id w:val="-759203108"/>
                <w:tag w:val="goog_rdk_4"/>
              </w:sdtPr>
              <w:sdtContent>
                <w:r w:rsidDel="00000000" w:rsidR="00000000" w:rsidRPr="00000000">
                  <w:rPr>
                    <w:rFonts w:ascii="Arial Unicode MS" w:cs="Arial Unicode MS" w:eastAsia="Arial Unicode MS" w:hAnsi="Arial Unicode MS"/>
                    <w:sz w:val="24"/>
                    <w:szCs w:val="24"/>
                    <w:rtl w:val="0"/>
                  </w:rPr>
                  <w:t xml:space="preserve">≥ 90 %</w:t>
                </w:r>
              </w:sdtContent>
            </w:sdt>
          </w:p>
        </w:tc>
      </w:tr>
      <w:tr>
        <w:trPr>
          <w:cantSplit w:val="0"/>
          <w:tblHeader w:val="0"/>
        </w:trPr>
        <w:tc>
          <w:tcPr/>
          <w:p w:rsidR="00000000" w:rsidDel="00000000" w:rsidP="00000000" w:rsidRDefault="00000000" w:rsidRPr="00000000" w14:paraId="00000095">
            <w:pPr>
              <w:rPr>
                <w:rFonts w:ascii="Arial" w:cs="Arial" w:eastAsia="Arial" w:hAnsi="Arial"/>
                <w:sz w:val="24"/>
                <w:szCs w:val="24"/>
              </w:rPr>
            </w:pPr>
            <w:r w:rsidDel="00000000" w:rsidR="00000000" w:rsidRPr="00000000">
              <w:rPr>
                <w:rFonts w:ascii="Arial" w:cs="Arial" w:eastAsia="Arial" w:hAnsi="Arial"/>
                <w:sz w:val="24"/>
                <w:szCs w:val="24"/>
                <w:rtl w:val="0"/>
              </w:rPr>
              <w:t xml:space="preserve">Seguimiento activo post-urgencias a 24-72 horas</w:t>
            </w:r>
          </w:p>
        </w:tc>
        <w:tc>
          <w:tcPr/>
          <w:p w:rsidR="00000000" w:rsidDel="00000000" w:rsidP="00000000" w:rsidRDefault="00000000" w:rsidRPr="00000000" w14:paraId="00000096">
            <w:pPr>
              <w:rPr>
                <w:rFonts w:ascii="Arial" w:cs="Arial" w:eastAsia="Arial" w:hAnsi="Arial"/>
                <w:sz w:val="24"/>
                <w:szCs w:val="24"/>
              </w:rPr>
            </w:pPr>
            <w:r w:rsidDel="00000000" w:rsidR="00000000" w:rsidRPr="00000000">
              <w:rPr>
                <w:rFonts w:ascii="Arial" w:cs="Arial" w:eastAsia="Arial" w:hAnsi="Arial"/>
                <w:sz w:val="24"/>
                <w:szCs w:val="24"/>
                <w:rtl w:val="0"/>
              </w:rPr>
              <w:t xml:space="preserve">% de pacientes dados de alta con plan ambulatorio que reciben contacto activo de seguimiento en las primeras 72 horas sobre el total de altas ambulatorias por conducta suicida</w:t>
            </w:r>
          </w:p>
        </w:tc>
        <w:tc>
          <w:tcPr/>
          <w:p w:rsidR="00000000" w:rsidDel="00000000" w:rsidP="00000000" w:rsidRDefault="00000000" w:rsidRPr="00000000" w14:paraId="00000097">
            <w:pPr>
              <w:rPr>
                <w:rFonts w:ascii="Arial" w:cs="Arial" w:eastAsia="Arial" w:hAnsi="Arial"/>
                <w:sz w:val="24"/>
                <w:szCs w:val="24"/>
              </w:rPr>
            </w:pPr>
            <w:sdt>
              <w:sdtPr>
                <w:id w:val="-968826403"/>
                <w:tag w:val="goog_rdk_5"/>
              </w:sdtPr>
              <w:sdtContent>
                <w:r w:rsidDel="00000000" w:rsidR="00000000" w:rsidRPr="00000000">
                  <w:rPr>
                    <w:rFonts w:ascii="Arial Unicode MS" w:cs="Arial Unicode MS" w:eastAsia="Arial Unicode MS" w:hAnsi="Arial Unicode MS"/>
                    <w:sz w:val="24"/>
                    <w:szCs w:val="24"/>
                    <w:rtl w:val="0"/>
                  </w:rPr>
                  <w:t xml:space="preserve">≥ 85 %</w:t>
                </w:r>
              </w:sdtContent>
            </w:sdt>
          </w:p>
        </w:tc>
      </w:tr>
      <w:tr>
        <w:trPr>
          <w:cantSplit w:val="0"/>
          <w:tblHeader w:val="0"/>
        </w:trPr>
        <w:tc>
          <w:tcPr/>
          <w:p w:rsidR="00000000" w:rsidDel="00000000" w:rsidP="00000000" w:rsidRDefault="00000000" w:rsidRPr="00000000" w14:paraId="00000098">
            <w:pPr>
              <w:rPr>
                <w:rFonts w:ascii="Arial" w:cs="Arial" w:eastAsia="Arial" w:hAnsi="Arial"/>
                <w:sz w:val="24"/>
                <w:szCs w:val="24"/>
              </w:rPr>
            </w:pPr>
            <w:r w:rsidDel="00000000" w:rsidR="00000000" w:rsidRPr="00000000">
              <w:rPr>
                <w:rFonts w:ascii="Arial" w:cs="Arial" w:eastAsia="Arial" w:hAnsi="Arial"/>
                <w:sz w:val="24"/>
                <w:szCs w:val="24"/>
                <w:rtl w:val="0"/>
              </w:rPr>
              <w:t xml:space="preserve">Vinculación al tratamiento ambulatorio en 7 días</w:t>
            </w:r>
          </w:p>
        </w:tc>
        <w:tc>
          <w:tcPr/>
          <w:p w:rsidR="00000000" w:rsidDel="00000000" w:rsidP="00000000" w:rsidRDefault="00000000" w:rsidRPr="00000000" w14:paraId="00000099">
            <w:pPr>
              <w:rPr>
                <w:rFonts w:ascii="Arial" w:cs="Arial" w:eastAsia="Arial" w:hAnsi="Arial"/>
                <w:sz w:val="24"/>
                <w:szCs w:val="24"/>
              </w:rPr>
            </w:pPr>
            <w:r w:rsidDel="00000000" w:rsidR="00000000" w:rsidRPr="00000000">
              <w:rPr>
                <w:rFonts w:ascii="Arial" w:cs="Arial" w:eastAsia="Arial" w:hAnsi="Arial"/>
                <w:sz w:val="24"/>
                <w:szCs w:val="24"/>
                <w:rtl w:val="0"/>
              </w:rPr>
              <w:t xml:space="preserve">% de pacientes dados de alta con plan ambulatorio que tienen primera cita de seguimiento dentro de los 7 días del egreso sobre el total de altas ambulatorias por conducta suicida</w:t>
            </w:r>
          </w:p>
        </w:tc>
        <w:tc>
          <w:tcPr/>
          <w:p w:rsidR="00000000" w:rsidDel="00000000" w:rsidP="00000000" w:rsidRDefault="00000000" w:rsidRPr="00000000" w14:paraId="0000009A">
            <w:pPr>
              <w:rPr>
                <w:rFonts w:ascii="Arial" w:cs="Arial" w:eastAsia="Arial" w:hAnsi="Arial"/>
                <w:sz w:val="24"/>
                <w:szCs w:val="24"/>
              </w:rPr>
            </w:pPr>
            <w:sdt>
              <w:sdtPr>
                <w:id w:val="936460377"/>
                <w:tag w:val="goog_rdk_6"/>
              </w:sdtPr>
              <w:sdtContent>
                <w:r w:rsidDel="00000000" w:rsidR="00000000" w:rsidRPr="00000000">
                  <w:rPr>
                    <w:rFonts w:ascii="Arial Unicode MS" w:cs="Arial Unicode MS" w:eastAsia="Arial Unicode MS" w:hAnsi="Arial Unicode MS"/>
                    <w:sz w:val="24"/>
                    <w:szCs w:val="24"/>
                    <w:rtl w:val="0"/>
                  </w:rPr>
                  <w:t xml:space="preserve">≥ 80 %</w:t>
                </w:r>
              </w:sdtContent>
            </w:sdt>
          </w:p>
        </w:tc>
      </w:tr>
      <w:tr>
        <w:trPr>
          <w:cantSplit w:val="0"/>
          <w:tblHeader w:val="0"/>
        </w:trPr>
        <w:tc>
          <w:tcPr/>
          <w:p w:rsidR="00000000" w:rsidDel="00000000" w:rsidP="00000000" w:rsidRDefault="00000000" w:rsidRPr="00000000" w14:paraId="0000009B">
            <w:pPr>
              <w:rPr>
                <w:rFonts w:ascii="Arial" w:cs="Arial" w:eastAsia="Arial" w:hAnsi="Arial"/>
                <w:sz w:val="24"/>
                <w:szCs w:val="24"/>
              </w:rPr>
            </w:pPr>
            <w:r w:rsidDel="00000000" w:rsidR="00000000" w:rsidRPr="00000000">
              <w:rPr>
                <w:rFonts w:ascii="Arial" w:cs="Arial" w:eastAsia="Arial" w:hAnsi="Arial"/>
                <w:sz w:val="24"/>
                <w:szCs w:val="24"/>
                <w:rtl w:val="0"/>
              </w:rPr>
              <w:t xml:space="preserve">Tasa de repetición del intento en 30 días</w:t>
            </w:r>
          </w:p>
        </w:tc>
        <w:tc>
          <w:tcPr/>
          <w:p w:rsidR="00000000" w:rsidDel="00000000" w:rsidP="00000000" w:rsidRDefault="00000000" w:rsidRPr="00000000" w14:paraId="0000009C">
            <w:pPr>
              <w:rPr>
                <w:rFonts w:ascii="Arial" w:cs="Arial" w:eastAsia="Arial" w:hAnsi="Arial"/>
                <w:sz w:val="24"/>
                <w:szCs w:val="24"/>
              </w:rPr>
            </w:pPr>
            <w:r w:rsidDel="00000000" w:rsidR="00000000" w:rsidRPr="00000000">
              <w:rPr>
                <w:rFonts w:ascii="Arial" w:cs="Arial" w:eastAsia="Arial" w:hAnsi="Arial"/>
                <w:sz w:val="24"/>
                <w:szCs w:val="24"/>
                <w:rtl w:val="0"/>
              </w:rPr>
              <w:t xml:space="preserve">% de pacientes atendidos por intento de suicidio por teleexperticia que presentan nuevo intento en los 30 días siguientes sobre el total de pacientes atendidos por intento</w:t>
            </w:r>
          </w:p>
        </w:tc>
        <w:tc>
          <w:tcPr/>
          <w:p w:rsidR="00000000" w:rsidDel="00000000" w:rsidP="00000000" w:rsidRDefault="00000000" w:rsidRPr="00000000" w14:paraId="0000009D">
            <w:pPr>
              <w:rPr>
                <w:rFonts w:ascii="Arial" w:cs="Arial" w:eastAsia="Arial" w:hAnsi="Arial"/>
                <w:sz w:val="24"/>
                <w:szCs w:val="24"/>
              </w:rPr>
            </w:pPr>
            <w:sdt>
              <w:sdtPr>
                <w:id w:val="-697745620"/>
                <w:tag w:val="goog_rdk_7"/>
              </w:sdtPr>
              <w:sdtContent>
                <w:r w:rsidDel="00000000" w:rsidR="00000000" w:rsidRPr="00000000">
                  <w:rPr>
                    <w:rFonts w:ascii="Arial Unicode MS" w:cs="Arial Unicode MS" w:eastAsia="Arial Unicode MS" w:hAnsi="Arial Unicode MS"/>
                    <w:sz w:val="24"/>
                    <w:szCs w:val="24"/>
                    <w:rtl w:val="0"/>
                  </w:rPr>
                  <w:t xml:space="preserve">≤ 8 %</w:t>
                </w:r>
              </w:sdtContent>
            </w:sdt>
          </w:p>
        </w:tc>
      </w:tr>
      <w:tr>
        <w:trPr>
          <w:cantSplit w:val="0"/>
          <w:tblHeader w:val="0"/>
        </w:trPr>
        <w:tc>
          <w:tcPr/>
          <w:p w:rsidR="00000000" w:rsidDel="00000000" w:rsidP="00000000" w:rsidRDefault="00000000" w:rsidRPr="00000000" w14:paraId="0000009E">
            <w:pPr>
              <w:rPr>
                <w:rFonts w:ascii="Arial" w:cs="Arial" w:eastAsia="Arial" w:hAnsi="Arial"/>
                <w:sz w:val="24"/>
                <w:szCs w:val="24"/>
              </w:rPr>
            </w:pPr>
            <w:r w:rsidDel="00000000" w:rsidR="00000000" w:rsidRPr="00000000">
              <w:rPr>
                <w:rFonts w:ascii="Arial" w:cs="Arial" w:eastAsia="Arial" w:hAnsi="Arial"/>
                <w:sz w:val="24"/>
                <w:szCs w:val="24"/>
                <w:rtl w:val="0"/>
              </w:rPr>
              <w:t xml:space="preserve">Calidad del registro clínico</w:t>
            </w:r>
          </w:p>
        </w:tc>
        <w:tc>
          <w:tcPr/>
          <w:p w:rsidR="00000000" w:rsidDel="00000000" w:rsidP="00000000" w:rsidRDefault="00000000" w:rsidRPr="00000000" w14:paraId="0000009F">
            <w:pPr>
              <w:rPr>
                <w:rFonts w:ascii="Arial" w:cs="Arial" w:eastAsia="Arial" w:hAnsi="Arial"/>
                <w:sz w:val="24"/>
                <w:szCs w:val="24"/>
              </w:rPr>
            </w:pPr>
            <w:r w:rsidDel="00000000" w:rsidR="00000000" w:rsidRPr="00000000">
              <w:rPr>
                <w:rFonts w:ascii="Arial" w:cs="Arial" w:eastAsia="Arial" w:hAnsi="Arial"/>
                <w:sz w:val="24"/>
                <w:szCs w:val="24"/>
                <w:rtl w:val="0"/>
              </w:rPr>
              <w:t xml:space="preserve">% de episodios de conducta suicida con registro completo (C-SSRS, plan de seguridad, nivel de riesgo, conducta, nombre del psiquiatra y hora de conexión) sobre el total de episodios atendidos</w:t>
            </w:r>
          </w:p>
        </w:tc>
        <w:tc>
          <w:tcPr/>
          <w:p w:rsidR="00000000" w:rsidDel="00000000" w:rsidP="00000000" w:rsidRDefault="00000000" w:rsidRPr="00000000" w14:paraId="000000A0">
            <w:pPr>
              <w:rPr>
                <w:rFonts w:ascii="Arial" w:cs="Arial" w:eastAsia="Arial" w:hAnsi="Arial"/>
                <w:sz w:val="24"/>
                <w:szCs w:val="24"/>
              </w:rPr>
            </w:pPr>
            <w:sdt>
              <w:sdtPr>
                <w:id w:val="-583296639"/>
                <w:tag w:val="goog_rdk_8"/>
              </w:sdtPr>
              <w:sdtContent>
                <w:r w:rsidDel="00000000" w:rsidR="00000000" w:rsidRPr="00000000">
                  <w:rPr>
                    <w:rFonts w:ascii="Arial Unicode MS" w:cs="Arial Unicode MS" w:eastAsia="Arial Unicode MS" w:hAnsi="Arial Unicode MS"/>
                    <w:sz w:val="24"/>
                    <w:szCs w:val="24"/>
                    <w:rtl w:val="0"/>
                  </w:rPr>
                  <w:t xml:space="preserve">≥ 95 %</w:t>
                </w:r>
              </w:sdtContent>
            </w:sdt>
          </w:p>
        </w:tc>
      </w:tr>
    </w:tbl>
    <w:p w:rsidR="00000000" w:rsidDel="00000000" w:rsidP="00000000" w:rsidRDefault="00000000" w:rsidRPr="00000000" w14:paraId="000000A1">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13. Bibliografía</w:t>
      </w:r>
    </w:p>
    <w:p w:rsidR="00000000" w:rsidDel="00000000" w:rsidP="00000000" w:rsidRDefault="00000000" w:rsidRPr="00000000" w14:paraId="000000A2">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1. Ministerio de Salud y Protección Social de Colombia. Ley 1616 de 2013: Ley de Salud Mental. Bogotá: MinSalud; 2013.</w:t>
      </w:r>
    </w:p>
    <w:p w:rsidR="00000000" w:rsidDel="00000000" w:rsidP="00000000" w:rsidRDefault="00000000" w:rsidRPr="00000000" w14:paraId="000000A3">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2. Ministerio de Salud y Protección Social de Colombia. Resolución 4886 de 2018: Política Nacional de Salud Mental. Bogotá: MinSalud; 2018.</w:t>
      </w:r>
    </w:p>
    <w:p w:rsidR="00000000" w:rsidDel="00000000" w:rsidP="00000000" w:rsidRDefault="00000000" w:rsidRPr="00000000" w14:paraId="000000A4">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3. Ministerio de Salud y Protección Social de Colombia. Resolución 2515 de 2020: lineamientos para la atención de urgencias en salud mental. Bogotá: MinSalud; 2020.</w:t>
      </w:r>
    </w:p>
    <w:p w:rsidR="00000000" w:rsidDel="00000000" w:rsidP="00000000" w:rsidRDefault="00000000" w:rsidRPr="00000000" w14:paraId="000000A5">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4. Ministerio de Salud y Protección Social de Colombia. Resolución 2654 de 2019: disposiciones para la telesalud y parámetros para la práctica de la telemedicina en Colombia. Bogotá: MinSalud; 2019.</w:t>
      </w:r>
    </w:p>
    <w:p w:rsidR="00000000" w:rsidDel="00000000" w:rsidP="00000000" w:rsidRDefault="00000000" w:rsidRPr="00000000" w14:paraId="000000A6">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5. Instituto Nacional de Medicina Legal y Ciencias Forenses. Forensis: datos para la vida 2023. Bogotá: INMLCF; 2024.</w:t>
      </w:r>
    </w:p>
    <w:p w:rsidR="00000000" w:rsidDel="00000000" w:rsidP="00000000" w:rsidRDefault="00000000" w:rsidRPr="00000000" w14:paraId="000000A7">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6. Organización Mundial de la Salud. Suicide worldwide in 2019: global health estimates. Ginebra: OMS; 2021.</w:t>
      </w:r>
    </w:p>
    <w:p w:rsidR="00000000" w:rsidDel="00000000" w:rsidP="00000000" w:rsidRDefault="00000000" w:rsidRPr="00000000" w14:paraId="000000A8">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7. Organización Panamericana de la Salud. Vivir la vida: guía de aplicación para la prevención del suicidio en los países. Washington: OPS; 2021.</w:t>
      </w:r>
    </w:p>
    <w:p w:rsidR="00000000" w:rsidDel="00000000" w:rsidP="00000000" w:rsidRDefault="00000000" w:rsidRPr="00000000" w14:paraId="000000A9">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8. Posner K, Brown GK, Stanley B, et al. The Columbia-Suicide Severity Rating Scale: initial validity and internal consistency findings from three multisite studies with adolescents and adults. Am J Psychiatry. 2011;168(12):1266-1277.</w:t>
      </w:r>
    </w:p>
    <w:p w:rsidR="00000000" w:rsidDel="00000000" w:rsidP="00000000" w:rsidRDefault="00000000" w:rsidRPr="00000000" w14:paraId="000000AA">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9. Stanley B, Brown GK. Safety planning intervention: a brief intervention to mitigate suicide risk. Cogn Behav Pract. 2012;19(2):256-263.</w:t>
      </w:r>
    </w:p>
    <w:p w:rsidR="00000000" w:rsidDel="00000000" w:rsidP="00000000" w:rsidRDefault="00000000" w:rsidRPr="00000000" w14:paraId="000000AB">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10. Gould MS, Marrocco FA, Kleinman M, et al. Evaluating iatrogenic risk of youth suicide screening programs: a randomized controlled trial. JAMA. 2005;293(13):1635-1643.</w:t>
      </w:r>
    </w:p>
    <w:p w:rsidR="00000000" w:rsidDel="00000000" w:rsidP="00000000" w:rsidRDefault="00000000" w:rsidRPr="00000000" w14:paraId="000000AC">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11. Luxton DD, O'Brien K, McCann RA, Mishkind MC. Home-based telemental health for US military personnel and veterans with depression: opportunities and recommendations. Prof Psychol Res Pract. 2012;43(6):622-632.</w:t>
      </w:r>
    </w:p>
    <w:p w:rsidR="00000000" w:rsidDel="00000000" w:rsidP="00000000" w:rsidRDefault="00000000" w:rsidRPr="00000000" w14:paraId="000000AD">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12. Ministerio de Salud y Protección Social de Colombia. Plan Decenal de Salud Pública 2022-2031. Bogotá: MinSalud; 2022.</w:t>
      </w:r>
    </w:p>
    <w:p w:rsidR="00000000" w:rsidDel="00000000" w:rsidP="00000000" w:rsidRDefault="00000000" w:rsidRPr="00000000" w14:paraId="000000AE">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14. Responsables</w:t>
      </w:r>
    </w:p>
    <w:p w:rsidR="00000000" w:rsidDel="00000000" w:rsidP="00000000" w:rsidRDefault="00000000" w:rsidRPr="00000000" w14:paraId="000000AF">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REALIZA: IVAN DIAZ. ESPECIALISTA EN PSIQUIATRIA. </w:t>
      </w:r>
      <w:r w:rsidDel="00000000" w:rsidR="00000000" w:rsidRPr="00000000">
        <w:rPr>
          <w:rtl w:val="0"/>
        </w:rPr>
      </w:r>
    </w:p>
    <w:p w:rsidR="00000000" w:rsidDel="00000000" w:rsidP="00000000" w:rsidRDefault="00000000" w:rsidRPr="00000000" w14:paraId="000000B0">
      <w:pPr>
        <w:rPr>
          <w:rFonts w:ascii="Arial" w:cs="Arial" w:eastAsia="Arial" w:hAnsi="Arial"/>
          <w:sz w:val="24"/>
          <w:szCs w:val="24"/>
        </w:rPr>
      </w:pPr>
      <w:r w:rsidDel="00000000" w:rsidR="00000000" w:rsidRPr="00000000">
        <w:rPr>
          <w:rtl w:val="0"/>
        </w:rPr>
      </w:r>
    </w:p>
    <w:sectPr>
      <w:headerReference r:id="rId7" w:type="default"/>
      <w:footerReference r:id="rId8"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Página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bl>
    <w:tblPr>
      <w:tblStyle w:val="Table3"/>
      <w:tblW w:w="10309.0" w:type="dxa"/>
      <w:jc w:val="left"/>
      <w:tblInd w:w="-7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7"/>
      <w:gridCol w:w="2349"/>
      <w:gridCol w:w="3376"/>
      <w:gridCol w:w="2057"/>
      <w:tblGridChange w:id="0">
        <w:tblGrid>
          <w:gridCol w:w="2527"/>
          <w:gridCol w:w="2349"/>
          <w:gridCol w:w="3376"/>
          <w:gridCol w:w="2057"/>
        </w:tblGrid>
      </w:tblGridChange>
    </w:tblGrid>
    <w:tr>
      <w:trPr>
        <w:cantSplit w:val="0"/>
        <w:trHeight w:val="200" w:hRule="atLeast"/>
        <w:tblHeader w:val="0"/>
      </w:trPr>
      <w:tc>
        <w:tcPr>
          <w:vMerge w:val="restart"/>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-12699</wp:posOffset>
                </wp:positionV>
                <wp:extent cx="1368425" cy="666750"/>
                <wp:effectExtent b="0" l="0" r="0" t="0"/>
                <wp:wrapNone/>
                <wp:docPr id="1" name="image1.png"/>
                <a:graphic>
                  <a:graphicData uri="http://schemas.openxmlformats.org/drawingml/2006/picture">
                    <pic:pic>
                      <pic:nvPicPr>
                        <pic:cNvPr id="0" name="image1.png"/>
                        <pic:cNvPicPr preferRelativeResize="0"/>
                      </pic:nvPicPr>
                      <pic:blipFill>
                        <a:blip r:embed="rId1"/>
                        <a:srcRect b="0" l="2579" r="4123" t="0"/>
                        <a:stretch>
                          <a:fillRect/>
                        </a:stretch>
                      </pic:blipFill>
                      <pic:spPr>
                        <a:xfrm>
                          <a:off x="0" y="0"/>
                          <a:ext cx="1368425" cy="666750"/>
                        </a:xfrm>
                        <a:prstGeom prst="rect"/>
                        <a:ln/>
                      </pic:spPr>
                    </pic:pic>
                  </a:graphicData>
                </a:graphic>
              </wp:anchor>
            </w:drawing>
          </w:r>
        </w:p>
      </w:tc>
      <w:tc>
        <w:tcPr>
          <w:gridSpan w:val="3"/>
          <w:vAlign w:val="center"/>
        </w:tcPr>
        <w:p w:rsidR="00000000" w:rsidDel="00000000" w:rsidP="00000000" w:rsidRDefault="00000000" w:rsidRPr="00000000" w14:paraId="000000B3">
          <w:pPr>
            <w:jc w:val="center"/>
            <w:rPr>
              <w:sz w:val="28"/>
              <w:szCs w:val="28"/>
            </w:rPr>
          </w:pPr>
          <w:r w:rsidDel="00000000" w:rsidR="00000000" w:rsidRPr="00000000">
            <w:rPr>
              <w:rFonts w:ascii="Arial" w:cs="Arial" w:eastAsia="Arial" w:hAnsi="Arial"/>
              <w:b w:val="1"/>
              <w:bCs w:val="1"/>
              <w:sz w:val="28"/>
              <w:szCs w:val="28"/>
              <w:rtl w:val="0"/>
            </w:rPr>
            <w:t xml:space="preserve">PROTOCOLO DE TELEMEDICINA PARA EL MANEJO DE LA CONDUCTA SUICIDA EN PSIQUIATRÍA</w:t>
          </w:r>
          <w:r w:rsidDel="00000000" w:rsidR="00000000" w:rsidRPr="00000000">
            <w:rPr>
              <w:rtl w:val="0"/>
            </w:rPr>
          </w:r>
        </w:p>
      </w:tc>
    </w:tr>
    <w:tr>
      <w:trPr>
        <w:cantSplit w:val="0"/>
        <w:trHeight w:val="278" w:hRule="atLeast"/>
        <w:tblHeader w:val="0"/>
      </w:trPr>
      <w:tc>
        <w:tcPr>
          <w:vMerge w:val="continue"/>
          <w:vAlign w:val="cente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tc>
      <w:tc>
        <w:tcPr>
          <w:gridSpan w:val="3"/>
          <w:vAlign w:val="center"/>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Protocolo </w:t>
          </w:r>
        </w:p>
      </w:tc>
    </w:tr>
    <w:tr>
      <w:trPr>
        <w:cantSplit w:val="0"/>
        <w:trHeight w:val="304" w:hRule="atLeast"/>
        <w:tblHeader w:val="0"/>
      </w:trPr>
      <w:tc>
        <w:tcPr>
          <w:vMerge w:val="continue"/>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Código: IN-FR-87</w:t>
          </w:r>
        </w:p>
      </w:tc>
      <w:tc>
        <w:tcPr>
          <w:vAlign w:val="center"/>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Vigente desde: 2025-06-25</w:t>
          </w:r>
        </w:p>
      </w:tc>
      <w:tc>
        <w:tcPr>
          <w:vAlign w:val="center"/>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Versión: 001</w:t>
          </w:r>
        </w:p>
      </w:tc>
    </w:tr>
  </w:tbl>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6262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62626"/>
      <w:sz w:val="28"/>
      <w:szCs w:val="28"/>
    </w:rPr>
  </w:style>
  <w:style w:type="paragraph" w:styleId="Heading3">
    <w:name w:val="heading 3"/>
    <w:basedOn w:val="Normal"/>
    <w:next w:val="Normal"/>
    <w:pPr>
      <w:keepNext w:val="1"/>
      <w:keepLines w:val="1"/>
      <w:spacing w:after="0" w:before="40" w:lineRule="auto"/>
    </w:pPr>
    <w:rPr>
      <w:rFonts w:ascii="Calibri" w:cs="Calibri" w:eastAsia="Calibri" w:hAnsi="Calibri"/>
      <w:color w:val="0d0d0d"/>
      <w:sz w:val="24"/>
      <w:szCs w:val="24"/>
    </w:rPr>
  </w:style>
  <w:style w:type="paragraph" w:styleId="Heading4">
    <w:name w:val="heading 4"/>
    <w:basedOn w:val="Normal"/>
    <w:next w:val="Normal"/>
    <w:pPr>
      <w:keepNext w:val="1"/>
      <w:keepLines w:val="1"/>
      <w:spacing w:after="0" w:before="40" w:lineRule="auto"/>
    </w:pPr>
    <w:rPr>
      <w:i w:val="1"/>
      <w:iCs w:val="1"/>
    </w:rPr>
  </w:style>
  <w:style w:type="paragraph" w:styleId="Heading5">
    <w:name w:val="heading 5"/>
    <w:basedOn w:val="Normal"/>
    <w:next w:val="Normal"/>
    <w:pPr>
      <w:keepNext w:val="1"/>
      <w:keepLines w:val="1"/>
      <w:spacing w:after="0" w:before="40" w:lineRule="auto"/>
    </w:pPr>
    <w:rPr>
      <w:color w:val="404040"/>
    </w:rPr>
  </w:style>
  <w:style w:type="paragraph" w:styleId="Heading6">
    <w:name w:val="heading 6"/>
    <w:basedOn w:val="Normal"/>
    <w:next w:val="Normal"/>
    <w:pPr>
      <w:keepNext w:val="1"/>
      <w:keepLines w:val="1"/>
      <w:spacing w:after="0" w:before="40" w:lineRule="auto"/>
    </w:pPr>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rPr>
      <w:color w:val="5a5a5a"/>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CKh/8VCKyKRvLIS8eAQBR6+1R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yDmguZ3hyZHNuN2VoOHVuOAByITFwSGVOTmxGMVFfQm1pYjNuNEx3R1AybFoyOXJJUEFr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id="xYArfBOb"/&gt;&lt;style id="http://www.zotero.org/styles/vancouver" locale="es-MX" hasBibliography="1" bibliographyStyleHasBeenSet="1"/&gt;&lt;prefs&gt;&lt;pref name="fieldType" value="Field"/&gt;&lt;pref name="automati</vt:lpwstr>
  </property>
  <property fmtid="{D5CDD505-2E9C-101B-9397-08002B2CF9AE}" pid="3" name="ZOTERO_PREF_2">
    <vt:lpwstr>cJournalAbbreviations" value="true"/&gt;&lt;/prefs&gt;&lt;/data&gt;</vt:lpwstr>
  </property>
  <property fmtid="{D5CDD505-2E9C-101B-9397-08002B2CF9AE}" pid="4" name="GrammarlyDocumentId">
    <vt:lpwstr>c00df39e-61df-4ebb-9111-23f482179a3c</vt:lpwstr>
  </property>
</Properties>
</file>