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La gestión y el suministro oportuno de información sobre dispositivos médicos y medicamentos es una función esencial del servicio farmacéutico, que contribuye a la seguridad del paciente y a la toma de decisiones basada en la evidencia. El sistema de información permite atender las solicitudes de los profesionales de la salud, los pacientes y sus familiares mediante procedimientos sistemáticos de búsqueda, individualizando la respuesta según las características de cada caso.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En el contexto de la telemedicina y la tele-UCI, este sistema de información cobra especial relevancia, ya que el equipo del territorio puede requerir, de forma remota, información validada sobre dispositivos y medicamentos para sostener el manejo del paciente. El servicio farmacéutico, con apoyo de los canales digitales, centraliza, resuelve y entrega la información de manera trazable.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Este protocolo orienta el funcionamiento del sistema de información de dispositivos médicos y medicamentos del servicio farmacéutico, incluido su uso en la modalidad de telemedicina, y no sustituye el juicio clínico ni la responsabilidad profesional, que prevalecen en caso de discrepancia.</w:t>
      </w:r>
    </w:p>
    <w:p w:rsidR="00000000" w:rsidDel="00000000" w:rsidP="00000000" w:rsidRDefault="00000000" w:rsidRPr="00000000" w14:paraId="0000000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Establecer los lineamientos para gestionar y suministrar información sobre dispositivos médicos y medicamentos a los profesionales de la salud, los pacientes y sus familiares, mediante procedimientos sistemáticos basados en la evidencia, en el contexto institucional y de telemedicina.</w:t>
      </w:r>
    </w:p>
    <w:p w:rsidR="00000000" w:rsidDel="00000000" w:rsidP="00000000" w:rsidRDefault="00000000" w:rsidRPr="00000000" w14:paraId="0000000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Identificar las necesidades de información en el ámbito de trabajo.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Utilizar procedimientos sistemáticos de búsqueda basados en la medicina basada en la evidencia.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Individualizar la información según las características de cada paciente.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Garantizar la trazabilidad de las solicitudes y las respuestas en el sistema de información.</w:t>
      </w:r>
    </w:p>
    <w:p w:rsidR="00000000" w:rsidDel="00000000" w:rsidP="00000000" w:rsidRDefault="00000000" w:rsidRPr="00000000" w14:paraId="0000000C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El proceso abarca desde el momento en que se recibe una solicitud de información, pasando por la revisión de la literatura médica, hasta la entrega final de la respuesta (verbal o escrita) por parte del servicio farmacéutico. Aplica a las solicitudes presenciales y a las recibidas de forma remota en el contexto de la telemedicina y la tele-UCI.</w:t>
      </w:r>
    </w:p>
    <w:p w:rsidR="00000000" w:rsidDel="00000000" w:rsidP="00000000" w:rsidRDefault="00000000" w:rsidRPr="00000000" w14:paraId="0000000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Resolución 2654 de 2019 (Ministerio de Salud y Protección Social): regula la telesalud y la telemedicina en Colombia.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Resolución 3100 de 2019 (Ministerio de Salud y Protección Social): define los estándares y procedimientos de habilitación de servicios de salud.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Normatividad vigente sobre el servicio farmacéutico, la tecnovigilancia y la farmacovigilancia.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Lineamientos del INVIMA sobre dispositivos médicos y medicamentos.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Guías y lineamientos del Ministerio de Salud y Protección Social en materia de Telesalud.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Protocolo Sistema Institucional de Información de Medicamentos y Dispositivos Médicos del Hospital Universitario Nacional (HUN), con el cual se alinea el presente protocolo.</w:t>
      </w:r>
    </w:p>
    <w:p w:rsidR="00000000" w:rsidDel="00000000" w:rsidP="00000000" w:rsidRDefault="00000000" w:rsidRPr="00000000" w14:paraId="0000001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Telesalud: conjunto de actividades relacionadas con la salud prestadas a distancia con el apoyo de las TIC.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Dispositivo médico: cualquier instrumento, aparato, artefacto, equipo biomédico u artículo similar, utilizado solo o en combinación (incluyendo sus partes, accesorios y programas informáticos), destinado por el fabricante para su uso específico en seres humanos.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Tecnovigilancia: programa de vigilancia de los incidentes y eventos adversos asociados a los dispositivos médicos.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Farmacovigilancia: programa de vigilancia de los eventos adversos y problemas relacionados con los medicamentos.</w:t>
      </w:r>
    </w:p>
    <w:p w:rsidR="00000000" w:rsidDel="00000000" w:rsidP="00000000" w:rsidRDefault="00000000" w:rsidRPr="00000000" w14:paraId="0000001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Responsables del Proceso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El sistema de información delega funciones específicas a diferentes actores: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Recepción de solicitudes: puede ser realizada por el personal del servicio farmacéutico en general, incluyendo químicos farmacéuticos, regentes de farmacia y auxiliares.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Gestión y revisión bibliográfica: es una función exclusiva de los profesionales químicos farmacéuticos.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Emisión de respuestas: las respuestas oficiales son generadas por el químico farmacéutico, los programas de tecnovigilancia/farmacovigilancia, o el Comité de Farmacia y Terapéutica.</w:t>
      </w:r>
    </w:p>
    <w:p w:rsidR="00000000" w:rsidDel="00000000" w:rsidP="00000000" w:rsidRDefault="00000000" w:rsidRPr="00000000" w14:paraId="0000001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Mecanismos de Solicitud y Fuentes de Información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Canales habilitados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Aplicativo disponible en la Intranet (formato OP-FR-200).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Llamadas telefónicas a las extensiones asignadas.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Correo electrónico dirigido al Programa de Farmacovigilancia.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Formato físico OP-FR-76.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Fuentes de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Fichas técnicas de proveedores.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Página del INVIMA.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Bases de datos universitarias (MICROMEDEX, PubMed, Science Direct).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Artículos de internet reconocidos y libros de texto especializados.</w:t>
      </w:r>
    </w:p>
    <w:p w:rsidR="00000000" w:rsidDel="00000000" w:rsidP="00000000" w:rsidRDefault="00000000" w:rsidRPr="00000000" w14:paraId="0000002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Tiempos de Respuesta y Entrega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Toda la información es centralizada por el químico farmacéutico asistencial, quien redacta y envía la respuesta al solicitante. Los tiempos de respuesta están estandarizados según la prioridad de la consulta: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Prioridad alta: 3 días hábiles.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Prioridad media: 10 días hábiles.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Prioridad baja: 15 días hábiles.</w:t>
      </w:r>
    </w:p>
    <w:p w:rsidR="00000000" w:rsidDel="00000000" w:rsidP="00000000" w:rsidRDefault="00000000" w:rsidRPr="00000000" w14:paraId="0000002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Descripción de las Actividades (Paso a Paso)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El procedimiento operativo para resolver una consulta consta de 6 pasos secuenciales llevados a cabo por el químico farmacéutico: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Recibir: recepción de la solicitud y diligenciamiento del formato.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Registrar: ingreso de la consulta en el aplicativo del sistema de información.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Revisar: búsqueda bibliográfica en las fuentes de información autorizadas (con apoyo de otros profesionales si es necesario).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Generar: publicación y redacción de la respuesta.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Entregar: remisión de la respuesta al consultante vía telefónica, verbal o escrita (correo o memorando).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Cerrar: finalización del registro en el aplicativo y cierre oficial de la consulta.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Flujo Operativo del Sistema de Información</w:t>
      </w:r>
    </w:p>
    <w:tbl>
      <w:tblPr>
        <w:tblStyle w:val="Table1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9"/>
        <w:gridCol w:w="2209"/>
        <w:gridCol w:w="2209"/>
        <w:gridCol w:w="2209"/>
        <w:tblGridChange w:id="0">
          <w:tblGrid>
            <w:gridCol w:w="2209"/>
            <w:gridCol w:w="2209"/>
            <w:gridCol w:w="2209"/>
            <w:gridCol w:w="22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 Recepción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Recepción de la solicitud y diligenciamiento del formato.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Personal del servicio farmacéutico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Aplicativo OP-FR-200, teléfono, correo o formato OP-FR-76.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2. Registro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Ingreso de la consulta en el aplicativo del sistema de información.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Químico farmacéutico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Aplicativo del sistema de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3. Revisión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Búsqueda bibliográfica en las fuentes autorizadas.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Químico farmacéutico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Fuentes de consulta autorizadas.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4. Generación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Redacción y publicación de la respuesta.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Químico farmacéutico / Programas / Comité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Sistema de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5. Entrega y cierre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Remisión de la respuesta y cierre del registro.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Químico farmacéutico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Teléfono, verbal o escrito; cierre en el aplicativo.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Identificación y Gestión de Riesgos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Riesgo principal operativo: que el número de consultas con respuesta entregada sea menor al 90 %.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Acción preventiva: realizar un seguimiento constante a la cantidad de consultas respondidas frente a la cantidad de consultas realizadas, asegurando la efectividad del sistema.</w:t>
      </w:r>
    </w:p>
    <w:p w:rsidR="00000000" w:rsidDel="00000000" w:rsidP="00000000" w:rsidRDefault="00000000" w:rsidRPr="00000000" w14:paraId="0000005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Roles y Responsabilidades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Personal del servicio farmacéutico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Recibe las solicitudes y diligencia el formato correspondiente.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Químico farmacéutico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Registra, revisa la bibliografía, genera la respuesta, la entrega y cierra la consulta.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Programas de tecnovigilancia/farmacovigilancia y Comité de Farmacia y Terapéutica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Emiten respuestas oficiales según su competencia.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Actores de soporte: personal administrativo y tecnológico que garantiza la operación del aplicativo, la trazabilidad y la seguridad de la información.</w:t>
      </w:r>
    </w:p>
    <w:p w:rsidR="00000000" w:rsidDel="00000000" w:rsidP="00000000" w:rsidRDefault="00000000" w:rsidRPr="00000000" w14:paraId="0000005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Estrategias de Humanización Digital y Diálogo Intercultural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La entrega de la información debe ser clara, en lenguaje sencillo y adaptada al solicitante, ya sea profesional de la salud, paciente o familiar. Se respeta la diversidad cultural y lingüística, se garantiza la confidencialidad y se promueve el uso seguro de los dispositivos médicos y los medicamentos.</w:t>
      </w:r>
    </w:p>
    <w:p w:rsidR="00000000" w:rsidDel="00000000" w:rsidP="00000000" w:rsidRDefault="00000000" w:rsidRPr="00000000" w14:paraId="0000006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Indicadores de Calidad y Seguimiento</w:t>
      </w:r>
    </w:p>
    <w:tbl>
      <w:tblPr>
        <w:tblStyle w:val="Table2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Consultas respondidas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% de consultas con respuesta entregada frente al total de consultas realizadas.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3296519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Oportunidad de respuesta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% de respuestas entregadas dentro del tiempo según la prioridad.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7209877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% de consultas registradas y cerradas en el aplicativo.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193096401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Uso de fuentes basadas en la evidencia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% de respuestas sustentadas en fuentes autorizadas.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-20693898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Bibliografía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Hospital Universitario Nacional de Colombia (HUN). Sistema Institucional de Información de Medicamentos y Dispositivos Médicos (formatos OP-FR-200 y OP-FR-76). Bogotá: HUN.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Instituto Nacional de Vigilancia de Medicamentos y Alimentos (INVIMA). Lineamientos sobre dispositivos médicos, tecnovigilancia y farmacovigilancia.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Colombia. Ministerio de Salud y Protección Social. Resolución 2654 de 2019. Bogotá: MinSalud; 2019.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Colombia. Ministerio de Salud y Protección Social. Resolución 3100 de 2019. Bogotá: MinSalud; 2019.</w:t>
      </w:r>
    </w:p>
    <w:p w:rsidR="00000000" w:rsidDel="00000000" w:rsidP="00000000" w:rsidRDefault="00000000" w:rsidRPr="00000000" w14:paraId="0000007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Responsables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REALIZA: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79">
          <w:pPr>
            <w:spacing w:after="16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SEGUIMIENTO A DISPOSITIVOS MEDICOS EN UCI A TRAVES DE TELEMEDICINA</w:t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rEd1Zh1yG5Fop9OiVw/db9ilVA==">CgMxLjAaHQoBMBIYChYIB0ISEhBBcmlhbCBVbmljb2RlIE1TGh0KATESGAoWCAdCEhIQQXJpYWwgVW5pY29kZSBNUxodCgEyEhgKFggHQhISEEFyaWFsIFVuaWNvZGUgTVMaHQoBMxIYChYIB0ISEhBBcmlhbCBVbmljb2RlIE1TOAByITFnLVY4MEpEVWxyMUR5QWJVUFF0UGRuWWFsVFQyOWJIaQ==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