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5C681CF8" w:rsidR="003907CA" w:rsidRPr="009240B0" w:rsidRDefault="00D41517">
      <w:pPr>
        <w:jc w:val="center"/>
        <w:rPr>
          <w:b/>
          <w:sz w:val="32"/>
          <w:szCs w:val="32"/>
        </w:rPr>
      </w:pPr>
      <w:r w:rsidRPr="007137F0">
        <w:rPr>
          <w:b/>
          <w:sz w:val="32"/>
          <w:szCs w:val="32"/>
          <w:highlight w:val="yellow"/>
        </w:rPr>
        <w:t xml:space="preserve">¡Mujeres </w:t>
      </w:r>
      <w:r w:rsidR="009240B0" w:rsidRPr="007137F0">
        <w:rPr>
          <w:b/>
          <w:sz w:val="32"/>
          <w:szCs w:val="32"/>
          <w:highlight w:val="yellow"/>
        </w:rPr>
        <w:t xml:space="preserve">HUN hacia </w:t>
      </w:r>
      <w:r w:rsidR="00162134" w:rsidRPr="007137F0">
        <w:rPr>
          <w:b/>
          <w:sz w:val="32"/>
          <w:szCs w:val="32"/>
          <w:highlight w:val="yellow"/>
        </w:rPr>
        <w:t>la ciencia y la investigación!</w:t>
      </w:r>
    </w:p>
    <w:p w14:paraId="00000002" w14:textId="77777777" w:rsidR="003907CA" w:rsidRDefault="003907CA">
      <w:pPr>
        <w:jc w:val="center"/>
        <w:rPr>
          <w:sz w:val="24"/>
          <w:szCs w:val="24"/>
        </w:rPr>
      </w:pPr>
    </w:p>
    <w:p w14:paraId="00000003" w14:textId="62504B3D" w:rsidR="003907CA" w:rsidRPr="009240B0" w:rsidRDefault="00652DC4">
      <w:pPr>
        <w:rPr>
          <w:i/>
          <w:color w:val="4F81BD" w:themeColor="accent1"/>
          <w:sz w:val="24"/>
          <w:szCs w:val="24"/>
        </w:rPr>
      </w:pPr>
      <w:r w:rsidRPr="007137F0">
        <w:rPr>
          <w:i/>
          <w:color w:val="4F81BD" w:themeColor="accent1"/>
          <w:sz w:val="24"/>
          <w:szCs w:val="24"/>
          <w:highlight w:val="yellow"/>
        </w:rPr>
        <w:t>La co</w:t>
      </w:r>
      <w:r w:rsidR="008112C6" w:rsidRPr="007137F0">
        <w:rPr>
          <w:i/>
          <w:color w:val="4F81BD" w:themeColor="accent1"/>
          <w:sz w:val="24"/>
          <w:szCs w:val="24"/>
          <w:highlight w:val="yellow"/>
        </w:rPr>
        <w:t>ordinadora de</w:t>
      </w:r>
      <w:r w:rsidR="00922809" w:rsidRPr="007137F0">
        <w:rPr>
          <w:i/>
          <w:color w:val="4F81BD" w:themeColor="accent1"/>
          <w:sz w:val="24"/>
          <w:szCs w:val="24"/>
          <w:highlight w:val="yellow"/>
        </w:rPr>
        <w:t>l</w:t>
      </w:r>
      <w:r w:rsidRPr="007137F0">
        <w:rPr>
          <w:i/>
          <w:color w:val="4F81BD" w:themeColor="accent1"/>
          <w:sz w:val="24"/>
          <w:szCs w:val="24"/>
          <w:highlight w:val="yellow"/>
        </w:rPr>
        <w:t xml:space="preserve"> posgrado</w:t>
      </w:r>
      <w:r w:rsidR="008112C6" w:rsidRPr="007137F0">
        <w:rPr>
          <w:i/>
          <w:color w:val="4F81BD" w:themeColor="accent1"/>
          <w:sz w:val="24"/>
          <w:szCs w:val="24"/>
          <w:highlight w:val="yellow"/>
        </w:rPr>
        <w:t xml:space="preserve"> </w:t>
      </w:r>
      <w:r w:rsidR="00922809" w:rsidRPr="007137F0">
        <w:rPr>
          <w:i/>
          <w:color w:val="4F81BD" w:themeColor="accent1"/>
          <w:sz w:val="24"/>
          <w:szCs w:val="24"/>
          <w:highlight w:val="yellow"/>
        </w:rPr>
        <w:t>de Cirugía Oral y Maxilofacial de la Facultad de Odontología de la Universidad Nacional de Colombia</w:t>
      </w:r>
      <w:r w:rsidR="00650B40" w:rsidRPr="007137F0">
        <w:rPr>
          <w:i/>
          <w:color w:val="4F81BD" w:themeColor="accent1"/>
          <w:sz w:val="24"/>
          <w:szCs w:val="24"/>
          <w:highlight w:val="yellow"/>
        </w:rPr>
        <w:t xml:space="preserve"> (UNAL)</w:t>
      </w:r>
      <w:r w:rsidR="00922809" w:rsidRPr="007137F0">
        <w:rPr>
          <w:i/>
          <w:color w:val="4F81BD" w:themeColor="accent1"/>
          <w:sz w:val="24"/>
          <w:szCs w:val="24"/>
          <w:highlight w:val="yellow"/>
        </w:rPr>
        <w:t xml:space="preserve"> </w:t>
      </w:r>
      <w:r w:rsidR="008112C6" w:rsidRPr="007137F0">
        <w:rPr>
          <w:i/>
          <w:color w:val="4F81BD" w:themeColor="accent1"/>
          <w:sz w:val="24"/>
          <w:szCs w:val="24"/>
          <w:highlight w:val="yellow"/>
        </w:rPr>
        <w:t>y jefe de</w:t>
      </w:r>
      <w:r w:rsidRPr="007137F0">
        <w:rPr>
          <w:i/>
          <w:color w:val="4F81BD" w:themeColor="accent1"/>
          <w:sz w:val="24"/>
          <w:szCs w:val="24"/>
          <w:highlight w:val="yellow"/>
        </w:rPr>
        <w:t xml:space="preserve"> servicio </w:t>
      </w:r>
      <w:r w:rsidR="00650B40" w:rsidRPr="007137F0">
        <w:rPr>
          <w:i/>
          <w:color w:val="4F81BD" w:themeColor="accent1"/>
          <w:sz w:val="24"/>
          <w:szCs w:val="24"/>
          <w:highlight w:val="yellow"/>
        </w:rPr>
        <w:t xml:space="preserve">de Cirugía Oral y Maxilofacial HUN, la doctora </w:t>
      </w:r>
      <w:r w:rsidR="00D41517" w:rsidRPr="007137F0">
        <w:rPr>
          <w:i/>
          <w:color w:val="4F81BD" w:themeColor="accent1"/>
          <w:sz w:val="24"/>
          <w:szCs w:val="24"/>
          <w:highlight w:val="yellow"/>
        </w:rPr>
        <w:t xml:space="preserve">Beatriz Mejía </w:t>
      </w:r>
      <w:r w:rsidR="00162134" w:rsidRPr="007137F0">
        <w:rPr>
          <w:i/>
          <w:color w:val="4F81BD" w:themeColor="accent1"/>
          <w:sz w:val="24"/>
          <w:szCs w:val="24"/>
          <w:highlight w:val="yellow"/>
        </w:rPr>
        <w:t>cuenta</w:t>
      </w:r>
      <w:r w:rsidR="00D41517" w:rsidRPr="007137F0">
        <w:rPr>
          <w:i/>
          <w:color w:val="4F81BD" w:themeColor="accent1"/>
          <w:sz w:val="24"/>
          <w:szCs w:val="24"/>
          <w:highlight w:val="yellow"/>
        </w:rPr>
        <w:t xml:space="preserve"> </w:t>
      </w:r>
      <w:r w:rsidR="003347FD" w:rsidRPr="007137F0">
        <w:rPr>
          <w:i/>
          <w:color w:val="4F81BD" w:themeColor="accent1"/>
          <w:sz w:val="24"/>
          <w:szCs w:val="24"/>
          <w:highlight w:val="yellow"/>
        </w:rPr>
        <w:t>con una</w:t>
      </w:r>
      <w:r w:rsidR="00D41517" w:rsidRPr="007137F0">
        <w:rPr>
          <w:i/>
          <w:color w:val="4F81BD" w:themeColor="accent1"/>
          <w:sz w:val="24"/>
          <w:szCs w:val="24"/>
          <w:highlight w:val="yellow"/>
        </w:rPr>
        <w:t xml:space="preserve"> larga trayectoria </w:t>
      </w:r>
      <w:r w:rsidR="00650B40" w:rsidRPr="007137F0">
        <w:rPr>
          <w:i/>
          <w:color w:val="4F81BD" w:themeColor="accent1"/>
          <w:sz w:val="24"/>
          <w:szCs w:val="24"/>
          <w:highlight w:val="yellow"/>
        </w:rPr>
        <w:t>como cirujana, docente e investigadora</w:t>
      </w:r>
      <w:r w:rsidR="003347FD" w:rsidRPr="007137F0">
        <w:rPr>
          <w:i/>
          <w:color w:val="4F81BD" w:themeColor="accent1"/>
          <w:sz w:val="24"/>
          <w:szCs w:val="24"/>
          <w:highlight w:val="yellow"/>
        </w:rPr>
        <w:t xml:space="preserve">. </w:t>
      </w:r>
      <w:r w:rsidRPr="007137F0">
        <w:rPr>
          <w:i/>
          <w:color w:val="4F81BD" w:themeColor="accent1"/>
          <w:sz w:val="24"/>
          <w:szCs w:val="24"/>
          <w:highlight w:val="yellow"/>
        </w:rPr>
        <w:t xml:space="preserve">Con </w:t>
      </w:r>
      <w:r w:rsidR="00922809" w:rsidRPr="007137F0">
        <w:rPr>
          <w:i/>
          <w:color w:val="4F81BD" w:themeColor="accent1"/>
          <w:sz w:val="24"/>
          <w:szCs w:val="24"/>
          <w:highlight w:val="yellow"/>
        </w:rPr>
        <w:t xml:space="preserve">varios </w:t>
      </w:r>
      <w:r w:rsidR="0027274E" w:rsidRPr="007137F0">
        <w:rPr>
          <w:i/>
          <w:color w:val="4F81BD" w:themeColor="accent1"/>
          <w:sz w:val="24"/>
          <w:szCs w:val="24"/>
          <w:highlight w:val="yellow"/>
        </w:rPr>
        <w:t>artículos</w:t>
      </w:r>
      <w:r w:rsidRPr="007137F0">
        <w:rPr>
          <w:i/>
          <w:color w:val="4F81BD" w:themeColor="accent1"/>
          <w:sz w:val="24"/>
          <w:szCs w:val="24"/>
          <w:highlight w:val="yellow"/>
        </w:rPr>
        <w:t xml:space="preserve"> publicados y </w:t>
      </w:r>
      <w:r w:rsidR="0027274E" w:rsidRPr="007137F0">
        <w:rPr>
          <w:i/>
          <w:color w:val="4F81BD" w:themeColor="accent1"/>
          <w:sz w:val="24"/>
          <w:szCs w:val="24"/>
          <w:highlight w:val="yellow"/>
        </w:rPr>
        <w:t>el liderazgo del grupo de invest</w:t>
      </w:r>
      <w:r w:rsidRPr="007137F0">
        <w:rPr>
          <w:i/>
          <w:color w:val="4F81BD" w:themeColor="accent1"/>
          <w:sz w:val="24"/>
          <w:szCs w:val="24"/>
          <w:highlight w:val="yellow"/>
        </w:rPr>
        <w:t>i</w:t>
      </w:r>
      <w:r w:rsidR="0027274E" w:rsidRPr="007137F0">
        <w:rPr>
          <w:i/>
          <w:color w:val="4F81BD" w:themeColor="accent1"/>
          <w:sz w:val="24"/>
          <w:szCs w:val="24"/>
          <w:highlight w:val="yellow"/>
        </w:rPr>
        <w:t>g</w:t>
      </w:r>
      <w:r w:rsidRPr="007137F0">
        <w:rPr>
          <w:i/>
          <w:color w:val="4F81BD" w:themeColor="accent1"/>
          <w:sz w:val="24"/>
          <w:szCs w:val="24"/>
          <w:highlight w:val="yellow"/>
        </w:rPr>
        <w:t xml:space="preserve">ación </w:t>
      </w:r>
      <w:r w:rsidR="008112C6" w:rsidRPr="007137F0">
        <w:rPr>
          <w:i/>
          <w:color w:val="4F81BD" w:themeColor="accent1"/>
          <w:sz w:val="24"/>
          <w:szCs w:val="24"/>
          <w:highlight w:val="yellow"/>
        </w:rPr>
        <w:t>GICOMFOUN</w:t>
      </w:r>
      <w:r w:rsidR="00D41517" w:rsidRPr="007137F0">
        <w:rPr>
          <w:i/>
          <w:color w:val="4F81BD" w:themeColor="accent1"/>
          <w:sz w:val="24"/>
          <w:szCs w:val="24"/>
          <w:highlight w:val="yellow"/>
        </w:rPr>
        <w:t xml:space="preserve"> </w:t>
      </w:r>
      <w:r w:rsidRPr="007137F0">
        <w:rPr>
          <w:i/>
          <w:color w:val="4F81BD" w:themeColor="accent1"/>
          <w:sz w:val="24"/>
          <w:szCs w:val="24"/>
          <w:highlight w:val="yellow"/>
        </w:rPr>
        <w:t xml:space="preserve">nos comenta </w:t>
      </w:r>
      <w:r w:rsidR="00D41517" w:rsidRPr="007137F0">
        <w:rPr>
          <w:i/>
          <w:color w:val="4F81BD" w:themeColor="accent1"/>
          <w:sz w:val="24"/>
          <w:szCs w:val="24"/>
          <w:highlight w:val="yellow"/>
        </w:rPr>
        <w:t>sobre el pa</w:t>
      </w:r>
      <w:r w:rsidRPr="007137F0">
        <w:rPr>
          <w:i/>
          <w:color w:val="4F81BD" w:themeColor="accent1"/>
          <w:sz w:val="24"/>
          <w:szCs w:val="24"/>
          <w:highlight w:val="yellow"/>
        </w:rPr>
        <w:t xml:space="preserve">pel de las mujeres </w:t>
      </w:r>
      <w:r w:rsidR="0027274E" w:rsidRPr="007137F0">
        <w:rPr>
          <w:i/>
          <w:color w:val="4F81BD" w:themeColor="accent1"/>
          <w:sz w:val="24"/>
          <w:szCs w:val="24"/>
          <w:highlight w:val="yellow"/>
        </w:rPr>
        <w:t xml:space="preserve">en </w:t>
      </w:r>
      <w:r w:rsidRPr="007137F0">
        <w:rPr>
          <w:i/>
          <w:color w:val="4F81BD" w:themeColor="accent1"/>
          <w:sz w:val="24"/>
          <w:szCs w:val="24"/>
          <w:highlight w:val="yellow"/>
        </w:rPr>
        <w:t>este</w:t>
      </w:r>
      <w:r w:rsidR="00120DAA" w:rsidRPr="007137F0">
        <w:rPr>
          <w:i/>
          <w:color w:val="4F81BD" w:themeColor="accent1"/>
          <w:sz w:val="24"/>
          <w:szCs w:val="24"/>
          <w:highlight w:val="yellow"/>
        </w:rPr>
        <w:t xml:space="preserve"> campo de</w:t>
      </w:r>
      <w:r w:rsidR="00D41517" w:rsidRPr="007137F0">
        <w:rPr>
          <w:i/>
          <w:color w:val="4F81BD" w:themeColor="accent1"/>
          <w:sz w:val="24"/>
          <w:szCs w:val="24"/>
          <w:highlight w:val="yellow"/>
        </w:rPr>
        <w:t xml:space="preserve"> ciencia </w:t>
      </w:r>
      <w:r w:rsidR="0027274E" w:rsidRPr="007137F0">
        <w:rPr>
          <w:i/>
          <w:color w:val="4F81BD" w:themeColor="accent1"/>
          <w:sz w:val="24"/>
          <w:szCs w:val="24"/>
          <w:highlight w:val="yellow"/>
        </w:rPr>
        <w:t>comúnmente</w:t>
      </w:r>
      <w:r w:rsidR="00120DAA" w:rsidRPr="007137F0">
        <w:rPr>
          <w:i/>
          <w:color w:val="4F81BD" w:themeColor="accent1"/>
          <w:sz w:val="24"/>
          <w:szCs w:val="24"/>
          <w:highlight w:val="yellow"/>
        </w:rPr>
        <w:t xml:space="preserve"> patriarcal</w:t>
      </w:r>
      <w:r w:rsidR="0027274E" w:rsidRPr="007137F0">
        <w:rPr>
          <w:i/>
          <w:color w:val="4F81BD" w:themeColor="accent1"/>
          <w:sz w:val="24"/>
          <w:szCs w:val="24"/>
          <w:highlight w:val="yellow"/>
        </w:rPr>
        <w:t>.</w:t>
      </w:r>
    </w:p>
    <w:p w14:paraId="645F5078" w14:textId="77777777" w:rsidR="003347FD" w:rsidRDefault="003347FD">
      <w:pPr>
        <w:rPr>
          <w:sz w:val="24"/>
          <w:szCs w:val="24"/>
        </w:rPr>
      </w:pPr>
    </w:p>
    <w:p w14:paraId="75D458EC" w14:textId="0509341A" w:rsidR="003347FD" w:rsidRPr="00AE4039" w:rsidRDefault="009B5624" w:rsidP="003347FD">
      <w:pPr>
        <w:rPr>
          <w:sz w:val="24"/>
          <w:szCs w:val="24"/>
          <w:highlight w:val="yellow"/>
        </w:rPr>
      </w:pPr>
      <w:r w:rsidRPr="00AE4039">
        <w:rPr>
          <w:sz w:val="24"/>
          <w:szCs w:val="24"/>
          <w:highlight w:val="yellow"/>
        </w:rPr>
        <w:t>“</w:t>
      </w:r>
      <w:r w:rsidRPr="00AE4039">
        <w:rPr>
          <w:i/>
          <w:sz w:val="24"/>
          <w:szCs w:val="24"/>
          <w:highlight w:val="yellow"/>
        </w:rPr>
        <w:t>Aunque no está tan marcada la</w:t>
      </w:r>
      <w:r w:rsidR="003347FD" w:rsidRPr="00AE4039">
        <w:rPr>
          <w:i/>
          <w:sz w:val="24"/>
          <w:szCs w:val="24"/>
          <w:highlight w:val="yellow"/>
        </w:rPr>
        <w:t xml:space="preserve"> inequidad en el acceso a la educación </w:t>
      </w:r>
      <w:r w:rsidRPr="00AE4039">
        <w:rPr>
          <w:i/>
          <w:sz w:val="24"/>
          <w:szCs w:val="24"/>
          <w:highlight w:val="yellow"/>
        </w:rPr>
        <w:t xml:space="preserve">en Colombia, siento </w:t>
      </w:r>
      <w:r w:rsidR="003347FD" w:rsidRPr="00AE4039">
        <w:rPr>
          <w:i/>
          <w:sz w:val="24"/>
          <w:szCs w:val="24"/>
          <w:highlight w:val="yellow"/>
        </w:rPr>
        <w:t>que la situación cambia</w:t>
      </w:r>
      <w:r w:rsidRPr="00AE4039">
        <w:rPr>
          <w:i/>
          <w:sz w:val="24"/>
          <w:szCs w:val="24"/>
          <w:highlight w:val="yellow"/>
        </w:rPr>
        <w:t xml:space="preserve"> totalmente en el campo laboral, más en la ciencia y la investigación</w:t>
      </w:r>
      <w:r w:rsidRPr="00AE4039">
        <w:rPr>
          <w:sz w:val="24"/>
          <w:szCs w:val="24"/>
          <w:highlight w:val="yellow"/>
        </w:rPr>
        <w:t xml:space="preserve">, </w:t>
      </w:r>
      <w:r w:rsidR="003347FD" w:rsidRPr="00AE4039">
        <w:rPr>
          <w:i/>
          <w:sz w:val="24"/>
          <w:szCs w:val="24"/>
          <w:highlight w:val="yellow"/>
        </w:rPr>
        <w:t xml:space="preserve">cada una de nosotras es poderosa, inteligente, hace su ruta en el conocimiento </w:t>
      </w:r>
      <w:r w:rsidR="006E5341" w:rsidRPr="00AE4039">
        <w:rPr>
          <w:i/>
          <w:sz w:val="24"/>
          <w:szCs w:val="24"/>
          <w:highlight w:val="yellow"/>
        </w:rPr>
        <w:t>y tiene una familia que la apoya</w:t>
      </w:r>
      <w:r w:rsidR="003347FD" w:rsidRPr="00AE4039">
        <w:rPr>
          <w:i/>
          <w:sz w:val="24"/>
          <w:szCs w:val="24"/>
          <w:highlight w:val="yellow"/>
        </w:rPr>
        <w:t xml:space="preserve">, </w:t>
      </w:r>
      <w:r w:rsidRPr="00AE4039">
        <w:rPr>
          <w:i/>
          <w:sz w:val="24"/>
          <w:szCs w:val="24"/>
          <w:highlight w:val="yellow"/>
        </w:rPr>
        <w:t xml:space="preserve">pero claramente </w:t>
      </w:r>
      <w:r w:rsidR="003347FD" w:rsidRPr="00AE4039">
        <w:rPr>
          <w:i/>
          <w:sz w:val="24"/>
          <w:szCs w:val="24"/>
          <w:highlight w:val="yellow"/>
        </w:rPr>
        <w:t xml:space="preserve">hay limitantes en </w:t>
      </w:r>
      <w:r w:rsidRPr="00AE4039">
        <w:rPr>
          <w:i/>
          <w:sz w:val="24"/>
          <w:szCs w:val="24"/>
          <w:highlight w:val="yellow"/>
        </w:rPr>
        <w:t xml:space="preserve">el acceso laboral para las </w:t>
      </w:r>
      <w:r w:rsidR="003347FD" w:rsidRPr="00AE4039">
        <w:rPr>
          <w:i/>
          <w:sz w:val="24"/>
          <w:szCs w:val="24"/>
          <w:highlight w:val="yellow"/>
        </w:rPr>
        <w:t>mujeres en todas las ciencias, específicamente en el de la salud.</w:t>
      </w:r>
      <w:r w:rsidR="003347FD" w:rsidRPr="00AE4039">
        <w:rPr>
          <w:sz w:val="24"/>
          <w:szCs w:val="24"/>
          <w:highlight w:val="yellow"/>
        </w:rPr>
        <w:t>”</w:t>
      </w:r>
      <w:r w:rsidR="00652DC4" w:rsidRPr="00AE4039">
        <w:rPr>
          <w:sz w:val="24"/>
          <w:szCs w:val="24"/>
          <w:highlight w:val="yellow"/>
        </w:rPr>
        <w:t xml:space="preserve"> Comenta la </w:t>
      </w:r>
      <w:r w:rsidR="008112C6" w:rsidRPr="00AE4039">
        <w:rPr>
          <w:sz w:val="24"/>
          <w:szCs w:val="24"/>
          <w:highlight w:val="yellow"/>
        </w:rPr>
        <w:t>Dra.</w:t>
      </w:r>
      <w:r w:rsidR="00652DC4" w:rsidRPr="00AE4039">
        <w:rPr>
          <w:sz w:val="24"/>
          <w:szCs w:val="24"/>
          <w:highlight w:val="yellow"/>
        </w:rPr>
        <w:t xml:space="preserve"> </w:t>
      </w:r>
      <w:r w:rsidR="008112C6" w:rsidRPr="00AE4039">
        <w:rPr>
          <w:sz w:val="24"/>
          <w:szCs w:val="24"/>
          <w:highlight w:val="yellow"/>
        </w:rPr>
        <w:t xml:space="preserve">Mejía. </w:t>
      </w:r>
    </w:p>
    <w:p w14:paraId="0E5E9D39" w14:textId="77777777" w:rsidR="00F52E7C" w:rsidRPr="00AE4039" w:rsidRDefault="00F52E7C" w:rsidP="003347FD">
      <w:pPr>
        <w:rPr>
          <w:sz w:val="24"/>
          <w:szCs w:val="24"/>
          <w:highlight w:val="yellow"/>
        </w:rPr>
      </w:pPr>
    </w:p>
    <w:p w14:paraId="54AAA122" w14:textId="3378EA5F" w:rsidR="003347FD" w:rsidRPr="00AE4039" w:rsidRDefault="00F52E7C" w:rsidP="003347FD">
      <w:pPr>
        <w:rPr>
          <w:sz w:val="24"/>
          <w:szCs w:val="24"/>
          <w:highlight w:val="yellow"/>
        </w:rPr>
      </w:pPr>
      <w:r w:rsidRPr="00AE4039">
        <w:rPr>
          <w:sz w:val="24"/>
          <w:szCs w:val="24"/>
          <w:highlight w:val="yellow"/>
        </w:rPr>
        <w:t>Según datos del Ministerio de Ciencias, Tecnología e Innovación de Colombia,</w:t>
      </w:r>
      <w:r w:rsidR="009B5624" w:rsidRPr="00AE4039">
        <w:rPr>
          <w:sz w:val="24"/>
          <w:szCs w:val="24"/>
          <w:highlight w:val="yellow"/>
        </w:rPr>
        <w:t xml:space="preserve"> (MinCiencias), en 2021 </w:t>
      </w:r>
      <w:r w:rsidRPr="00AE4039">
        <w:rPr>
          <w:sz w:val="24"/>
          <w:szCs w:val="24"/>
          <w:highlight w:val="yellow"/>
        </w:rPr>
        <w:t xml:space="preserve">de un total de </w:t>
      </w:r>
      <w:r w:rsidR="009B5624" w:rsidRPr="00AE4039">
        <w:rPr>
          <w:sz w:val="24"/>
          <w:szCs w:val="24"/>
          <w:highlight w:val="yellow"/>
        </w:rPr>
        <w:t>20.670</w:t>
      </w:r>
      <w:r w:rsidRPr="00AE4039">
        <w:rPr>
          <w:sz w:val="24"/>
          <w:szCs w:val="24"/>
          <w:highlight w:val="yellow"/>
        </w:rPr>
        <w:t xml:space="preserve"> investigadores reconocidos en el país tan solo </w:t>
      </w:r>
      <w:r w:rsidR="00170E75" w:rsidRPr="00AE4039">
        <w:rPr>
          <w:sz w:val="24"/>
          <w:szCs w:val="24"/>
          <w:highlight w:val="yellow"/>
        </w:rPr>
        <w:t>el 39,4%</w:t>
      </w:r>
      <w:r w:rsidRPr="00AE4039">
        <w:rPr>
          <w:sz w:val="24"/>
          <w:szCs w:val="24"/>
          <w:highlight w:val="yellow"/>
        </w:rPr>
        <w:t xml:space="preserve"> </w:t>
      </w:r>
      <w:r w:rsidR="00CD223A" w:rsidRPr="00AE4039">
        <w:rPr>
          <w:sz w:val="24"/>
          <w:szCs w:val="24"/>
          <w:highlight w:val="yellow"/>
        </w:rPr>
        <w:t xml:space="preserve">son mujeres </w:t>
      </w:r>
      <w:r w:rsidR="00170E75" w:rsidRPr="00AE4039">
        <w:rPr>
          <w:sz w:val="24"/>
          <w:szCs w:val="24"/>
          <w:highlight w:val="yellow"/>
        </w:rPr>
        <w:t xml:space="preserve">y del total de líderes de proyectos las mujeres abarcaban el </w:t>
      </w:r>
      <w:r w:rsidR="00652DC4" w:rsidRPr="00AE4039">
        <w:rPr>
          <w:sz w:val="24"/>
          <w:szCs w:val="24"/>
          <w:highlight w:val="yellow"/>
        </w:rPr>
        <w:t>34,</w:t>
      </w:r>
      <w:r w:rsidR="00170E75" w:rsidRPr="00AE4039">
        <w:rPr>
          <w:sz w:val="24"/>
          <w:szCs w:val="24"/>
          <w:highlight w:val="yellow"/>
        </w:rPr>
        <w:t>4</w:t>
      </w:r>
      <w:r w:rsidR="00652DC4" w:rsidRPr="00AE4039">
        <w:rPr>
          <w:sz w:val="24"/>
          <w:szCs w:val="24"/>
          <w:highlight w:val="yellow"/>
        </w:rPr>
        <w:t>%</w:t>
      </w:r>
      <w:r w:rsidR="00170E75" w:rsidRPr="00AE4039">
        <w:rPr>
          <w:sz w:val="24"/>
          <w:szCs w:val="24"/>
          <w:highlight w:val="yellow"/>
        </w:rPr>
        <w:t xml:space="preserve">. </w:t>
      </w:r>
      <w:r w:rsidRPr="00AE4039">
        <w:rPr>
          <w:sz w:val="24"/>
          <w:szCs w:val="24"/>
          <w:highlight w:val="yellow"/>
        </w:rPr>
        <w:t xml:space="preserve">          </w:t>
      </w:r>
    </w:p>
    <w:p w14:paraId="731D4FAA" w14:textId="77777777" w:rsidR="00F52E7C" w:rsidRPr="00AE4039" w:rsidRDefault="00F52E7C" w:rsidP="003347FD">
      <w:pPr>
        <w:rPr>
          <w:sz w:val="24"/>
          <w:szCs w:val="24"/>
          <w:highlight w:val="yellow"/>
        </w:rPr>
      </w:pPr>
    </w:p>
    <w:p w14:paraId="3014D18A" w14:textId="3D634FCF" w:rsidR="003347FD" w:rsidRPr="00AE4039" w:rsidRDefault="00652DC4" w:rsidP="003347FD">
      <w:pPr>
        <w:rPr>
          <w:sz w:val="24"/>
          <w:szCs w:val="24"/>
          <w:highlight w:val="yellow"/>
        </w:rPr>
      </w:pPr>
      <w:r w:rsidRPr="00AE4039">
        <w:rPr>
          <w:sz w:val="24"/>
          <w:szCs w:val="24"/>
          <w:highlight w:val="yellow"/>
        </w:rPr>
        <w:t xml:space="preserve">“En </w:t>
      </w:r>
      <w:r w:rsidR="003347FD" w:rsidRPr="00AE4039">
        <w:rPr>
          <w:sz w:val="24"/>
          <w:szCs w:val="24"/>
          <w:highlight w:val="yellow"/>
        </w:rPr>
        <w:t xml:space="preserve">Colombia es complicado hacer investigación ya que se necesita la dedicación, el </w:t>
      </w:r>
      <w:r w:rsidR="00062E6A" w:rsidRPr="00AE4039">
        <w:rPr>
          <w:sz w:val="24"/>
          <w:szCs w:val="24"/>
          <w:highlight w:val="yellow"/>
        </w:rPr>
        <w:t>tiempo y además el presupuesto</w:t>
      </w:r>
      <w:r w:rsidRPr="00AE4039">
        <w:rPr>
          <w:sz w:val="24"/>
          <w:szCs w:val="24"/>
          <w:highlight w:val="yellow"/>
        </w:rPr>
        <w:t xml:space="preserve">” </w:t>
      </w:r>
      <w:r w:rsidR="00F52E7C" w:rsidRPr="00AE4039">
        <w:rPr>
          <w:sz w:val="24"/>
          <w:szCs w:val="24"/>
          <w:highlight w:val="yellow"/>
        </w:rPr>
        <w:t>Para disminuir la brecha de género en materia de ciencia</w:t>
      </w:r>
      <w:r w:rsidR="00062E6A" w:rsidRPr="00AE4039">
        <w:rPr>
          <w:sz w:val="24"/>
          <w:szCs w:val="24"/>
          <w:highlight w:val="yellow"/>
        </w:rPr>
        <w:t>,</w:t>
      </w:r>
      <w:r w:rsidR="00F52E7C" w:rsidRPr="00AE4039">
        <w:rPr>
          <w:sz w:val="24"/>
          <w:szCs w:val="24"/>
          <w:highlight w:val="yellow"/>
        </w:rPr>
        <w:t xml:space="preserve"> que se presenta en el país, Minciencias cre</w:t>
      </w:r>
      <w:r w:rsidRPr="00AE4039">
        <w:rPr>
          <w:sz w:val="24"/>
          <w:szCs w:val="24"/>
          <w:highlight w:val="yellow"/>
        </w:rPr>
        <w:t>ó</w:t>
      </w:r>
      <w:r w:rsidR="00F52E7C" w:rsidRPr="00AE4039">
        <w:rPr>
          <w:sz w:val="24"/>
          <w:szCs w:val="24"/>
          <w:highlight w:val="yellow"/>
        </w:rPr>
        <w:t xml:space="preserve"> el Programa Orquídeas</w:t>
      </w:r>
      <w:r w:rsidR="0027274E" w:rsidRPr="00AE4039">
        <w:rPr>
          <w:sz w:val="24"/>
          <w:szCs w:val="24"/>
          <w:highlight w:val="yellow"/>
        </w:rPr>
        <w:t xml:space="preserve"> en 2023, </w:t>
      </w:r>
      <w:r w:rsidRPr="00AE4039">
        <w:rPr>
          <w:sz w:val="24"/>
          <w:szCs w:val="24"/>
          <w:highlight w:val="yellow"/>
        </w:rPr>
        <w:t>el cual beneficia</w:t>
      </w:r>
      <w:r w:rsidR="00F52E7C" w:rsidRPr="00AE4039">
        <w:rPr>
          <w:sz w:val="24"/>
          <w:szCs w:val="24"/>
          <w:highlight w:val="yellow"/>
        </w:rPr>
        <w:t xml:space="preserve"> a </w:t>
      </w:r>
      <w:r w:rsidRPr="00AE4039">
        <w:rPr>
          <w:sz w:val="24"/>
          <w:szCs w:val="24"/>
          <w:highlight w:val="yellow"/>
        </w:rPr>
        <w:t>más de 200 mujeres desde esa vigencia, la meta para el Ministerio es superar las 300 este año</w:t>
      </w:r>
      <w:r w:rsidR="00650B40" w:rsidRPr="00AE4039">
        <w:rPr>
          <w:sz w:val="24"/>
          <w:szCs w:val="24"/>
          <w:highlight w:val="yellow"/>
        </w:rPr>
        <w:t>.</w:t>
      </w:r>
    </w:p>
    <w:p w14:paraId="0B04440F" w14:textId="3DB3A31B" w:rsidR="00F52E7C" w:rsidRPr="00AE4039" w:rsidRDefault="00F52E7C" w:rsidP="003347FD">
      <w:pPr>
        <w:rPr>
          <w:sz w:val="24"/>
          <w:szCs w:val="24"/>
          <w:highlight w:val="yellow"/>
        </w:rPr>
      </w:pPr>
    </w:p>
    <w:p w14:paraId="1997C20E" w14:textId="55A4F130" w:rsidR="00082D45" w:rsidRPr="00DC4C67" w:rsidRDefault="00F52E7C" w:rsidP="006B4D06">
      <w:pPr>
        <w:rPr>
          <w:sz w:val="24"/>
          <w:szCs w:val="24"/>
          <w:highlight w:val="yellow"/>
        </w:rPr>
      </w:pPr>
      <w:r w:rsidRPr="00AE4039">
        <w:rPr>
          <w:sz w:val="24"/>
          <w:szCs w:val="24"/>
          <w:highlight w:val="yellow"/>
        </w:rPr>
        <w:t xml:space="preserve">La </w:t>
      </w:r>
      <w:r w:rsidR="00650B40" w:rsidRPr="00AE4039">
        <w:rPr>
          <w:sz w:val="24"/>
          <w:szCs w:val="24"/>
          <w:highlight w:val="yellow"/>
        </w:rPr>
        <w:t xml:space="preserve">Dra. </w:t>
      </w:r>
      <w:proofErr w:type="spellStart"/>
      <w:r w:rsidR="00650B40" w:rsidRPr="00AE4039">
        <w:rPr>
          <w:sz w:val="24"/>
          <w:szCs w:val="24"/>
          <w:highlight w:val="yellow"/>
        </w:rPr>
        <w:t>Mejia</w:t>
      </w:r>
      <w:proofErr w:type="spellEnd"/>
      <w:r w:rsidR="00650B40" w:rsidRPr="00AE4039">
        <w:rPr>
          <w:sz w:val="24"/>
          <w:szCs w:val="24"/>
          <w:highlight w:val="yellow"/>
        </w:rPr>
        <w:t xml:space="preserve"> quien también es </w:t>
      </w:r>
      <w:r w:rsidRPr="00AE4039">
        <w:rPr>
          <w:sz w:val="24"/>
          <w:szCs w:val="24"/>
          <w:highlight w:val="yellow"/>
        </w:rPr>
        <w:t xml:space="preserve">presidenta de la </w:t>
      </w:r>
      <w:r w:rsidRPr="00AE4039">
        <w:rPr>
          <w:color w:val="000000" w:themeColor="text1"/>
          <w:sz w:val="24"/>
          <w:szCs w:val="21"/>
          <w:highlight w:val="yellow"/>
          <w:shd w:val="clear" w:color="auto" w:fill="FFFFFF"/>
        </w:rPr>
        <w:t xml:space="preserve">ACCOMF resalta la utilidad y </w:t>
      </w:r>
      <w:r w:rsidR="006B4D06" w:rsidRPr="00AE4039">
        <w:rPr>
          <w:color w:val="000000" w:themeColor="text1"/>
          <w:sz w:val="24"/>
          <w:szCs w:val="21"/>
          <w:highlight w:val="yellow"/>
          <w:shd w:val="clear" w:color="auto" w:fill="FFFFFF"/>
        </w:rPr>
        <w:t>eficacia que tiene el Hospital Universitario Nacional</w:t>
      </w:r>
      <w:r w:rsidR="00650B40" w:rsidRPr="00AE4039">
        <w:rPr>
          <w:color w:val="000000" w:themeColor="text1"/>
          <w:sz w:val="24"/>
          <w:szCs w:val="21"/>
          <w:highlight w:val="yellow"/>
          <w:shd w:val="clear" w:color="auto" w:fill="FFFFFF"/>
        </w:rPr>
        <w:t xml:space="preserve"> de Colombia</w:t>
      </w:r>
      <w:r w:rsidR="006B4D06" w:rsidRPr="00AE4039">
        <w:rPr>
          <w:color w:val="000000" w:themeColor="text1"/>
          <w:sz w:val="24"/>
          <w:szCs w:val="21"/>
          <w:highlight w:val="yellow"/>
          <w:shd w:val="clear" w:color="auto" w:fill="FFFFFF"/>
        </w:rPr>
        <w:t xml:space="preserve"> (HUN) para la atención y la investigación</w:t>
      </w:r>
      <w:r w:rsidR="006B4D06" w:rsidRPr="00DC4C67">
        <w:rPr>
          <w:color w:val="000000" w:themeColor="text1"/>
          <w:sz w:val="24"/>
          <w:szCs w:val="21"/>
          <w:highlight w:val="yellow"/>
          <w:shd w:val="clear" w:color="auto" w:fill="FFFFFF"/>
        </w:rPr>
        <w:t>.</w:t>
      </w:r>
      <w:r w:rsidR="00062E6A" w:rsidRPr="00DC4C67">
        <w:rPr>
          <w:sz w:val="24"/>
          <w:szCs w:val="24"/>
          <w:highlight w:val="yellow"/>
        </w:rPr>
        <w:t xml:space="preserve"> “</w:t>
      </w:r>
      <w:r w:rsidR="00062E6A" w:rsidRPr="00DC4C67">
        <w:rPr>
          <w:i/>
          <w:sz w:val="24"/>
          <w:szCs w:val="24"/>
          <w:highlight w:val="yellow"/>
        </w:rPr>
        <w:t xml:space="preserve">El programa de Cirugía Oral y Maxilofacial de la </w:t>
      </w:r>
      <w:r w:rsidR="00650B40" w:rsidRPr="00DC4C67">
        <w:rPr>
          <w:i/>
          <w:sz w:val="24"/>
          <w:szCs w:val="24"/>
          <w:highlight w:val="yellow"/>
        </w:rPr>
        <w:t>UNAL</w:t>
      </w:r>
      <w:r w:rsidR="00062E6A" w:rsidRPr="00DC4C67">
        <w:rPr>
          <w:i/>
          <w:sz w:val="24"/>
          <w:szCs w:val="24"/>
          <w:highlight w:val="yellow"/>
        </w:rPr>
        <w:t xml:space="preserve"> es el más reconocido de Colombia por su trayectoria y esfuerzo; el hecho de tener un hospital de alta complejidad, </w:t>
      </w:r>
      <w:r w:rsidR="00650B40" w:rsidRPr="00DC4C67">
        <w:rPr>
          <w:i/>
          <w:sz w:val="24"/>
          <w:szCs w:val="24"/>
          <w:highlight w:val="yellow"/>
        </w:rPr>
        <w:t>nos permite trabajar y realizar proyectos de investigación</w:t>
      </w:r>
      <w:r w:rsidR="00062E6A" w:rsidRPr="00DC4C67">
        <w:rPr>
          <w:i/>
          <w:sz w:val="24"/>
          <w:szCs w:val="24"/>
          <w:highlight w:val="yellow"/>
        </w:rPr>
        <w:t xml:space="preserve"> </w:t>
      </w:r>
      <w:r w:rsidR="00650B40" w:rsidRPr="00DC4C67">
        <w:rPr>
          <w:i/>
          <w:sz w:val="24"/>
          <w:szCs w:val="24"/>
          <w:highlight w:val="yellow"/>
        </w:rPr>
        <w:t xml:space="preserve">que </w:t>
      </w:r>
      <w:r w:rsidR="00062E6A" w:rsidRPr="00DC4C67">
        <w:rPr>
          <w:i/>
          <w:sz w:val="24"/>
          <w:szCs w:val="24"/>
          <w:highlight w:val="yellow"/>
        </w:rPr>
        <w:t>produce</w:t>
      </w:r>
      <w:r w:rsidR="00650B40" w:rsidRPr="00DC4C67">
        <w:rPr>
          <w:i/>
          <w:sz w:val="24"/>
          <w:szCs w:val="24"/>
          <w:highlight w:val="yellow"/>
        </w:rPr>
        <w:t>n</w:t>
      </w:r>
      <w:r w:rsidR="00062E6A" w:rsidRPr="00DC4C67">
        <w:rPr>
          <w:i/>
          <w:sz w:val="24"/>
          <w:szCs w:val="24"/>
          <w:highlight w:val="yellow"/>
        </w:rPr>
        <w:t xml:space="preserve"> conocimiento para </w:t>
      </w:r>
      <w:r w:rsidR="00650B40" w:rsidRPr="00DC4C67">
        <w:rPr>
          <w:i/>
          <w:sz w:val="24"/>
          <w:szCs w:val="24"/>
          <w:highlight w:val="yellow"/>
        </w:rPr>
        <w:t>la asistencia de los</w:t>
      </w:r>
      <w:r w:rsidR="00062E6A" w:rsidRPr="00DC4C67">
        <w:rPr>
          <w:i/>
          <w:sz w:val="24"/>
          <w:szCs w:val="24"/>
          <w:highlight w:val="yellow"/>
        </w:rPr>
        <w:t xml:space="preserve"> pacientes y </w:t>
      </w:r>
      <w:r w:rsidR="00650B40" w:rsidRPr="00DC4C67">
        <w:rPr>
          <w:i/>
          <w:sz w:val="24"/>
          <w:szCs w:val="24"/>
          <w:highlight w:val="yellow"/>
        </w:rPr>
        <w:t xml:space="preserve">la mejora de </w:t>
      </w:r>
      <w:r w:rsidR="00062E6A" w:rsidRPr="00DC4C67">
        <w:rPr>
          <w:i/>
          <w:sz w:val="24"/>
          <w:szCs w:val="24"/>
          <w:highlight w:val="yellow"/>
        </w:rPr>
        <w:t>su calidad de vida</w:t>
      </w:r>
      <w:r w:rsidR="00062E6A" w:rsidRPr="00DC4C67">
        <w:rPr>
          <w:sz w:val="24"/>
          <w:szCs w:val="24"/>
          <w:highlight w:val="yellow"/>
        </w:rPr>
        <w:t xml:space="preserve">”, explica la Dra. Beatriz </w:t>
      </w:r>
      <w:proofErr w:type="spellStart"/>
      <w:r w:rsidR="00062E6A" w:rsidRPr="00DC4C67">
        <w:rPr>
          <w:sz w:val="24"/>
          <w:szCs w:val="24"/>
          <w:highlight w:val="yellow"/>
        </w:rPr>
        <w:t>Mejia</w:t>
      </w:r>
      <w:proofErr w:type="spellEnd"/>
      <w:r w:rsidR="00062E6A" w:rsidRPr="00DC4C67">
        <w:rPr>
          <w:sz w:val="24"/>
          <w:szCs w:val="24"/>
          <w:highlight w:val="yellow"/>
        </w:rPr>
        <w:t>.</w:t>
      </w:r>
    </w:p>
    <w:p w14:paraId="04A9F747" w14:textId="77777777" w:rsidR="00082D45" w:rsidRPr="00DC4C67" w:rsidRDefault="00082D45" w:rsidP="006B4D06">
      <w:pPr>
        <w:rPr>
          <w:sz w:val="24"/>
          <w:szCs w:val="24"/>
          <w:highlight w:val="yellow"/>
        </w:rPr>
      </w:pPr>
    </w:p>
    <w:p w14:paraId="385A19F7" w14:textId="30B17440" w:rsidR="00162134" w:rsidRPr="00DC4C67" w:rsidRDefault="00082D45" w:rsidP="006B4D06">
      <w:pPr>
        <w:rPr>
          <w:sz w:val="24"/>
          <w:szCs w:val="24"/>
          <w:highlight w:val="yellow"/>
        </w:rPr>
      </w:pPr>
      <w:r w:rsidRPr="00DC4C67">
        <w:rPr>
          <w:sz w:val="24"/>
          <w:szCs w:val="24"/>
          <w:highlight w:val="yellow"/>
        </w:rPr>
        <w:t>De hecho, uno de los casos tratados por un equipo interdisciplinario del HUN</w:t>
      </w:r>
      <w:r w:rsidR="006E5341" w:rsidRPr="00DC4C67">
        <w:rPr>
          <w:sz w:val="24"/>
          <w:szCs w:val="24"/>
          <w:highlight w:val="yellow"/>
        </w:rPr>
        <w:t>,</w:t>
      </w:r>
      <w:r w:rsidRPr="00DC4C67">
        <w:rPr>
          <w:sz w:val="24"/>
          <w:szCs w:val="24"/>
          <w:highlight w:val="yellow"/>
        </w:rPr>
        <w:t xml:space="preserve"> </w:t>
      </w:r>
      <w:r w:rsidR="00650B40" w:rsidRPr="00DC4C67">
        <w:rPr>
          <w:sz w:val="24"/>
          <w:szCs w:val="24"/>
          <w:highlight w:val="yellow"/>
        </w:rPr>
        <w:t xml:space="preserve">en </w:t>
      </w:r>
      <w:proofErr w:type="gramStart"/>
      <w:r w:rsidR="00650B40" w:rsidRPr="00DC4C67">
        <w:rPr>
          <w:sz w:val="24"/>
          <w:szCs w:val="24"/>
          <w:highlight w:val="yellow"/>
        </w:rPr>
        <w:t xml:space="preserve">el </w:t>
      </w:r>
      <w:r w:rsidR="006E5341" w:rsidRPr="00DC4C67">
        <w:rPr>
          <w:sz w:val="24"/>
          <w:szCs w:val="24"/>
          <w:highlight w:val="yellow"/>
        </w:rPr>
        <w:t xml:space="preserve"> cual</w:t>
      </w:r>
      <w:proofErr w:type="gramEnd"/>
      <w:r w:rsidR="006E5341" w:rsidRPr="00DC4C67">
        <w:rPr>
          <w:sz w:val="24"/>
          <w:szCs w:val="24"/>
          <w:highlight w:val="yellow"/>
        </w:rPr>
        <w:t xml:space="preserve"> </w:t>
      </w:r>
      <w:r w:rsidR="00650B40" w:rsidRPr="00DC4C67">
        <w:rPr>
          <w:sz w:val="24"/>
          <w:szCs w:val="24"/>
          <w:highlight w:val="yellow"/>
        </w:rPr>
        <w:t>participó</w:t>
      </w:r>
      <w:r w:rsidR="006E5341" w:rsidRPr="00DC4C67">
        <w:rPr>
          <w:sz w:val="24"/>
          <w:szCs w:val="24"/>
          <w:highlight w:val="yellow"/>
        </w:rPr>
        <w:t xml:space="preserve"> la doctora </w:t>
      </w:r>
      <w:r w:rsidR="00650B40" w:rsidRPr="00DC4C67">
        <w:rPr>
          <w:sz w:val="24"/>
          <w:szCs w:val="24"/>
          <w:highlight w:val="yellow"/>
        </w:rPr>
        <w:t>Mejía, junto al equipo de Gastroenterología</w:t>
      </w:r>
      <w:r w:rsidR="006E5341" w:rsidRPr="00DC4C67">
        <w:rPr>
          <w:sz w:val="24"/>
          <w:szCs w:val="24"/>
          <w:highlight w:val="yellow"/>
        </w:rPr>
        <w:t xml:space="preserve">, </w:t>
      </w:r>
      <w:r w:rsidR="00650B40" w:rsidRPr="00DC4C67">
        <w:rPr>
          <w:sz w:val="24"/>
          <w:szCs w:val="24"/>
          <w:highlight w:val="yellow"/>
        </w:rPr>
        <w:t>fue publicado en</w:t>
      </w:r>
      <w:r w:rsidR="006E5341" w:rsidRPr="00DC4C67">
        <w:rPr>
          <w:sz w:val="24"/>
          <w:szCs w:val="24"/>
          <w:highlight w:val="yellow"/>
        </w:rPr>
        <w:t xml:space="preserve"> </w:t>
      </w:r>
      <w:proofErr w:type="spellStart"/>
      <w:r w:rsidR="00650B40" w:rsidRPr="00DC4C67">
        <w:rPr>
          <w:i/>
          <w:sz w:val="24"/>
          <w:szCs w:val="24"/>
          <w:highlight w:val="yellow"/>
        </w:rPr>
        <w:t>The</w:t>
      </w:r>
      <w:proofErr w:type="spellEnd"/>
      <w:r w:rsidR="00650B40" w:rsidRPr="00DC4C67">
        <w:rPr>
          <w:sz w:val="24"/>
          <w:szCs w:val="24"/>
          <w:highlight w:val="yellow"/>
        </w:rPr>
        <w:t xml:space="preserve"> </w:t>
      </w:r>
      <w:r w:rsidR="006E5341" w:rsidRPr="00DC4C67">
        <w:rPr>
          <w:i/>
          <w:sz w:val="24"/>
          <w:szCs w:val="24"/>
          <w:highlight w:val="yellow"/>
        </w:rPr>
        <w:t xml:space="preserve">New </w:t>
      </w:r>
      <w:proofErr w:type="spellStart"/>
      <w:r w:rsidR="006E5341" w:rsidRPr="00DC4C67">
        <w:rPr>
          <w:i/>
          <w:sz w:val="24"/>
          <w:szCs w:val="24"/>
          <w:highlight w:val="yellow"/>
        </w:rPr>
        <w:t>England</w:t>
      </w:r>
      <w:proofErr w:type="spellEnd"/>
      <w:r w:rsidR="006E5341" w:rsidRPr="00DC4C67">
        <w:rPr>
          <w:i/>
          <w:sz w:val="24"/>
          <w:szCs w:val="24"/>
          <w:highlight w:val="yellow"/>
        </w:rPr>
        <w:t xml:space="preserve"> </w:t>
      </w:r>
      <w:proofErr w:type="spellStart"/>
      <w:r w:rsidR="006E5341" w:rsidRPr="00DC4C67">
        <w:rPr>
          <w:i/>
          <w:sz w:val="24"/>
          <w:szCs w:val="24"/>
          <w:highlight w:val="yellow"/>
        </w:rPr>
        <w:t>Journal</w:t>
      </w:r>
      <w:proofErr w:type="spellEnd"/>
      <w:r w:rsidR="006E5341" w:rsidRPr="00DC4C67">
        <w:rPr>
          <w:i/>
          <w:sz w:val="24"/>
          <w:szCs w:val="24"/>
          <w:highlight w:val="yellow"/>
        </w:rPr>
        <w:t xml:space="preserve"> of Medicine</w:t>
      </w:r>
      <w:r w:rsidR="006E5341" w:rsidRPr="00DC4C67">
        <w:rPr>
          <w:sz w:val="24"/>
          <w:szCs w:val="24"/>
          <w:highlight w:val="yellow"/>
        </w:rPr>
        <w:t xml:space="preserve">, </w:t>
      </w:r>
      <w:r w:rsidR="00120DAA" w:rsidRPr="00DC4C67">
        <w:rPr>
          <w:sz w:val="24"/>
          <w:szCs w:val="24"/>
          <w:highlight w:val="yellow"/>
        </w:rPr>
        <w:t xml:space="preserve">una de las revistas </w:t>
      </w:r>
      <w:r w:rsidR="0027274E" w:rsidRPr="00DC4C67">
        <w:rPr>
          <w:sz w:val="24"/>
          <w:szCs w:val="24"/>
          <w:highlight w:val="yellow"/>
        </w:rPr>
        <w:t>científicas</w:t>
      </w:r>
      <w:r w:rsidR="00120DAA" w:rsidRPr="00DC4C67">
        <w:rPr>
          <w:sz w:val="24"/>
          <w:szCs w:val="24"/>
          <w:highlight w:val="yellow"/>
        </w:rPr>
        <w:t xml:space="preserve"> </w:t>
      </w:r>
      <w:r w:rsidR="006E5341" w:rsidRPr="00DC4C67">
        <w:rPr>
          <w:sz w:val="24"/>
          <w:szCs w:val="24"/>
          <w:highlight w:val="yellow"/>
        </w:rPr>
        <w:t>más importantes del mundo</w:t>
      </w:r>
      <w:r w:rsidR="00650B40" w:rsidRPr="00DC4C67">
        <w:rPr>
          <w:sz w:val="24"/>
          <w:szCs w:val="24"/>
          <w:highlight w:val="yellow"/>
        </w:rPr>
        <w:t>, el año pasado</w:t>
      </w:r>
      <w:r w:rsidR="00E76F8A" w:rsidRPr="00DC4C67">
        <w:rPr>
          <w:sz w:val="24"/>
          <w:szCs w:val="24"/>
          <w:highlight w:val="yellow"/>
        </w:rPr>
        <w:t xml:space="preserve">. Bajo su liderazgo se encuentra el grupo de investigación GICOMFOUN con calificación C de </w:t>
      </w:r>
      <w:proofErr w:type="spellStart"/>
      <w:r w:rsidR="00E76F8A" w:rsidRPr="00DC4C67">
        <w:rPr>
          <w:sz w:val="24"/>
          <w:szCs w:val="24"/>
          <w:highlight w:val="yellow"/>
        </w:rPr>
        <w:t>Minciencias</w:t>
      </w:r>
      <w:proofErr w:type="spellEnd"/>
      <w:r w:rsidR="00E76F8A" w:rsidRPr="00DC4C67">
        <w:rPr>
          <w:sz w:val="24"/>
          <w:szCs w:val="24"/>
          <w:highlight w:val="yellow"/>
        </w:rPr>
        <w:t xml:space="preserve"> y más de 100 productos científicos como artículos, trabajos de grado, reportes de caso, libros o tesis de maestría. </w:t>
      </w:r>
    </w:p>
    <w:p w14:paraId="14E684E7" w14:textId="77777777" w:rsidR="00162134" w:rsidRPr="00DC4C67" w:rsidRDefault="00162134" w:rsidP="00162134">
      <w:pPr>
        <w:rPr>
          <w:sz w:val="24"/>
          <w:szCs w:val="24"/>
          <w:highlight w:val="yellow"/>
        </w:rPr>
      </w:pPr>
    </w:p>
    <w:p w14:paraId="13C0D971" w14:textId="77777777" w:rsidR="00650B40" w:rsidRPr="00DC4C67" w:rsidRDefault="005B57EF" w:rsidP="00162134">
      <w:pPr>
        <w:rPr>
          <w:sz w:val="24"/>
          <w:szCs w:val="24"/>
          <w:highlight w:val="yellow"/>
        </w:rPr>
      </w:pPr>
      <w:r w:rsidRPr="00DC4C67">
        <w:rPr>
          <w:sz w:val="24"/>
          <w:szCs w:val="24"/>
          <w:highlight w:val="yellow"/>
        </w:rPr>
        <w:lastRenderedPageBreak/>
        <w:t xml:space="preserve">Además, detalla que en el </w:t>
      </w:r>
      <w:r w:rsidR="00162134" w:rsidRPr="00DC4C67">
        <w:rPr>
          <w:sz w:val="24"/>
          <w:szCs w:val="24"/>
          <w:highlight w:val="yellow"/>
        </w:rPr>
        <w:t xml:space="preserve">programa de posgrado </w:t>
      </w:r>
      <w:r w:rsidRPr="00DC4C67">
        <w:rPr>
          <w:sz w:val="24"/>
          <w:szCs w:val="24"/>
          <w:highlight w:val="yellow"/>
        </w:rPr>
        <w:t xml:space="preserve">de Cirugía Oral y Maxilofacial de la Facultad de Odontología de la </w:t>
      </w:r>
      <w:r w:rsidR="00650B40" w:rsidRPr="00DC4C67">
        <w:rPr>
          <w:sz w:val="24"/>
          <w:szCs w:val="24"/>
          <w:highlight w:val="yellow"/>
        </w:rPr>
        <w:t>UNAL</w:t>
      </w:r>
      <w:r w:rsidRPr="00DC4C67">
        <w:rPr>
          <w:sz w:val="24"/>
          <w:szCs w:val="24"/>
          <w:highlight w:val="yellow"/>
        </w:rPr>
        <w:t xml:space="preserve">, </w:t>
      </w:r>
      <w:r w:rsidR="00162134" w:rsidRPr="00DC4C67">
        <w:rPr>
          <w:sz w:val="24"/>
          <w:szCs w:val="24"/>
          <w:highlight w:val="yellow"/>
        </w:rPr>
        <w:t>hay mujeres con grados de honor, becarias y hojas de vida impecables, pero cuando llegan al campo laboral deben hacer muchos sacrificios personales, familiares o afectivos. “</w:t>
      </w:r>
      <w:r w:rsidR="00162134" w:rsidRPr="00DC4C67">
        <w:rPr>
          <w:i/>
          <w:sz w:val="24"/>
          <w:szCs w:val="24"/>
          <w:highlight w:val="yellow"/>
        </w:rPr>
        <w:t xml:space="preserve">Siempre van a preferir </w:t>
      </w:r>
      <w:r w:rsidR="0027274E" w:rsidRPr="00DC4C67">
        <w:rPr>
          <w:i/>
          <w:sz w:val="24"/>
          <w:szCs w:val="24"/>
          <w:highlight w:val="yellow"/>
        </w:rPr>
        <w:t xml:space="preserve">a </w:t>
      </w:r>
      <w:r w:rsidR="00162134" w:rsidRPr="00DC4C67">
        <w:rPr>
          <w:i/>
          <w:sz w:val="24"/>
          <w:szCs w:val="24"/>
          <w:highlight w:val="yellow"/>
        </w:rPr>
        <w:t>un hombre, porque no se embarazan</w:t>
      </w:r>
      <w:r w:rsidR="00650B40" w:rsidRPr="00DC4C67">
        <w:rPr>
          <w:i/>
          <w:sz w:val="24"/>
          <w:szCs w:val="24"/>
          <w:highlight w:val="yellow"/>
        </w:rPr>
        <w:t>, nos acostumbramos culturalmente a que la mujer deba responder por todo lo de la casa y además trabajar, lo que implica una carga física y emocional mayor</w:t>
      </w:r>
      <w:r w:rsidR="00162134" w:rsidRPr="00DC4C67">
        <w:rPr>
          <w:sz w:val="24"/>
          <w:szCs w:val="24"/>
          <w:highlight w:val="yellow"/>
        </w:rPr>
        <w:t>” expresó la doctora para explicar que la cultura social sigue muy marcada por papeles</w:t>
      </w:r>
      <w:r w:rsidR="00650B40" w:rsidRPr="00DC4C67">
        <w:rPr>
          <w:sz w:val="24"/>
          <w:szCs w:val="24"/>
          <w:highlight w:val="yellow"/>
        </w:rPr>
        <w:t xml:space="preserve"> de género.</w:t>
      </w:r>
    </w:p>
    <w:p w14:paraId="23C430E6" w14:textId="77777777" w:rsidR="00650B40" w:rsidRPr="00DC4C67" w:rsidRDefault="00650B40" w:rsidP="00162134">
      <w:pPr>
        <w:rPr>
          <w:sz w:val="24"/>
          <w:szCs w:val="24"/>
          <w:highlight w:val="yellow"/>
        </w:rPr>
      </w:pPr>
    </w:p>
    <w:p w14:paraId="6A854804" w14:textId="68627234" w:rsidR="00162134" w:rsidRPr="00DC4C67" w:rsidRDefault="00162134" w:rsidP="00162134">
      <w:pPr>
        <w:rPr>
          <w:sz w:val="24"/>
          <w:szCs w:val="24"/>
          <w:highlight w:val="yellow"/>
        </w:rPr>
      </w:pPr>
      <w:r w:rsidRPr="00DC4C67">
        <w:rPr>
          <w:sz w:val="24"/>
          <w:szCs w:val="24"/>
          <w:highlight w:val="yellow"/>
        </w:rPr>
        <w:t>“</w:t>
      </w:r>
      <w:r w:rsidRPr="00DC4C67">
        <w:rPr>
          <w:i/>
          <w:sz w:val="24"/>
          <w:szCs w:val="24"/>
          <w:highlight w:val="yellow"/>
        </w:rPr>
        <w:t>Por ahora nosotros desde aquí, desde nuestra escuela y desde el ho</w:t>
      </w:r>
      <w:r w:rsidR="00120DAA" w:rsidRPr="00DC4C67">
        <w:rPr>
          <w:i/>
          <w:sz w:val="24"/>
          <w:szCs w:val="24"/>
          <w:highlight w:val="yellow"/>
        </w:rPr>
        <w:t>spital tratamos de fomentar e</w:t>
      </w:r>
      <w:r w:rsidRPr="00DC4C67">
        <w:rPr>
          <w:i/>
          <w:sz w:val="24"/>
          <w:szCs w:val="24"/>
          <w:highlight w:val="yellow"/>
        </w:rPr>
        <w:t xml:space="preserve"> impulsar a las mujeres a que se unan a la ciencia.</w:t>
      </w:r>
      <w:r w:rsidRPr="00DC4C67">
        <w:rPr>
          <w:sz w:val="24"/>
          <w:szCs w:val="24"/>
          <w:highlight w:val="yellow"/>
        </w:rPr>
        <w:t>”</w:t>
      </w:r>
    </w:p>
    <w:p w14:paraId="50E37854" w14:textId="1632A97A" w:rsidR="005B57EF" w:rsidRPr="00DC4C67" w:rsidRDefault="005B57EF" w:rsidP="00162134">
      <w:pPr>
        <w:rPr>
          <w:sz w:val="24"/>
          <w:szCs w:val="24"/>
          <w:highlight w:val="yellow"/>
        </w:rPr>
      </w:pPr>
    </w:p>
    <w:p w14:paraId="65324897" w14:textId="3A95E350" w:rsidR="008112C6" w:rsidRPr="00DC4C67" w:rsidRDefault="008112C6" w:rsidP="008112C6">
      <w:pPr>
        <w:rPr>
          <w:sz w:val="24"/>
          <w:szCs w:val="24"/>
          <w:highlight w:val="yellow"/>
        </w:rPr>
      </w:pPr>
      <w:r w:rsidRPr="00DC4C67">
        <w:rPr>
          <w:sz w:val="24"/>
          <w:szCs w:val="24"/>
          <w:highlight w:val="yellow"/>
        </w:rPr>
        <w:t>La Doctora Beatriz Mejía</w:t>
      </w:r>
      <w:r w:rsidR="00080AA9" w:rsidRPr="00DC4C67">
        <w:rPr>
          <w:sz w:val="24"/>
          <w:szCs w:val="24"/>
          <w:highlight w:val="yellow"/>
        </w:rPr>
        <w:t xml:space="preserve"> finaliza</w:t>
      </w:r>
      <w:r w:rsidRPr="00DC4C67">
        <w:rPr>
          <w:sz w:val="24"/>
          <w:szCs w:val="24"/>
          <w:highlight w:val="yellow"/>
        </w:rPr>
        <w:t xml:space="preserve"> expresando que las mujeres tienen derecho a hacer una vida familiar y afectiva, pero también una vida profesional seria, con dedicación. Además, hace la invitación a las mujeres jóvenes y las nuevas generaciones a participar en la</w:t>
      </w:r>
      <w:r w:rsidR="009240B0" w:rsidRPr="00DC4C67">
        <w:rPr>
          <w:sz w:val="24"/>
          <w:szCs w:val="24"/>
          <w:highlight w:val="yellow"/>
        </w:rPr>
        <w:t xml:space="preserve"> ciencia y la investigación,</w:t>
      </w:r>
      <w:r w:rsidRPr="00DC4C67">
        <w:rPr>
          <w:sz w:val="24"/>
          <w:szCs w:val="24"/>
          <w:highlight w:val="yellow"/>
        </w:rPr>
        <w:t xml:space="preserve"> “</w:t>
      </w:r>
      <w:r w:rsidR="009240B0" w:rsidRPr="00DC4C67">
        <w:rPr>
          <w:sz w:val="24"/>
          <w:szCs w:val="24"/>
          <w:highlight w:val="yellow"/>
        </w:rPr>
        <w:t>d</w:t>
      </w:r>
      <w:r w:rsidRPr="00DC4C67">
        <w:rPr>
          <w:sz w:val="24"/>
          <w:szCs w:val="24"/>
          <w:highlight w:val="yellow"/>
        </w:rPr>
        <w:t>eben</w:t>
      </w:r>
      <w:r w:rsidRPr="00DC4C67">
        <w:rPr>
          <w:i/>
          <w:sz w:val="24"/>
          <w:szCs w:val="24"/>
          <w:highlight w:val="yellow"/>
        </w:rPr>
        <w:t xml:space="preserve"> ser fuertes, creer en sus sueños, soñar siempre lo llevan a uno a avanzar; hay obstáculos siempre en el camino de toda índole, pero hay que seguir soñando, saltar esos obstáculos y seguir adelante</w:t>
      </w:r>
      <w:r w:rsidRPr="00DC4C67">
        <w:rPr>
          <w:sz w:val="24"/>
          <w:szCs w:val="24"/>
          <w:highlight w:val="yellow"/>
        </w:rPr>
        <w:t xml:space="preserve">”. </w:t>
      </w:r>
    </w:p>
    <w:p w14:paraId="309C5E06" w14:textId="52F6E815" w:rsidR="008112C6" w:rsidRPr="00DC4C67" w:rsidRDefault="008112C6" w:rsidP="00162134">
      <w:pPr>
        <w:rPr>
          <w:sz w:val="24"/>
          <w:szCs w:val="24"/>
          <w:highlight w:val="yellow"/>
        </w:rPr>
      </w:pPr>
    </w:p>
    <w:p w14:paraId="33D79B78" w14:textId="77777777" w:rsidR="007050A3" w:rsidRPr="00DC4C67" w:rsidRDefault="007050A3" w:rsidP="007050A3">
      <w:pPr>
        <w:jc w:val="both"/>
        <w:rPr>
          <w:sz w:val="24"/>
          <w:szCs w:val="24"/>
          <w:highlight w:val="yellow"/>
        </w:rPr>
      </w:pPr>
      <w:r w:rsidRPr="00DC4C67">
        <w:rPr>
          <w:sz w:val="24"/>
          <w:szCs w:val="24"/>
          <w:highlight w:val="yellow"/>
        </w:rPr>
        <w:t xml:space="preserve">El HUN ha venido trabajado de la mano del Ministerio de Trabajo, la Alcaldía de Bogotá y con la Secretaría de Desarrollo económico en proyectos de diversidad, inclusión y equidad. Un ejemplo de ellos es el programa “Empleo incluyente” donde se beneficiaron 19 grupos en el Hospital, de los cuales el más grande fue la población de mujeres jóvenes quienes representaron un 80% de los benefactores y en donde estuvimos nominados al galardón Sello Z Bogotá incluyente. </w:t>
      </w:r>
    </w:p>
    <w:p w14:paraId="71741452" w14:textId="77777777" w:rsidR="007050A3" w:rsidRPr="00DC4C67" w:rsidRDefault="007050A3" w:rsidP="007050A3">
      <w:pPr>
        <w:jc w:val="both"/>
        <w:rPr>
          <w:sz w:val="24"/>
          <w:szCs w:val="24"/>
          <w:highlight w:val="yellow"/>
        </w:rPr>
      </w:pPr>
    </w:p>
    <w:p w14:paraId="0D3C83CE" w14:textId="77777777" w:rsidR="007050A3" w:rsidRPr="00DC4C67" w:rsidRDefault="007050A3" w:rsidP="007050A3">
      <w:pPr>
        <w:jc w:val="both"/>
        <w:rPr>
          <w:sz w:val="24"/>
          <w:szCs w:val="24"/>
          <w:highlight w:val="yellow"/>
        </w:rPr>
      </w:pPr>
      <w:r w:rsidRPr="00DC4C67">
        <w:rPr>
          <w:sz w:val="24"/>
          <w:szCs w:val="24"/>
          <w:highlight w:val="yellow"/>
        </w:rPr>
        <w:t>Actualmente el hospital cuenta con 737 trabajadoras mujeres, lo que representa un 61,4% del total de colaboradores, en los cargos de liderazgo el 53% son ocupados por mujeres, fortaleciendo cada vez su participación y visibilidad, garantizando además que no exista brecha salarial por ocasión del género.</w:t>
      </w:r>
    </w:p>
    <w:p w14:paraId="65992C9B" w14:textId="77777777" w:rsidR="007050A3" w:rsidRPr="00DC4C67" w:rsidRDefault="007050A3" w:rsidP="007050A3">
      <w:pPr>
        <w:jc w:val="both"/>
        <w:rPr>
          <w:sz w:val="24"/>
          <w:szCs w:val="24"/>
          <w:highlight w:val="yellow"/>
        </w:rPr>
      </w:pPr>
    </w:p>
    <w:p w14:paraId="40512E0B" w14:textId="77777777" w:rsidR="007050A3" w:rsidRPr="00DC4C67" w:rsidRDefault="007050A3" w:rsidP="007050A3">
      <w:pPr>
        <w:jc w:val="both"/>
        <w:rPr>
          <w:sz w:val="24"/>
          <w:szCs w:val="24"/>
          <w:highlight w:val="yellow"/>
        </w:rPr>
      </w:pPr>
      <w:r w:rsidRPr="00DC4C67">
        <w:rPr>
          <w:sz w:val="24"/>
          <w:szCs w:val="24"/>
          <w:highlight w:val="yellow"/>
        </w:rPr>
        <w:t xml:space="preserve">Para la Dirección de Talento Humano, ha sido de gran importancia contar con políticas y lineamientos explícitos de inclusión y equidad durante el ciclo laboral y la no tolerancia a situaciones de agresión, comportamientos abusivos y de violencia de género;  se ha venido también fortaleciendo los procesos de capacitación y  alianzas con La Universidad Nacional de Colombia con estrategias como El Pacto por el Buen Trato con participación de más de 780 colaboradores,  así como con entidades gubernamentales como la participación  en el proyecto “Talento Capital” desde el cual se benefician a personas con discapacidad, mujeres de primer empleo, mujeres víctimas de violencia de género, mujeres jóvenes o personas mayores de 50 años con nivel de </w:t>
      </w:r>
      <w:proofErr w:type="spellStart"/>
      <w:r w:rsidRPr="00DC4C67">
        <w:rPr>
          <w:sz w:val="24"/>
          <w:szCs w:val="24"/>
          <w:highlight w:val="yellow"/>
        </w:rPr>
        <w:t>Sisben</w:t>
      </w:r>
      <w:proofErr w:type="spellEnd"/>
      <w:r w:rsidRPr="00DC4C67">
        <w:rPr>
          <w:sz w:val="24"/>
          <w:szCs w:val="24"/>
          <w:highlight w:val="yellow"/>
        </w:rPr>
        <w:t xml:space="preserve"> C1 quienes tendrán capacitaciones y podrán aplicar a vacantes de empleo directamente en nuestro hospital.</w:t>
      </w:r>
    </w:p>
    <w:p w14:paraId="05603FE1" w14:textId="77777777" w:rsidR="007050A3" w:rsidRPr="00DC4C67" w:rsidRDefault="007050A3" w:rsidP="007050A3">
      <w:pPr>
        <w:rPr>
          <w:sz w:val="24"/>
          <w:szCs w:val="24"/>
          <w:highlight w:val="yellow"/>
        </w:rPr>
      </w:pPr>
    </w:p>
    <w:p w14:paraId="587F5315" w14:textId="77777777" w:rsidR="007050A3" w:rsidRDefault="007050A3" w:rsidP="007050A3">
      <w:pPr>
        <w:rPr>
          <w:sz w:val="24"/>
          <w:szCs w:val="24"/>
        </w:rPr>
      </w:pPr>
      <w:r w:rsidRPr="00DC4C67">
        <w:rPr>
          <w:sz w:val="24"/>
          <w:szCs w:val="24"/>
          <w:highlight w:val="yellow"/>
        </w:rPr>
        <w:lastRenderedPageBreak/>
        <w:t>Con cada impacto positivo que tengamos con nuestras colaboradoras, también lo estamos haciendo con sus familias y la sociedad, comenta la Directora de Talento Humano del HUN, la Dra. Martha Lucia Castro.</w:t>
      </w:r>
    </w:p>
    <w:p w14:paraId="1628B7D8" w14:textId="0531320E" w:rsidR="00162134" w:rsidRDefault="00162134" w:rsidP="00162134">
      <w:pPr>
        <w:rPr>
          <w:sz w:val="24"/>
          <w:szCs w:val="24"/>
          <w:highlight w:val="white"/>
        </w:rPr>
      </w:pPr>
    </w:p>
    <w:p w14:paraId="4B59E8C6" w14:textId="51F1F996" w:rsidR="0059311B" w:rsidRDefault="0073421D" w:rsidP="00162134">
      <w:pPr>
        <w:rPr>
          <w:sz w:val="24"/>
          <w:szCs w:val="24"/>
        </w:rPr>
      </w:pPr>
      <w:hyperlink r:id="rId5" w:history="1">
        <w:r w:rsidR="0059311B" w:rsidRPr="00BF75D9">
          <w:rPr>
            <w:rStyle w:val="Hipervnculo"/>
            <w:sz w:val="24"/>
            <w:szCs w:val="24"/>
          </w:rPr>
          <w:t>http://www.hermes.unal.edu.co/pages/Consultas/Grupo.jsf?idGrupo=2353</w:t>
        </w:r>
      </w:hyperlink>
      <w:r w:rsidR="0059311B">
        <w:rPr>
          <w:sz w:val="24"/>
          <w:szCs w:val="24"/>
        </w:rPr>
        <w:t xml:space="preserve"> </w:t>
      </w:r>
      <w:r w:rsidR="007050A3">
        <w:rPr>
          <w:sz w:val="24"/>
          <w:szCs w:val="24"/>
        </w:rPr>
        <w:t>–</w:t>
      </w:r>
      <w:r w:rsidR="0059311B">
        <w:rPr>
          <w:sz w:val="24"/>
          <w:szCs w:val="24"/>
        </w:rPr>
        <w:t xml:space="preserve"> GRUPO</w:t>
      </w:r>
    </w:p>
    <w:p w14:paraId="3C7173F3" w14:textId="4B00BED7" w:rsidR="007050A3" w:rsidRDefault="007050A3" w:rsidP="00162134">
      <w:pPr>
        <w:rPr>
          <w:sz w:val="24"/>
          <w:szCs w:val="24"/>
        </w:rPr>
      </w:pPr>
    </w:p>
    <w:p w14:paraId="76A625A7" w14:textId="5EFF78EB" w:rsidR="007050A3" w:rsidRDefault="007050A3" w:rsidP="00162134">
      <w:pPr>
        <w:rPr>
          <w:sz w:val="24"/>
          <w:szCs w:val="24"/>
        </w:rPr>
      </w:pPr>
    </w:p>
    <w:p w14:paraId="09CEB5F4" w14:textId="77777777" w:rsidR="007050A3" w:rsidRDefault="007050A3" w:rsidP="00162134">
      <w:pPr>
        <w:rPr>
          <w:sz w:val="24"/>
          <w:szCs w:val="24"/>
          <w:highlight w:val="white"/>
        </w:rPr>
      </w:pPr>
    </w:p>
    <w:p w14:paraId="6D53580D" w14:textId="3EA0C959" w:rsidR="0059311B" w:rsidRPr="00144E8D" w:rsidRDefault="0059311B" w:rsidP="00162134">
      <w:pPr>
        <w:rPr>
          <w:b/>
          <w:sz w:val="24"/>
          <w:szCs w:val="24"/>
          <w:highlight w:val="yellow"/>
        </w:rPr>
      </w:pPr>
      <w:r w:rsidRPr="00144E8D">
        <w:rPr>
          <w:b/>
          <w:sz w:val="24"/>
          <w:szCs w:val="24"/>
          <w:highlight w:val="yellow"/>
        </w:rPr>
        <w:t>Cerramos 2024 con resultados CLAVE en el mejoramiento</w:t>
      </w:r>
    </w:p>
    <w:p w14:paraId="395938EB" w14:textId="2EE96431" w:rsidR="0059311B" w:rsidRDefault="0059311B" w:rsidP="00162134">
      <w:pPr>
        <w:rPr>
          <w:b/>
          <w:sz w:val="24"/>
          <w:szCs w:val="24"/>
          <w:highlight w:val="white"/>
        </w:rPr>
      </w:pPr>
    </w:p>
    <w:p w14:paraId="176CC95D" w14:textId="77777777" w:rsidR="0059311B" w:rsidRDefault="0059311B" w:rsidP="0059311B">
      <w:pPr>
        <w:rPr>
          <w:sz w:val="24"/>
          <w:szCs w:val="24"/>
          <w:highlight w:val="white"/>
        </w:rPr>
      </w:pPr>
    </w:p>
    <w:p w14:paraId="4F60D361" w14:textId="61901D7A" w:rsidR="0059311B" w:rsidRPr="00144E8D" w:rsidRDefault="0059311B" w:rsidP="0059311B">
      <w:pPr>
        <w:rPr>
          <w:sz w:val="24"/>
          <w:szCs w:val="24"/>
          <w:highlight w:val="yellow"/>
        </w:rPr>
      </w:pPr>
      <w:r w:rsidRPr="00144E8D">
        <w:rPr>
          <w:sz w:val="24"/>
          <w:szCs w:val="24"/>
          <w:highlight w:val="yellow"/>
        </w:rPr>
        <w:t xml:space="preserve">Durante 2024 </w:t>
      </w:r>
      <w:r w:rsidR="00E15E79" w:rsidRPr="00144E8D">
        <w:rPr>
          <w:sz w:val="24"/>
          <w:szCs w:val="24"/>
          <w:highlight w:val="yellow"/>
        </w:rPr>
        <w:t xml:space="preserve">el mejoramiento continuo de la calidad fue notorio gracias al impulso que se dio al uso de la metodología CLAVE desde todos los equipos (EAE, comités, EPM y EMI), esto produjo un aumento del 34% en la identificación de oportunidades de mejora que paso de 598 a 803 en 2024 </w:t>
      </w:r>
      <w:r w:rsidRPr="00144E8D">
        <w:rPr>
          <w:sz w:val="24"/>
          <w:szCs w:val="24"/>
          <w:highlight w:val="yellow"/>
        </w:rPr>
        <w:t>atribu</w:t>
      </w:r>
      <w:r w:rsidR="00E15E79" w:rsidRPr="00144E8D">
        <w:rPr>
          <w:sz w:val="24"/>
          <w:szCs w:val="24"/>
          <w:highlight w:val="yellow"/>
        </w:rPr>
        <w:t>ido</w:t>
      </w:r>
      <w:r w:rsidRPr="00144E8D">
        <w:rPr>
          <w:sz w:val="24"/>
          <w:szCs w:val="24"/>
          <w:highlight w:val="yellow"/>
        </w:rPr>
        <w:t xml:space="preserve"> </w:t>
      </w:r>
      <w:r w:rsidR="00E15E79" w:rsidRPr="00144E8D">
        <w:rPr>
          <w:sz w:val="24"/>
          <w:szCs w:val="24"/>
          <w:highlight w:val="yellow"/>
        </w:rPr>
        <w:t>a</w:t>
      </w:r>
      <w:r w:rsidRPr="00144E8D">
        <w:rPr>
          <w:sz w:val="24"/>
          <w:szCs w:val="24"/>
          <w:highlight w:val="yellow"/>
        </w:rPr>
        <w:t>l reporte por parte de procesos</w:t>
      </w:r>
      <w:r w:rsidR="00E15E79" w:rsidRPr="00144E8D">
        <w:rPr>
          <w:sz w:val="24"/>
          <w:szCs w:val="24"/>
          <w:highlight w:val="yellow"/>
        </w:rPr>
        <w:t>.</w:t>
      </w:r>
    </w:p>
    <w:p w14:paraId="70C7B8CB" w14:textId="39093E08" w:rsidR="00E15E79" w:rsidRDefault="00E15E79" w:rsidP="0059311B">
      <w:pPr>
        <w:rPr>
          <w:sz w:val="24"/>
          <w:szCs w:val="24"/>
          <w:highlight w:val="white"/>
        </w:rPr>
      </w:pPr>
    </w:p>
    <w:p w14:paraId="329D7D2B" w14:textId="77777777" w:rsidR="00E15E79" w:rsidRPr="0059311B" w:rsidRDefault="00E15E79" w:rsidP="0059311B">
      <w:pPr>
        <w:rPr>
          <w:sz w:val="24"/>
          <w:szCs w:val="24"/>
          <w:highlight w:val="white"/>
        </w:rPr>
      </w:pPr>
    </w:p>
    <w:p w14:paraId="4AB576F4" w14:textId="48BBB850" w:rsidR="0059311B" w:rsidRPr="00144E8D" w:rsidRDefault="0059311B" w:rsidP="0059311B">
      <w:pPr>
        <w:rPr>
          <w:sz w:val="24"/>
          <w:szCs w:val="24"/>
          <w:highlight w:val="yellow"/>
        </w:rPr>
      </w:pPr>
      <w:r w:rsidRPr="00144E8D">
        <w:rPr>
          <w:sz w:val="24"/>
          <w:szCs w:val="24"/>
          <w:highlight w:val="yellow"/>
        </w:rPr>
        <w:t>La principal fuente de identificac</w:t>
      </w:r>
      <w:r w:rsidR="00E15E79" w:rsidRPr="00144E8D">
        <w:rPr>
          <w:sz w:val="24"/>
          <w:szCs w:val="24"/>
          <w:highlight w:val="yellow"/>
        </w:rPr>
        <w:t xml:space="preserve">ión de oportunidades de mejora en 2024 fueron </w:t>
      </w:r>
      <w:r w:rsidRPr="00144E8D">
        <w:rPr>
          <w:sz w:val="24"/>
          <w:szCs w:val="24"/>
          <w:highlight w:val="yellow"/>
        </w:rPr>
        <w:t xml:space="preserve">los </w:t>
      </w:r>
      <w:r w:rsidR="00E15E79" w:rsidRPr="00144E8D">
        <w:rPr>
          <w:sz w:val="24"/>
          <w:szCs w:val="24"/>
          <w:highlight w:val="yellow"/>
        </w:rPr>
        <w:t>Planes Únicos de Mejora por Proceso (</w:t>
      </w:r>
      <w:r w:rsidRPr="00144E8D">
        <w:rPr>
          <w:sz w:val="24"/>
          <w:szCs w:val="24"/>
          <w:highlight w:val="yellow"/>
        </w:rPr>
        <w:t>PUMP</w:t>
      </w:r>
      <w:r w:rsidR="00E15E79" w:rsidRPr="00144E8D">
        <w:rPr>
          <w:sz w:val="24"/>
          <w:szCs w:val="24"/>
          <w:highlight w:val="yellow"/>
        </w:rPr>
        <w:t>)</w:t>
      </w:r>
      <w:r w:rsidRPr="00144E8D">
        <w:rPr>
          <w:sz w:val="24"/>
          <w:szCs w:val="24"/>
          <w:highlight w:val="yellow"/>
        </w:rPr>
        <w:t xml:space="preserve"> con 33% (266), seguido con un 26% (207) las OM identificadas durante la séptima autoevaluación de estándares de acreditación; se ubica en tercera posición las OM de la fuente de habilitación con 17% (141); en el 4 lugar con 9%(70) se encuentran las OM de auditorias </w:t>
      </w:r>
      <w:r w:rsidR="00E15E79" w:rsidRPr="00144E8D">
        <w:rPr>
          <w:sz w:val="24"/>
          <w:szCs w:val="24"/>
          <w:highlight w:val="yellow"/>
        </w:rPr>
        <w:t>externas.</w:t>
      </w:r>
    </w:p>
    <w:p w14:paraId="7D777C11" w14:textId="6BDF900F" w:rsidR="0059311B" w:rsidRDefault="0059311B" w:rsidP="00162134">
      <w:pPr>
        <w:rPr>
          <w:b/>
          <w:sz w:val="24"/>
          <w:szCs w:val="24"/>
          <w:highlight w:val="white"/>
        </w:rPr>
      </w:pPr>
    </w:p>
    <w:p w14:paraId="7AA68143" w14:textId="60B9E43E" w:rsidR="0059311B" w:rsidRDefault="0059311B" w:rsidP="00162134">
      <w:pPr>
        <w:rPr>
          <w:b/>
          <w:sz w:val="24"/>
          <w:szCs w:val="24"/>
          <w:highlight w:val="white"/>
        </w:rPr>
      </w:pPr>
    </w:p>
    <w:p w14:paraId="567616EF" w14:textId="649AC108" w:rsidR="0059311B" w:rsidRDefault="0059311B" w:rsidP="00162134">
      <w:pPr>
        <w:rPr>
          <w:b/>
          <w:sz w:val="24"/>
          <w:szCs w:val="24"/>
          <w:highlight w:val="white"/>
        </w:rPr>
      </w:pPr>
      <w:r w:rsidRPr="0059311B">
        <w:rPr>
          <w:b/>
          <w:noProof/>
          <w:sz w:val="24"/>
          <w:szCs w:val="24"/>
          <w:highlight w:val="white"/>
          <w:lang w:val="es-CO"/>
        </w:rPr>
        <w:drawing>
          <wp:inline distT="0" distB="0" distL="0" distR="0" wp14:anchorId="32C0E24E" wp14:editId="52545633">
            <wp:extent cx="5733415" cy="2296160"/>
            <wp:effectExtent l="19050" t="19050" r="19685" b="2794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rotWithShape="1">
                    <a:blip r:embed="rId6"/>
                    <a:srcRect t="8582"/>
                    <a:stretch/>
                  </pic:blipFill>
                  <pic:spPr>
                    <a:xfrm>
                      <a:off x="0" y="0"/>
                      <a:ext cx="5733415" cy="2296160"/>
                    </a:xfrm>
                    <a:prstGeom prst="rect">
                      <a:avLst/>
                    </a:prstGeom>
                    <a:ln>
                      <a:solidFill>
                        <a:schemeClr val="bg1"/>
                      </a:solidFill>
                    </a:ln>
                  </pic:spPr>
                </pic:pic>
              </a:graphicData>
            </a:graphic>
          </wp:inline>
        </w:drawing>
      </w:r>
    </w:p>
    <w:p w14:paraId="1FEC464C" w14:textId="465184C9" w:rsidR="00E15E79" w:rsidRDefault="00E15E79" w:rsidP="00162134">
      <w:pPr>
        <w:rPr>
          <w:b/>
          <w:sz w:val="24"/>
          <w:szCs w:val="24"/>
          <w:highlight w:val="white"/>
        </w:rPr>
      </w:pPr>
    </w:p>
    <w:p w14:paraId="48D66891" w14:textId="7446F83D" w:rsidR="00E15E79" w:rsidRPr="00CD4D4A" w:rsidRDefault="006078FF" w:rsidP="00162134">
      <w:pPr>
        <w:rPr>
          <w:b/>
          <w:bCs/>
          <w:sz w:val="24"/>
          <w:szCs w:val="24"/>
          <w:highlight w:val="yellow"/>
          <w:lang w:val="es-MX"/>
        </w:rPr>
      </w:pPr>
      <w:r w:rsidRPr="00CD4D4A">
        <w:rPr>
          <w:b/>
          <w:bCs/>
          <w:sz w:val="24"/>
          <w:szCs w:val="24"/>
          <w:highlight w:val="yellow"/>
          <w:lang w:val="es-MX"/>
        </w:rPr>
        <w:t>AUMENTAMOS UN 10 %EL</w:t>
      </w:r>
      <w:r w:rsidR="00E15E79" w:rsidRPr="00CD4D4A">
        <w:rPr>
          <w:b/>
          <w:bCs/>
          <w:sz w:val="24"/>
          <w:szCs w:val="24"/>
          <w:highlight w:val="yellow"/>
          <w:lang w:val="es-MX"/>
        </w:rPr>
        <w:t xml:space="preserve"> CUMPLIMIENTO DE ACCIONES DE MEJORA</w:t>
      </w:r>
    </w:p>
    <w:p w14:paraId="04148039" w14:textId="3285C5E8" w:rsidR="00E15E79" w:rsidRPr="00CD4D4A" w:rsidRDefault="00E15E79" w:rsidP="00162134">
      <w:pPr>
        <w:rPr>
          <w:b/>
          <w:bCs/>
          <w:sz w:val="24"/>
          <w:szCs w:val="24"/>
          <w:highlight w:val="yellow"/>
          <w:lang w:val="es-MX"/>
        </w:rPr>
      </w:pPr>
    </w:p>
    <w:p w14:paraId="7EBECE62" w14:textId="41D1B2F9" w:rsidR="006078FF" w:rsidRPr="00CD4D4A" w:rsidRDefault="006078FF" w:rsidP="006078FF">
      <w:pPr>
        <w:rPr>
          <w:bCs/>
          <w:sz w:val="24"/>
          <w:szCs w:val="24"/>
          <w:highlight w:val="yellow"/>
          <w:lang w:val="es-CO"/>
        </w:rPr>
      </w:pPr>
      <w:r w:rsidRPr="00CD4D4A">
        <w:rPr>
          <w:bCs/>
          <w:sz w:val="24"/>
          <w:szCs w:val="24"/>
          <w:highlight w:val="yellow"/>
          <w:lang w:val="es-MX"/>
        </w:rPr>
        <w:t xml:space="preserve">Cerramos el 2024 con un 85% de cumplimiento sobre el total de las acciones de mejora, los resultados de los últimos dos años se relacionan con el logro de mejorar el registro en el software de Calidad de las evidencias de la gestión de las acciones </w:t>
      </w:r>
      <w:r w:rsidRPr="00CD4D4A">
        <w:rPr>
          <w:bCs/>
          <w:sz w:val="24"/>
          <w:szCs w:val="24"/>
          <w:highlight w:val="yellow"/>
          <w:lang w:val="es-MX"/>
        </w:rPr>
        <w:lastRenderedPageBreak/>
        <w:t>de mejora, así como el seguimiento a los avances en instancias institucionales como el EMI, EAE, EPM, Comités y sesiones de pasar al tablero.</w:t>
      </w:r>
    </w:p>
    <w:p w14:paraId="510618A4" w14:textId="77777777" w:rsidR="006078FF" w:rsidRDefault="006078FF" w:rsidP="00162134">
      <w:pPr>
        <w:rPr>
          <w:b/>
          <w:bCs/>
          <w:sz w:val="24"/>
          <w:szCs w:val="24"/>
          <w:highlight w:val="white"/>
          <w:lang w:val="es-MX"/>
        </w:rPr>
      </w:pPr>
    </w:p>
    <w:p w14:paraId="44EB0D93" w14:textId="71F6FCFC" w:rsidR="00E15E79" w:rsidRDefault="00E15E79" w:rsidP="00162134">
      <w:pPr>
        <w:rPr>
          <w:b/>
          <w:sz w:val="24"/>
          <w:szCs w:val="24"/>
          <w:highlight w:val="white"/>
        </w:rPr>
      </w:pPr>
      <w:r w:rsidRPr="00E15E79">
        <w:rPr>
          <w:b/>
          <w:noProof/>
          <w:sz w:val="24"/>
          <w:szCs w:val="24"/>
          <w:highlight w:val="white"/>
          <w:lang w:val="es-CO"/>
        </w:rPr>
        <w:drawing>
          <wp:inline distT="0" distB="0" distL="0" distR="0" wp14:anchorId="6E19B7C0" wp14:editId="37A06ECD">
            <wp:extent cx="5733415" cy="1918970"/>
            <wp:effectExtent l="0" t="0" r="6985" b="1143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B54470F" w14:textId="46AA63D9" w:rsidR="006078FF" w:rsidRDefault="006078FF" w:rsidP="00162134">
      <w:pPr>
        <w:rPr>
          <w:b/>
          <w:sz w:val="24"/>
          <w:szCs w:val="24"/>
          <w:highlight w:val="white"/>
        </w:rPr>
      </w:pPr>
    </w:p>
    <w:p w14:paraId="11C54FFB" w14:textId="74F46818" w:rsidR="006078FF" w:rsidRPr="00CD4D4A" w:rsidRDefault="006078FF" w:rsidP="00162134">
      <w:pPr>
        <w:rPr>
          <w:b/>
          <w:bCs/>
          <w:sz w:val="24"/>
          <w:szCs w:val="24"/>
          <w:highlight w:val="yellow"/>
          <w:lang w:val="es-MX"/>
        </w:rPr>
      </w:pPr>
      <w:r w:rsidRPr="00CD4D4A">
        <w:rPr>
          <w:b/>
          <w:bCs/>
          <w:sz w:val="24"/>
          <w:szCs w:val="24"/>
          <w:highlight w:val="yellow"/>
          <w:lang w:val="es-MX"/>
        </w:rPr>
        <w:t>PORCENTAJE DE IMPACTO DE LOS PLANES DE ACCIÓN POR PROCESO</w:t>
      </w:r>
    </w:p>
    <w:p w14:paraId="25C74612" w14:textId="1333661C" w:rsidR="006078FF" w:rsidRDefault="006078FF" w:rsidP="00162134">
      <w:pPr>
        <w:rPr>
          <w:b/>
          <w:bCs/>
          <w:sz w:val="24"/>
          <w:szCs w:val="24"/>
          <w:highlight w:val="white"/>
          <w:lang w:val="es-MX"/>
        </w:rPr>
      </w:pPr>
    </w:p>
    <w:p w14:paraId="35E0F9A5" w14:textId="77777777" w:rsidR="006078FF" w:rsidRDefault="006078FF" w:rsidP="00162134">
      <w:pPr>
        <w:rPr>
          <w:b/>
          <w:bCs/>
          <w:sz w:val="24"/>
          <w:szCs w:val="24"/>
          <w:highlight w:val="white"/>
          <w:lang w:val="es-MX"/>
        </w:rPr>
      </w:pPr>
    </w:p>
    <w:p w14:paraId="3B0D0DB4" w14:textId="1748148B" w:rsidR="006078FF" w:rsidRPr="00CD4D4A" w:rsidRDefault="006078FF" w:rsidP="00162134">
      <w:pPr>
        <w:rPr>
          <w:sz w:val="24"/>
          <w:szCs w:val="24"/>
          <w:highlight w:val="yellow"/>
        </w:rPr>
      </w:pPr>
      <w:r w:rsidRPr="00CD4D4A">
        <w:rPr>
          <w:sz w:val="24"/>
          <w:szCs w:val="24"/>
          <w:highlight w:val="yellow"/>
        </w:rPr>
        <w:t>El cierre de las oportunidades de mejora, implica el cargue de tareas asociadas al cumplimiento de las acciones y el impacto de los indicadores que permiten verificar el avance hacia la mejora en cada uno de los procesos. Durante 2024 se logró un impacto del 74% de promedio en los planes de acción, esto estuvo lidera</w:t>
      </w:r>
      <w:r w:rsidR="008B1EF2" w:rsidRPr="00CD4D4A">
        <w:rPr>
          <w:sz w:val="24"/>
          <w:szCs w:val="24"/>
          <w:highlight w:val="yellow"/>
        </w:rPr>
        <w:t>da</w:t>
      </w:r>
      <w:r w:rsidRPr="00CD4D4A">
        <w:rPr>
          <w:sz w:val="24"/>
          <w:szCs w:val="24"/>
          <w:highlight w:val="yellow"/>
        </w:rPr>
        <w:t xml:space="preserve"> por </w:t>
      </w:r>
      <w:proofErr w:type="gramStart"/>
      <w:r w:rsidRPr="00CD4D4A">
        <w:rPr>
          <w:sz w:val="24"/>
          <w:szCs w:val="24"/>
          <w:highlight w:val="yellow"/>
        </w:rPr>
        <w:t>los proceso</w:t>
      </w:r>
      <w:proofErr w:type="gramEnd"/>
      <w:r w:rsidRPr="00CD4D4A">
        <w:rPr>
          <w:sz w:val="24"/>
          <w:szCs w:val="24"/>
          <w:highlight w:val="yellow"/>
        </w:rPr>
        <w:t xml:space="preserve"> de Educación, Calidad y Experiencia del usuario</w:t>
      </w:r>
      <w:r w:rsidR="008B1EF2" w:rsidRPr="00CD4D4A">
        <w:rPr>
          <w:sz w:val="24"/>
          <w:szCs w:val="24"/>
          <w:highlight w:val="yellow"/>
        </w:rPr>
        <w:t>.</w:t>
      </w:r>
    </w:p>
    <w:p w14:paraId="5582B1F0" w14:textId="24CBCDDB" w:rsidR="0059311B" w:rsidRDefault="0059311B" w:rsidP="00162134">
      <w:pPr>
        <w:rPr>
          <w:b/>
          <w:sz w:val="24"/>
          <w:szCs w:val="24"/>
          <w:highlight w:val="white"/>
        </w:rPr>
      </w:pPr>
    </w:p>
    <w:p w14:paraId="39A50467" w14:textId="6092359B" w:rsidR="006078FF" w:rsidRDefault="006078FF" w:rsidP="00162134">
      <w:pPr>
        <w:rPr>
          <w:b/>
          <w:sz w:val="24"/>
          <w:szCs w:val="24"/>
          <w:highlight w:val="white"/>
        </w:rPr>
      </w:pPr>
      <w:r w:rsidRPr="006078FF">
        <w:rPr>
          <w:b/>
          <w:noProof/>
          <w:sz w:val="24"/>
          <w:szCs w:val="24"/>
          <w:highlight w:val="white"/>
          <w:lang w:val="es-CO"/>
        </w:rPr>
        <w:drawing>
          <wp:inline distT="0" distB="0" distL="0" distR="0" wp14:anchorId="641F6CE6" wp14:editId="12D5EEA2">
            <wp:extent cx="5733415" cy="2411730"/>
            <wp:effectExtent l="0" t="0" r="635" b="762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CEB43C0" w14:textId="77777777" w:rsidR="0059311B" w:rsidRPr="0059311B" w:rsidRDefault="0059311B" w:rsidP="00162134">
      <w:pPr>
        <w:rPr>
          <w:b/>
          <w:sz w:val="24"/>
          <w:szCs w:val="24"/>
          <w:highlight w:val="white"/>
        </w:rPr>
      </w:pPr>
    </w:p>
    <w:p w14:paraId="7152EF8E" w14:textId="15BD0F41" w:rsidR="0059311B" w:rsidRDefault="0059311B" w:rsidP="00162134">
      <w:pPr>
        <w:rPr>
          <w:sz w:val="24"/>
          <w:szCs w:val="24"/>
          <w:highlight w:val="white"/>
        </w:rPr>
      </w:pPr>
    </w:p>
    <w:p w14:paraId="33DA26C0" w14:textId="77777777" w:rsidR="005B07E6" w:rsidRPr="00CD4D4A" w:rsidRDefault="003504A0" w:rsidP="006078FF">
      <w:pPr>
        <w:numPr>
          <w:ilvl w:val="0"/>
          <w:numId w:val="2"/>
        </w:numPr>
        <w:rPr>
          <w:sz w:val="24"/>
          <w:szCs w:val="24"/>
          <w:highlight w:val="yellow"/>
          <w:lang w:val="es-CO"/>
        </w:rPr>
      </w:pPr>
      <w:r w:rsidRPr="00CD4D4A">
        <w:rPr>
          <w:sz w:val="24"/>
          <w:szCs w:val="24"/>
          <w:highlight w:val="yellow"/>
          <w:lang w:val="es-MX"/>
        </w:rPr>
        <w:t>Se evidencia un incremento positivo importante para los resultados de cada una de las etapas de mejoramiento.</w:t>
      </w:r>
    </w:p>
    <w:p w14:paraId="530D6C04" w14:textId="5A26F84D" w:rsidR="005B07E6" w:rsidRPr="00CD4D4A" w:rsidRDefault="003504A0" w:rsidP="006078FF">
      <w:pPr>
        <w:numPr>
          <w:ilvl w:val="0"/>
          <w:numId w:val="2"/>
        </w:numPr>
        <w:rPr>
          <w:sz w:val="24"/>
          <w:szCs w:val="24"/>
          <w:highlight w:val="yellow"/>
          <w:lang w:val="es-CO"/>
        </w:rPr>
      </w:pPr>
      <w:r w:rsidRPr="00CD4D4A">
        <w:rPr>
          <w:sz w:val="24"/>
          <w:szCs w:val="24"/>
          <w:highlight w:val="yellow"/>
          <w:lang w:val="es-MX"/>
        </w:rPr>
        <w:t>Se consolida el informe mensual de cumplimiento general de acciones de mejora por proceso y equipo de autoevaluación.</w:t>
      </w:r>
    </w:p>
    <w:p w14:paraId="241097B0" w14:textId="2B97FC20" w:rsidR="007050A3" w:rsidRDefault="007050A3" w:rsidP="007050A3">
      <w:pPr>
        <w:rPr>
          <w:sz w:val="24"/>
          <w:szCs w:val="24"/>
          <w:highlight w:val="white"/>
          <w:lang w:val="es-MX"/>
        </w:rPr>
      </w:pPr>
    </w:p>
    <w:p w14:paraId="5723E6F1" w14:textId="77777777" w:rsidR="007050A3" w:rsidRDefault="007050A3" w:rsidP="007050A3">
      <w:pPr>
        <w:rPr>
          <w:b/>
          <w:sz w:val="24"/>
          <w:szCs w:val="24"/>
          <w:highlight w:val="white"/>
          <w:lang w:val="es-MX"/>
        </w:rPr>
      </w:pPr>
    </w:p>
    <w:p w14:paraId="4791FB48" w14:textId="77777777" w:rsidR="007050A3" w:rsidRDefault="007050A3" w:rsidP="007050A3">
      <w:pPr>
        <w:rPr>
          <w:b/>
          <w:sz w:val="24"/>
          <w:szCs w:val="24"/>
          <w:highlight w:val="white"/>
          <w:lang w:val="es-MX"/>
        </w:rPr>
      </w:pPr>
    </w:p>
    <w:p w14:paraId="00B03284" w14:textId="464D7D1A" w:rsidR="007050A3" w:rsidRPr="005E6E1B" w:rsidRDefault="007050A3" w:rsidP="007050A3">
      <w:pPr>
        <w:rPr>
          <w:b/>
          <w:sz w:val="24"/>
          <w:szCs w:val="24"/>
          <w:highlight w:val="yellow"/>
          <w:lang w:val="es-CO"/>
        </w:rPr>
      </w:pPr>
      <w:r w:rsidRPr="005E6E1B">
        <w:rPr>
          <w:b/>
          <w:sz w:val="24"/>
          <w:szCs w:val="24"/>
          <w:highlight w:val="yellow"/>
          <w:lang w:val="es-MX"/>
        </w:rPr>
        <w:lastRenderedPageBreak/>
        <w:t xml:space="preserve">El VIII ciclo de </w:t>
      </w:r>
      <w:r w:rsidR="00304F83" w:rsidRPr="005E6E1B">
        <w:rPr>
          <w:b/>
          <w:sz w:val="24"/>
          <w:szCs w:val="24"/>
          <w:highlight w:val="yellow"/>
          <w:lang w:val="es-MX"/>
        </w:rPr>
        <w:t>A</w:t>
      </w:r>
      <w:r w:rsidRPr="005E6E1B">
        <w:rPr>
          <w:b/>
          <w:sz w:val="24"/>
          <w:szCs w:val="24"/>
          <w:highlight w:val="yellow"/>
          <w:lang w:val="es-MX"/>
        </w:rPr>
        <w:t>utoevaluación</w:t>
      </w:r>
      <w:r w:rsidR="00304F83" w:rsidRPr="005E6E1B">
        <w:rPr>
          <w:b/>
          <w:sz w:val="24"/>
          <w:szCs w:val="24"/>
          <w:highlight w:val="yellow"/>
          <w:lang w:val="es-MX"/>
        </w:rPr>
        <w:t xml:space="preserve"> de los Estándares de Acreditación</w:t>
      </w:r>
      <w:r w:rsidRPr="005E6E1B">
        <w:rPr>
          <w:b/>
          <w:sz w:val="24"/>
          <w:szCs w:val="24"/>
          <w:highlight w:val="yellow"/>
          <w:lang w:val="es-MX"/>
        </w:rPr>
        <w:t xml:space="preserve"> ya arrancó</w:t>
      </w:r>
    </w:p>
    <w:p w14:paraId="10FEDD0D" w14:textId="0045E9E1" w:rsidR="0059311B" w:rsidRDefault="0059311B" w:rsidP="00162134">
      <w:pPr>
        <w:rPr>
          <w:sz w:val="24"/>
          <w:szCs w:val="24"/>
          <w:highlight w:val="white"/>
        </w:rPr>
      </w:pPr>
    </w:p>
    <w:p w14:paraId="152A134A" w14:textId="77777777" w:rsidR="007050A3" w:rsidRDefault="007050A3" w:rsidP="00162134">
      <w:pPr>
        <w:rPr>
          <w:sz w:val="24"/>
          <w:szCs w:val="24"/>
          <w:highlight w:val="white"/>
        </w:rPr>
      </w:pPr>
    </w:p>
    <w:p w14:paraId="7EA8BC35" w14:textId="25C527D6" w:rsidR="0059311B" w:rsidRDefault="00304F83" w:rsidP="00162134">
      <w:pPr>
        <w:rPr>
          <w:sz w:val="24"/>
          <w:szCs w:val="24"/>
          <w:highlight w:val="white"/>
        </w:rPr>
      </w:pPr>
      <w:r>
        <w:rPr>
          <w:noProof/>
          <w:sz w:val="24"/>
          <w:szCs w:val="24"/>
          <w:lang w:val="es-CO"/>
        </w:rPr>
        <w:drawing>
          <wp:inline distT="0" distB="0" distL="0" distR="0" wp14:anchorId="5DF1797D" wp14:editId="654A90F2">
            <wp:extent cx="5733415" cy="322516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2-14 at 8.09.15 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17960AF8" w14:textId="722F97D8" w:rsidR="00304F83" w:rsidRDefault="00304F83" w:rsidP="00162134">
      <w:pPr>
        <w:rPr>
          <w:sz w:val="24"/>
          <w:szCs w:val="24"/>
          <w:highlight w:val="white"/>
        </w:rPr>
      </w:pPr>
    </w:p>
    <w:p w14:paraId="26E12BD0" w14:textId="275A853C" w:rsidR="00304F83" w:rsidRDefault="00304F83" w:rsidP="00162134">
      <w:pPr>
        <w:rPr>
          <w:sz w:val="24"/>
          <w:szCs w:val="24"/>
          <w:highlight w:val="white"/>
        </w:rPr>
      </w:pPr>
    </w:p>
    <w:p w14:paraId="56B60AE3" w14:textId="2B41EC50" w:rsidR="00304F83" w:rsidRDefault="00304F83" w:rsidP="00162134">
      <w:pPr>
        <w:rPr>
          <w:sz w:val="24"/>
          <w:szCs w:val="24"/>
          <w:highlight w:val="white"/>
        </w:rPr>
      </w:pPr>
      <w:r w:rsidRPr="005E6E1B">
        <w:rPr>
          <w:sz w:val="24"/>
          <w:szCs w:val="24"/>
          <w:highlight w:val="yellow"/>
        </w:rPr>
        <w:t>Como es habitual en nuestra cultura organizacional, luego del despliegue primario se lleva a cabo durante el mes de febrero la Autoevaluación de los 160 estándares de Acreditación.</w:t>
      </w:r>
    </w:p>
    <w:p w14:paraId="1B1380C5" w14:textId="563FD8E3" w:rsidR="00304F83" w:rsidRDefault="00304F83" w:rsidP="00162134">
      <w:pPr>
        <w:rPr>
          <w:sz w:val="24"/>
          <w:szCs w:val="24"/>
          <w:highlight w:val="white"/>
        </w:rPr>
      </w:pPr>
    </w:p>
    <w:p w14:paraId="6A7055B4" w14:textId="7294C10A" w:rsidR="00304F83" w:rsidRDefault="00304F83" w:rsidP="00162134">
      <w:pPr>
        <w:rPr>
          <w:sz w:val="24"/>
          <w:szCs w:val="24"/>
          <w:highlight w:val="white"/>
        </w:rPr>
      </w:pPr>
    </w:p>
    <w:p w14:paraId="4FBE96FD" w14:textId="2056BECB" w:rsidR="00304F83" w:rsidRPr="005E6E1B" w:rsidRDefault="00304F83" w:rsidP="00162134">
      <w:pPr>
        <w:rPr>
          <w:sz w:val="24"/>
          <w:szCs w:val="24"/>
          <w:highlight w:val="yellow"/>
        </w:rPr>
      </w:pPr>
      <w:r w:rsidRPr="005E6E1B">
        <w:rPr>
          <w:sz w:val="24"/>
          <w:szCs w:val="24"/>
          <w:highlight w:val="yellow"/>
        </w:rPr>
        <w:t>Para este 2025 se espera superar el 3,5 en la calificación cuantitativa, que en 2024 dejo a todos los equipos por encima de la meta de postulación que era 3,2. En este nuevo ciclo ya inicio la autoevaluación de los EAE PACAS hospitalario y ambulatorio, Direccionamiento, Gerencia, Talento humano y Ambiente Físico.</w:t>
      </w:r>
    </w:p>
    <w:p w14:paraId="1EEA8527" w14:textId="4A76A5AB" w:rsidR="00304F83" w:rsidRDefault="00304F83" w:rsidP="00162134">
      <w:pPr>
        <w:rPr>
          <w:sz w:val="24"/>
          <w:szCs w:val="24"/>
          <w:highlight w:val="white"/>
        </w:rPr>
      </w:pPr>
      <w:r>
        <w:rPr>
          <w:noProof/>
          <w:lang w:val="es-CO"/>
        </w:rPr>
        <w:drawing>
          <wp:inline distT="0" distB="0" distL="0" distR="0" wp14:anchorId="13530BDF" wp14:editId="4D0B6D8D">
            <wp:extent cx="5893734" cy="2552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086" t="24527" r="22749" b="35284"/>
                    <a:stretch/>
                  </pic:blipFill>
                  <pic:spPr bwMode="auto">
                    <a:xfrm>
                      <a:off x="0" y="0"/>
                      <a:ext cx="5904341" cy="2557294"/>
                    </a:xfrm>
                    <a:prstGeom prst="rect">
                      <a:avLst/>
                    </a:prstGeom>
                    <a:ln>
                      <a:noFill/>
                    </a:ln>
                    <a:extLst>
                      <a:ext uri="{53640926-AAD7-44D8-BBD7-CCE9431645EC}">
                        <a14:shadowObscured xmlns:a14="http://schemas.microsoft.com/office/drawing/2010/main"/>
                      </a:ext>
                    </a:extLst>
                  </pic:spPr>
                </pic:pic>
              </a:graphicData>
            </a:graphic>
          </wp:inline>
        </w:drawing>
      </w:r>
    </w:p>
    <w:p w14:paraId="44BE7D18" w14:textId="0A9E32D6" w:rsidR="00304F83" w:rsidRDefault="00304F83" w:rsidP="00162134">
      <w:pPr>
        <w:rPr>
          <w:sz w:val="24"/>
          <w:szCs w:val="24"/>
          <w:highlight w:val="white"/>
        </w:rPr>
      </w:pPr>
    </w:p>
    <w:p w14:paraId="7210E21A" w14:textId="3AE23C27" w:rsidR="00304F83" w:rsidRDefault="00304F83" w:rsidP="00162134">
      <w:pPr>
        <w:rPr>
          <w:sz w:val="24"/>
          <w:szCs w:val="24"/>
          <w:highlight w:val="white"/>
        </w:rPr>
      </w:pPr>
      <w:r>
        <w:rPr>
          <w:noProof/>
          <w:sz w:val="24"/>
          <w:szCs w:val="24"/>
          <w:lang w:val="es-CO"/>
        </w:rPr>
        <w:lastRenderedPageBreak/>
        <w:drawing>
          <wp:inline distT="0" distB="0" distL="0" distR="0" wp14:anchorId="5565B414" wp14:editId="43CE12CD">
            <wp:extent cx="5733415" cy="4314825"/>
            <wp:effectExtent l="0" t="0" r="63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83-13.jpg"/>
                    <pic:cNvPicPr/>
                  </pic:nvPicPr>
                  <pic:blipFill rotWithShape="1">
                    <a:blip r:embed="rId11">
                      <a:extLst>
                        <a:ext uri="{28A0092B-C50C-407E-A947-70E740481C1C}">
                          <a14:useLocalDpi xmlns:a14="http://schemas.microsoft.com/office/drawing/2010/main" val="0"/>
                        </a:ext>
                      </a:extLst>
                    </a:blip>
                    <a:srcRect b="41848"/>
                    <a:stretch/>
                  </pic:blipFill>
                  <pic:spPr bwMode="auto">
                    <a:xfrm>
                      <a:off x="0" y="0"/>
                      <a:ext cx="5733415" cy="4314825"/>
                    </a:xfrm>
                    <a:prstGeom prst="rect">
                      <a:avLst/>
                    </a:prstGeom>
                    <a:ln>
                      <a:noFill/>
                    </a:ln>
                    <a:extLst>
                      <a:ext uri="{53640926-AAD7-44D8-BBD7-CCE9431645EC}">
                        <a14:shadowObscured xmlns:a14="http://schemas.microsoft.com/office/drawing/2010/main"/>
                      </a:ext>
                    </a:extLst>
                  </pic:spPr>
                </pic:pic>
              </a:graphicData>
            </a:graphic>
          </wp:inline>
        </w:drawing>
      </w:r>
    </w:p>
    <w:p w14:paraId="142A65CF" w14:textId="0DFDA8F9" w:rsidR="00304F83" w:rsidRDefault="00304F83" w:rsidP="00162134">
      <w:pPr>
        <w:rPr>
          <w:sz w:val="24"/>
          <w:szCs w:val="24"/>
          <w:highlight w:val="white"/>
        </w:rPr>
      </w:pPr>
      <w:r>
        <w:rPr>
          <w:noProof/>
          <w:sz w:val="24"/>
          <w:szCs w:val="24"/>
          <w:lang w:val="es-CO"/>
        </w:rPr>
        <w:drawing>
          <wp:inline distT="0" distB="0" distL="0" distR="0" wp14:anchorId="5C7CEE71" wp14:editId="471AE8AB">
            <wp:extent cx="5733415" cy="3225165"/>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2-14 at 8.09.16 A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574817A7" w14:textId="0D2EC7E5" w:rsidR="003504A0" w:rsidRPr="00D52F73" w:rsidRDefault="003504A0" w:rsidP="00162134">
      <w:pPr>
        <w:rPr>
          <w:sz w:val="24"/>
          <w:szCs w:val="24"/>
          <w:highlight w:val="yellow"/>
        </w:rPr>
      </w:pPr>
      <w:r w:rsidRPr="00D52F73">
        <w:rPr>
          <w:sz w:val="24"/>
          <w:szCs w:val="24"/>
          <w:highlight w:val="yellow"/>
        </w:rPr>
        <w:t>El equipo de Autoevaluación de Estándares de Gerencia del Talento Humano en la sustentación de sus estándares el pasado miércoles</w:t>
      </w:r>
      <w:bookmarkStart w:id="0" w:name="_GoBack"/>
      <w:bookmarkEnd w:id="0"/>
    </w:p>
    <w:sectPr w:rsidR="003504A0" w:rsidRPr="00D52F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9F58A1"/>
    <w:multiLevelType w:val="hybridMultilevel"/>
    <w:tmpl w:val="54DCED60"/>
    <w:lvl w:ilvl="0" w:tplc="53D44A6A">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4BD75B7"/>
    <w:multiLevelType w:val="hybridMultilevel"/>
    <w:tmpl w:val="674088EA"/>
    <w:lvl w:ilvl="0" w:tplc="DEB44E94">
      <w:start w:val="1"/>
      <w:numFmt w:val="decimal"/>
      <w:lvlText w:val="%1."/>
      <w:lvlJc w:val="left"/>
      <w:pPr>
        <w:tabs>
          <w:tab w:val="num" w:pos="720"/>
        </w:tabs>
        <w:ind w:left="720" w:hanging="360"/>
      </w:pPr>
    </w:lvl>
    <w:lvl w:ilvl="1" w:tplc="19CC03DA" w:tentative="1">
      <w:start w:val="1"/>
      <w:numFmt w:val="decimal"/>
      <w:lvlText w:val="%2."/>
      <w:lvlJc w:val="left"/>
      <w:pPr>
        <w:tabs>
          <w:tab w:val="num" w:pos="1440"/>
        </w:tabs>
        <w:ind w:left="1440" w:hanging="360"/>
      </w:pPr>
    </w:lvl>
    <w:lvl w:ilvl="2" w:tplc="44CA5566" w:tentative="1">
      <w:start w:val="1"/>
      <w:numFmt w:val="decimal"/>
      <w:lvlText w:val="%3."/>
      <w:lvlJc w:val="left"/>
      <w:pPr>
        <w:tabs>
          <w:tab w:val="num" w:pos="2160"/>
        </w:tabs>
        <w:ind w:left="2160" w:hanging="360"/>
      </w:pPr>
    </w:lvl>
    <w:lvl w:ilvl="3" w:tplc="AFEC6286" w:tentative="1">
      <w:start w:val="1"/>
      <w:numFmt w:val="decimal"/>
      <w:lvlText w:val="%4."/>
      <w:lvlJc w:val="left"/>
      <w:pPr>
        <w:tabs>
          <w:tab w:val="num" w:pos="2880"/>
        </w:tabs>
        <w:ind w:left="2880" w:hanging="360"/>
      </w:pPr>
    </w:lvl>
    <w:lvl w:ilvl="4" w:tplc="1D0244E2" w:tentative="1">
      <w:start w:val="1"/>
      <w:numFmt w:val="decimal"/>
      <w:lvlText w:val="%5."/>
      <w:lvlJc w:val="left"/>
      <w:pPr>
        <w:tabs>
          <w:tab w:val="num" w:pos="3600"/>
        </w:tabs>
        <w:ind w:left="3600" w:hanging="360"/>
      </w:pPr>
    </w:lvl>
    <w:lvl w:ilvl="5" w:tplc="1250F6D6" w:tentative="1">
      <w:start w:val="1"/>
      <w:numFmt w:val="decimal"/>
      <w:lvlText w:val="%6."/>
      <w:lvlJc w:val="left"/>
      <w:pPr>
        <w:tabs>
          <w:tab w:val="num" w:pos="4320"/>
        </w:tabs>
        <w:ind w:left="4320" w:hanging="360"/>
      </w:pPr>
    </w:lvl>
    <w:lvl w:ilvl="6" w:tplc="3784225C" w:tentative="1">
      <w:start w:val="1"/>
      <w:numFmt w:val="decimal"/>
      <w:lvlText w:val="%7."/>
      <w:lvlJc w:val="left"/>
      <w:pPr>
        <w:tabs>
          <w:tab w:val="num" w:pos="5040"/>
        </w:tabs>
        <w:ind w:left="5040" w:hanging="360"/>
      </w:pPr>
    </w:lvl>
    <w:lvl w:ilvl="7" w:tplc="9E9C341E" w:tentative="1">
      <w:start w:val="1"/>
      <w:numFmt w:val="decimal"/>
      <w:lvlText w:val="%8."/>
      <w:lvlJc w:val="left"/>
      <w:pPr>
        <w:tabs>
          <w:tab w:val="num" w:pos="5760"/>
        </w:tabs>
        <w:ind w:left="5760" w:hanging="360"/>
      </w:pPr>
    </w:lvl>
    <w:lvl w:ilvl="8" w:tplc="E6F4D3F6"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activeWritingStyle w:appName="MSWord" w:lang="es-ES_tradnl" w:vendorID="64" w:dllVersion="6" w:nlCheck="1" w:checkStyle="0"/>
  <w:activeWritingStyle w:appName="MSWord" w:lang="es-MX" w:vendorID="64" w:dllVersion="6" w:nlCheck="1" w:checkStyle="0"/>
  <w:activeWritingStyle w:appName="MSWord" w:lang="es-ES_tradnl"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7CA"/>
    <w:rsid w:val="00062E6A"/>
    <w:rsid w:val="00080AA9"/>
    <w:rsid w:val="00082D45"/>
    <w:rsid w:val="00120DAA"/>
    <w:rsid w:val="00122842"/>
    <w:rsid w:val="00144E8D"/>
    <w:rsid w:val="00162134"/>
    <w:rsid w:val="00170E75"/>
    <w:rsid w:val="0027274E"/>
    <w:rsid w:val="002C2300"/>
    <w:rsid w:val="00304F83"/>
    <w:rsid w:val="00310412"/>
    <w:rsid w:val="003347FD"/>
    <w:rsid w:val="00342072"/>
    <w:rsid w:val="003504A0"/>
    <w:rsid w:val="003907CA"/>
    <w:rsid w:val="003C2EDC"/>
    <w:rsid w:val="004F42BF"/>
    <w:rsid w:val="0059311B"/>
    <w:rsid w:val="005B07E6"/>
    <w:rsid w:val="005B57EF"/>
    <w:rsid w:val="005E6E1B"/>
    <w:rsid w:val="006078FF"/>
    <w:rsid w:val="00650B40"/>
    <w:rsid w:val="00652DC4"/>
    <w:rsid w:val="00682645"/>
    <w:rsid w:val="00690744"/>
    <w:rsid w:val="006B4D06"/>
    <w:rsid w:val="006E5341"/>
    <w:rsid w:val="007050A3"/>
    <w:rsid w:val="007137F0"/>
    <w:rsid w:val="0073421D"/>
    <w:rsid w:val="007F5DF7"/>
    <w:rsid w:val="008112C6"/>
    <w:rsid w:val="008B1EF2"/>
    <w:rsid w:val="00922809"/>
    <w:rsid w:val="009240B0"/>
    <w:rsid w:val="009549C6"/>
    <w:rsid w:val="009B5624"/>
    <w:rsid w:val="00A672F1"/>
    <w:rsid w:val="00AE4039"/>
    <w:rsid w:val="00CD223A"/>
    <w:rsid w:val="00CD4D4A"/>
    <w:rsid w:val="00D41517"/>
    <w:rsid w:val="00D52F73"/>
    <w:rsid w:val="00D921B4"/>
    <w:rsid w:val="00DC4C67"/>
    <w:rsid w:val="00E15E79"/>
    <w:rsid w:val="00E76F8A"/>
    <w:rsid w:val="00F52E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352E"/>
  <w15:docId w15:val="{7F57728C-24C0-402B-8146-CE7D848CB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Textoennegrita">
    <w:name w:val="Strong"/>
    <w:basedOn w:val="Fuentedeprrafopredeter"/>
    <w:uiPriority w:val="22"/>
    <w:qFormat/>
    <w:rsid w:val="003347FD"/>
    <w:rPr>
      <w:b/>
      <w:bCs/>
    </w:rPr>
  </w:style>
  <w:style w:type="paragraph" w:styleId="Prrafodelista">
    <w:name w:val="List Paragraph"/>
    <w:basedOn w:val="Normal"/>
    <w:uiPriority w:val="34"/>
    <w:qFormat/>
    <w:rsid w:val="003C2EDC"/>
    <w:pPr>
      <w:ind w:left="720"/>
      <w:contextualSpacing/>
    </w:pPr>
  </w:style>
  <w:style w:type="character" w:styleId="Hipervnculo">
    <w:name w:val="Hyperlink"/>
    <w:basedOn w:val="Fuentedeprrafopredeter"/>
    <w:uiPriority w:val="99"/>
    <w:unhideWhenUsed/>
    <w:rsid w:val="00593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864445">
      <w:bodyDiv w:val="1"/>
      <w:marLeft w:val="0"/>
      <w:marRight w:val="0"/>
      <w:marTop w:val="0"/>
      <w:marBottom w:val="0"/>
      <w:divBdr>
        <w:top w:val="none" w:sz="0" w:space="0" w:color="auto"/>
        <w:left w:val="none" w:sz="0" w:space="0" w:color="auto"/>
        <w:bottom w:val="none" w:sz="0" w:space="0" w:color="auto"/>
        <w:right w:val="none" w:sz="0" w:space="0" w:color="auto"/>
      </w:divBdr>
    </w:div>
    <w:div w:id="890462672">
      <w:bodyDiv w:val="1"/>
      <w:marLeft w:val="0"/>
      <w:marRight w:val="0"/>
      <w:marTop w:val="0"/>
      <w:marBottom w:val="0"/>
      <w:divBdr>
        <w:top w:val="none" w:sz="0" w:space="0" w:color="auto"/>
        <w:left w:val="none" w:sz="0" w:space="0" w:color="auto"/>
        <w:bottom w:val="none" w:sz="0" w:space="0" w:color="auto"/>
        <w:right w:val="none" w:sz="0" w:space="0" w:color="auto"/>
      </w:divBdr>
    </w:div>
    <w:div w:id="1555771271">
      <w:bodyDiv w:val="1"/>
      <w:marLeft w:val="0"/>
      <w:marRight w:val="0"/>
      <w:marTop w:val="0"/>
      <w:marBottom w:val="0"/>
      <w:divBdr>
        <w:top w:val="none" w:sz="0" w:space="0" w:color="auto"/>
        <w:left w:val="none" w:sz="0" w:space="0" w:color="auto"/>
        <w:bottom w:val="none" w:sz="0" w:space="0" w:color="auto"/>
        <w:right w:val="none" w:sz="0" w:space="0" w:color="auto"/>
      </w:divBdr>
      <w:divsChild>
        <w:div w:id="415522493">
          <w:marLeft w:val="720"/>
          <w:marRight w:val="0"/>
          <w:marTop w:val="0"/>
          <w:marBottom w:val="0"/>
          <w:divBdr>
            <w:top w:val="none" w:sz="0" w:space="0" w:color="auto"/>
            <w:left w:val="none" w:sz="0" w:space="0" w:color="auto"/>
            <w:bottom w:val="none" w:sz="0" w:space="0" w:color="auto"/>
            <w:right w:val="none" w:sz="0" w:space="0" w:color="auto"/>
          </w:divBdr>
        </w:div>
        <w:div w:id="197324786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g"/><Relationship Id="rId5" Type="http://schemas.openxmlformats.org/officeDocument/2006/relationships/hyperlink" Target="http://www.hermes.unal.edu.co/pages/Consultas/Grupo.jsf?idGrupo=2353"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172.16.1.3\calidad\2.%20Calidad%20y%20SGRS\PAMEC%20Y%20CALIDAD\1.%20PROFESIONAL%20PAMEC%20Y%20CALIDAD\10.%20Seguimiento%20a%20planes\Indicadores\2024\Indicador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172.16.1.3\calidad\2.%20Calidad%20y%20SGRS\PAMEC%20Y%20CALIDAD\1.%20PROFESIONAL%20PAMEC%20Y%20CALIDAD\10.%20Seguimiento%20a%20planes\PUMP\estado%20de%20cumplimiento%20de%20acciones%20de%20mejora%20-%20Enero%202025%20-%20inlcuye%20impacto.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634026143232262"/>
          <c:y val="0.10524500122461529"/>
          <c:w val="0.87036923020573254"/>
          <c:h val="0.7389088938336712"/>
        </c:manualLayout>
      </c:layout>
      <c:barChart>
        <c:barDir val="col"/>
        <c:grouping val="clustered"/>
        <c:varyColors val="0"/>
        <c:ser>
          <c:idx val="0"/>
          <c:order val="0"/>
          <c:tx>
            <c:strRef>
              <c:f>'[Indicadores.xlsx]CUMPLIMIENTO GLOBAL DE ACCIONES'!$A$5</c:f>
              <c:strCache>
                <c:ptCount val="1"/>
                <c:pt idx="0">
                  <c:v>% CUMPLIMIENTO DE ACCIONES DE MEJORA</c:v>
                </c:pt>
              </c:strCache>
            </c:strRef>
          </c:tx>
          <c:spPr>
            <a:solidFill>
              <a:schemeClr val="accent1"/>
            </a:solidFill>
            <a:ln>
              <a:noFill/>
            </a:ln>
            <a:effectLst/>
            <a:scene3d>
              <a:camera prst="orthographicFront"/>
              <a:lightRig rig="threePt" dir="t"/>
            </a:scene3d>
            <a:sp3d>
              <a:bevelT w="114300" prst="artDeco"/>
            </a:sp3d>
          </c:spPr>
          <c:invertIfNegative val="0"/>
          <c:dPt>
            <c:idx val="0"/>
            <c:invertIfNegative val="0"/>
            <c:bubble3D val="0"/>
            <c:spPr>
              <a:solidFill>
                <a:srgbClr val="A6A6A6"/>
              </a:solidFill>
              <a:ln>
                <a:noFill/>
              </a:ln>
              <a:effectLst/>
              <a:scene3d>
                <a:camera prst="orthographicFront"/>
                <a:lightRig rig="threePt" dir="t"/>
              </a:scene3d>
              <a:sp3d>
                <a:bevelT w="114300" prst="artDeco"/>
              </a:sp3d>
            </c:spPr>
            <c:extLst>
              <c:ext xmlns:c16="http://schemas.microsoft.com/office/drawing/2014/chart" uri="{C3380CC4-5D6E-409C-BE32-E72D297353CC}">
                <c16:uniqueId val="{00000001-03D8-4880-A825-0CBE58D3C0B8}"/>
              </c:ext>
            </c:extLst>
          </c:dPt>
          <c:dPt>
            <c:idx val="1"/>
            <c:invertIfNegative val="0"/>
            <c:bubble3D val="0"/>
            <c:spPr>
              <a:solidFill>
                <a:srgbClr val="86C2E9"/>
              </a:solidFill>
              <a:ln>
                <a:noFill/>
              </a:ln>
              <a:effectLst/>
              <a:scene3d>
                <a:camera prst="orthographicFront"/>
                <a:lightRig rig="threePt" dir="t"/>
              </a:scene3d>
              <a:sp3d>
                <a:bevelT w="114300" prst="artDeco"/>
              </a:sp3d>
            </c:spPr>
            <c:extLst>
              <c:ext xmlns:c16="http://schemas.microsoft.com/office/drawing/2014/chart" uri="{C3380CC4-5D6E-409C-BE32-E72D297353CC}">
                <c16:uniqueId val="{00000003-03D8-4880-A825-0CBE58D3C0B8}"/>
              </c:ext>
            </c:extLst>
          </c:dPt>
          <c:dPt>
            <c:idx val="2"/>
            <c:invertIfNegative val="0"/>
            <c:bubble3D val="0"/>
            <c:spPr>
              <a:solidFill>
                <a:srgbClr val="2065A2"/>
              </a:solidFill>
              <a:ln>
                <a:noFill/>
              </a:ln>
              <a:effectLst/>
              <a:scene3d>
                <a:camera prst="orthographicFront"/>
                <a:lightRig rig="threePt" dir="t"/>
              </a:scene3d>
              <a:sp3d>
                <a:bevelT w="114300" prst="artDeco"/>
              </a:sp3d>
            </c:spPr>
            <c:extLst>
              <c:ext xmlns:c16="http://schemas.microsoft.com/office/drawing/2014/chart" uri="{C3380CC4-5D6E-409C-BE32-E72D297353CC}">
                <c16:uniqueId val="{00000005-03D8-4880-A825-0CBE58D3C0B8}"/>
              </c:ext>
            </c:extLst>
          </c:dPt>
          <c:dPt>
            <c:idx val="3"/>
            <c:invertIfNegative val="0"/>
            <c:bubble3D val="0"/>
            <c:spPr>
              <a:solidFill>
                <a:srgbClr val="00005F"/>
              </a:solidFill>
              <a:ln>
                <a:noFill/>
              </a:ln>
              <a:effectLst/>
              <a:scene3d>
                <a:camera prst="orthographicFront"/>
                <a:lightRig rig="threePt" dir="t"/>
              </a:scene3d>
              <a:sp3d>
                <a:bevelT w="114300" prst="artDeco"/>
              </a:sp3d>
            </c:spPr>
            <c:extLst>
              <c:ext xmlns:c16="http://schemas.microsoft.com/office/drawing/2014/chart" uri="{C3380CC4-5D6E-409C-BE32-E72D297353CC}">
                <c16:uniqueId val="{00000007-03D8-4880-A825-0CBE58D3C0B8}"/>
              </c:ext>
            </c:extLst>
          </c:dPt>
          <c:dPt>
            <c:idx val="4"/>
            <c:invertIfNegative val="0"/>
            <c:bubble3D val="0"/>
            <c:spPr>
              <a:solidFill>
                <a:srgbClr val="00B050"/>
              </a:solidFill>
              <a:ln>
                <a:noFill/>
              </a:ln>
              <a:effectLst/>
              <a:scene3d>
                <a:camera prst="orthographicFront"/>
                <a:lightRig rig="threePt" dir="t"/>
              </a:scene3d>
              <a:sp3d>
                <a:bevelT w="114300" prst="artDeco"/>
              </a:sp3d>
            </c:spPr>
            <c:extLst>
              <c:ext xmlns:c16="http://schemas.microsoft.com/office/drawing/2014/chart" uri="{C3380CC4-5D6E-409C-BE32-E72D297353CC}">
                <c16:uniqueId val="{00000009-03D8-4880-A825-0CBE58D3C0B8}"/>
              </c:ext>
            </c:extLst>
          </c:dPt>
          <c:dPt>
            <c:idx val="5"/>
            <c:invertIfNegative val="0"/>
            <c:bubble3D val="0"/>
            <c:spPr>
              <a:solidFill>
                <a:srgbClr val="0000FF"/>
              </a:solidFill>
              <a:ln>
                <a:noFill/>
              </a:ln>
              <a:effectLst/>
              <a:scene3d>
                <a:camera prst="orthographicFront"/>
                <a:lightRig rig="threePt" dir="t"/>
              </a:scene3d>
              <a:sp3d>
                <a:bevelT w="114300" prst="artDeco"/>
              </a:sp3d>
            </c:spPr>
            <c:extLst>
              <c:ext xmlns:c16="http://schemas.microsoft.com/office/drawing/2014/chart" uri="{C3380CC4-5D6E-409C-BE32-E72D297353CC}">
                <c16:uniqueId val="{0000000B-03D8-4880-A825-0CBE58D3C0B8}"/>
              </c:ext>
            </c:extLst>
          </c:dPt>
          <c:dLbls>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highlight>
                      <a:srgbClr val="FFFF00"/>
                    </a:highlight>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'[Indicadores.xlsx]CUMPLIMIENTO GLOBAL DE ACCIONES'!$B$2:$G$2</c:f>
              <c:numCache>
                <c:formatCode>General</c:formatCode>
                <c:ptCount val="6"/>
                <c:pt idx="0">
                  <c:v>2019</c:v>
                </c:pt>
                <c:pt idx="1">
                  <c:v>2020</c:v>
                </c:pt>
                <c:pt idx="2">
                  <c:v>2021</c:v>
                </c:pt>
                <c:pt idx="3">
                  <c:v>2022</c:v>
                </c:pt>
                <c:pt idx="4">
                  <c:v>2023</c:v>
                </c:pt>
                <c:pt idx="5">
                  <c:v>2024</c:v>
                </c:pt>
              </c:numCache>
            </c:numRef>
          </c:cat>
          <c:val>
            <c:numRef>
              <c:f>'[Indicadores.xlsx]CUMPLIMIENTO GLOBAL DE ACCIONES'!$B$5:$G$5</c:f>
              <c:numCache>
                <c:formatCode>0%</c:formatCode>
                <c:ptCount val="6"/>
                <c:pt idx="0">
                  <c:v>0.92705167173252279</c:v>
                </c:pt>
                <c:pt idx="1">
                  <c:v>0.80655737704918029</c:v>
                </c:pt>
                <c:pt idx="2">
                  <c:v>0.55626598465473143</c:v>
                </c:pt>
                <c:pt idx="3">
                  <c:v>0.3928820655966504</c:v>
                </c:pt>
                <c:pt idx="4">
                  <c:v>0.74563758389261747</c:v>
                </c:pt>
                <c:pt idx="5">
                  <c:v>0.8492366412213741</c:v>
                </c:pt>
              </c:numCache>
            </c:numRef>
          </c:val>
          <c:extLst>
            <c:ext xmlns:c16="http://schemas.microsoft.com/office/drawing/2014/chart" uri="{C3380CC4-5D6E-409C-BE32-E72D297353CC}">
              <c16:uniqueId val="{0000000C-03D8-4880-A825-0CBE58D3C0B8}"/>
            </c:ext>
          </c:extLst>
        </c:ser>
        <c:dLbls>
          <c:dLblPos val="outEnd"/>
          <c:showLegendKey val="0"/>
          <c:showVal val="1"/>
          <c:showCatName val="0"/>
          <c:showSerName val="0"/>
          <c:showPercent val="0"/>
          <c:showBubbleSize val="0"/>
        </c:dLbls>
        <c:gapWidth val="226"/>
        <c:overlap val="-27"/>
        <c:axId val="1629649535"/>
        <c:axId val="1629652447"/>
      </c:barChart>
      <c:catAx>
        <c:axId val="16296495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ysClr val="windowText" lastClr="000000"/>
                </a:solidFill>
                <a:highlight>
                  <a:srgbClr val="FFFF00"/>
                </a:highlight>
                <a:latin typeface="Arial" panose="020B0604020202020204" pitchFamily="34" charset="0"/>
                <a:ea typeface="+mn-ea"/>
                <a:cs typeface="Arial" panose="020B0604020202020204" pitchFamily="34" charset="0"/>
              </a:defRPr>
            </a:pPr>
            <a:endParaRPr lang="es-CO"/>
          </a:p>
        </c:txPr>
        <c:crossAx val="1629652447"/>
        <c:crosses val="autoZero"/>
        <c:auto val="1"/>
        <c:lblAlgn val="ctr"/>
        <c:lblOffset val="100"/>
        <c:noMultiLvlLbl val="0"/>
      </c:catAx>
      <c:valAx>
        <c:axId val="1629652447"/>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ysClr val="windowText" lastClr="000000"/>
                </a:solidFill>
                <a:highlight>
                  <a:srgbClr val="FFFF00"/>
                </a:highlight>
                <a:latin typeface="Arial" panose="020B0604020202020204" pitchFamily="34" charset="0"/>
                <a:ea typeface="+mn-ea"/>
                <a:cs typeface="Arial" panose="020B0604020202020204" pitchFamily="34" charset="0"/>
              </a:defRPr>
            </a:pPr>
            <a:endParaRPr lang="es-CO"/>
          </a:p>
        </c:txPr>
        <c:crossAx val="16296495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sz="1200" b="1">
          <a:solidFill>
            <a:sysClr val="windowText" lastClr="000000"/>
          </a:solidFill>
          <a:highlight>
            <a:srgbClr val="FFFF00"/>
          </a:highlight>
          <a:latin typeface="Arial" panose="020B0604020202020204" pitchFamily="34" charset="0"/>
          <a:cs typeface="Arial" panose="020B0604020202020204" pitchFamily="34" charset="0"/>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'[estado de cumplimiento de acciones de mejora - Enero 2025 - inlcuye impacto.xlsx]RESULTADOS'!$C$30</c:f>
              <c:strCache>
                <c:ptCount val="1"/>
                <c:pt idx="0">
                  <c:v>EFECTIVIDAD</c:v>
                </c:pt>
              </c:strCache>
            </c:strRef>
          </c:tx>
          <c:spPr>
            <a:solidFill>
              <a:srgbClr val="0000FF"/>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'[estado de cumplimiento de acciones de mejora - Enero 2025 - inlcuye impacto.xlsx]RESULTADOS'!$B$31:$B$51</c:f>
              <c:strCache>
                <c:ptCount val="21"/>
                <c:pt idx="0">
                  <c:v>EDUCACIÓN Y FORMACIÓN</c:v>
                </c:pt>
                <c:pt idx="1">
                  <c:v>GESTIÓN DE CALIDAD</c:v>
                </c:pt>
                <c:pt idx="2">
                  <c:v>EXPERIENCIA DEL USUARIO</c:v>
                </c:pt>
                <c:pt idx="3">
                  <c:v>ATENCIÓN EN CIRUGÍA</c:v>
                </c:pt>
                <c:pt idx="4">
                  <c:v>GESTIÓN FINANCIERA</c:v>
                </c:pt>
                <c:pt idx="5">
                  <c:v>GESTIÓN COMERCIAL Y MERCADEO</c:v>
                </c:pt>
                <c:pt idx="6">
                  <c:v>GESTIÓN DE LAS COMUNICACIONES</c:v>
                </c:pt>
                <c:pt idx="7">
                  <c:v>DIRECCIONAMIENTO ESTRATÉGICO</c:v>
                </c:pt>
                <c:pt idx="8">
                  <c:v>CUIDADO CRÍTICO</c:v>
                </c:pt>
                <c:pt idx="9">
                  <c:v>REHABILITACIÓN Y DESARROLLO</c:v>
                </c:pt>
                <c:pt idx="10">
                  <c:v>ATENCIÓN AMBULATORIA</c:v>
                </c:pt>
                <c:pt idx="11">
                  <c:v>GESTIÓN DEL TALENTO HUMANO</c:v>
                </c:pt>
                <c:pt idx="12">
                  <c:v>SERVICIO FARMACÉUTICO</c:v>
                </c:pt>
                <c:pt idx="13">
                  <c:v>RADIOLOGÍA E IMÁGENES DIAGNÓSTICAS</c:v>
                </c:pt>
                <c:pt idx="14">
                  <c:v>GESTIÓN ADMINISTRATIVA</c:v>
                </c:pt>
                <c:pt idx="15">
                  <c:v>GESTIÓN DE LA INFORMACIÓN</c:v>
                </c:pt>
                <c:pt idx="16">
                  <c:v>LABORATORIO CLÍNICO Y PATOLOGÍA</c:v>
                </c:pt>
                <c:pt idx="17">
                  <c:v>ATENCIÓN EN HOSPITALIZACIÓN</c:v>
                </c:pt>
                <c:pt idx="18">
                  <c:v>INVESTIGACIÓN E INNOVACIÓN</c:v>
                </c:pt>
                <c:pt idx="19">
                  <c:v>PROGRAMAS ESPECIALES</c:v>
                </c:pt>
                <c:pt idx="20">
                  <c:v>GESTIÓN JURÍDICA</c:v>
                </c:pt>
              </c:strCache>
            </c:strRef>
          </c:cat>
          <c:val>
            <c:numRef>
              <c:f>'[estado de cumplimiento de acciones de mejora - Enero 2025 - inlcuye impacto.xlsx]RESULTADOS'!$C$31:$C$51</c:f>
              <c:numCache>
                <c:formatCode>0%</c:formatCode>
                <c:ptCount val="21"/>
                <c:pt idx="0">
                  <c:v>0.9</c:v>
                </c:pt>
                <c:pt idx="1">
                  <c:v>0.86956521739130432</c:v>
                </c:pt>
                <c:pt idx="2">
                  <c:v>0.8666666666666667</c:v>
                </c:pt>
                <c:pt idx="3">
                  <c:v>0.86046511627906974</c:v>
                </c:pt>
                <c:pt idx="4">
                  <c:v>0.8529411764705882</c:v>
                </c:pt>
                <c:pt idx="5">
                  <c:v>0.84615384615384615</c:v>
                </c:pt>
                <c:pt idx="6">
                  <c:v>0.78947368421052633</c:v>
                </c:pt>
                <c:pt idx="7">
                  <c:v>0.75862068965517238</c:v>
                </c:pt>
                <c:pt idx="8">
                  <c:v>0.75362318840579712</c:v>
                </c:pt>
                <c:pt idx="9">
                  <c:v>0.75</c:v>
                </c:pt>
                <c:pt idx="10">
                  <c:v>0.75</c:v>
                </c:pt>
                <c:pt idx="11">
                  <c:v>0.75</c:v>
                </c:pt>
                <c:pt idx="12">
                  <c:v>0.75</c:v>
                </c:pt>
                <c:pt idx="13">
                  <c:v>0.73076923076923073</c:v>
                </c:pt>
                <c:pt idx="14">
                  <c:v>0.71875</c:v>
                </c:pt>
                <c:pt idx="15">
                  <c:v>0.7</c:v>
                </c:pt>
                <c:pt idx="16">
                  <c:v>0.6875</c:v>
                </c:pt>
                <c:pt idx="17">
                  <c:v>0.68085106382978722</c:v>
                </c:pt>
                <c:pt idx="18">
                  <c:v>0.67532467532467533</c:v>
                </c:pt>
                <c:pt idx="19">
                  <c:v>0.6</c:v>
                </c:pt>
                <c:pt idx="20">
                  <c:v>0.52083333333333337</c:v>
                </c:pt>
              </c:numCache>
            </c:numRef>
          </c:val>
          <c:extLst>
            <c:ext xmlns:c16="http://schemas.microsoft.com/office/drawing/2014/chart" uri="{C3380CC4-5D6E-409C-BE32-E72D297353CC}">
              <c16:uniqueId val="{00000000-F96B-4043-A8B1-72A6CC6F6CDA}"/>
            </c:ext>
          </c:extLst>
        </c:ser>
        <c:dLbls>
          <c:dLblPos val="outEnd"/>
          <c:showLegendKey val="0"/>
          <c:showVal val="1"/>
          <c:showCatName val="0"/>
          <c:showSerName val="0"/>
          <c:showPercent val="0"/>
          <c:showBubbleSize val="0"/>
        </c:dLbls>
        <c:gapWidth val="219"/>
        <c:overlap val="-27"/>
        <c:axId val="862387503"/>
        <c:axId val="862369615"/>
      </c:barChart>
      <c:catAx>
        <c:axId val="862387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crossAx val="862369615"/>
        <c:crosses val="autoZero"/>
        <c:auto val="1"/>
        <c:lblAlgn val="ctr"/>
        <c:lblOffset val="100"/>
        <c:noMultiLvlLbl val="0"/>
      </c:catAx>
      <c:valAx>
        <c:axId val="8623696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crossAx val="8623875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1093</TotalTime>
  <Pages>6</Pages>
  <Words>1316</Words>
  <Characters>7243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Comunicaciones Pasante</dc:creator>
  <cp:lastModifiedBy>Microsoft Office User</cp:lastModifiedBy>
  <cp:revision>7</cp:revision>
  <dcterms:created xsi:type="dcterms:W3CDTF">2025-02-13T19:00:00Z</dcterms:created>
  <dcterms:modified xsi:type="dcterms:W3CDTF">2025-02-14T18:27:00Z</dcterms:modified>
</cp:coreProperties>
</file>