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登录流程</w:t>
      </w:r>
      <w:r>
        <w:rPr>
          <w:rFonts w:hint="eastAsia"/>
          <w:lang w:val="en-US" w:eastAsia="zh-CN"/>
        </w:rPr>
        <w:t xml:space="preserve"> - zehui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如果未登录</w:t>
      </w:r>
      <w:r>
        <w:rPr>
          <w:rFonts w:hint="eastAsia"/>
          <w:lang w:val="en-US" w:eastAsia="zh-CN"/>
        </w:rPr>
        <w:t>metamask， 点击connect account， 调用chrome 的metamask插件创建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如果未登录</w:t>
      </w:r>
      <w:r>
        <w:rPr>
          <w:rFonts w:hint="eastAsia"/>
          <w:lang w:val="en-US" w:eastAsia="zh-CN"/>
        </w:rPr>
        <w:t>metamask，点击new startup ，进入登录引导页， 点击connect account， 调用chrome 的metamask插件创建。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6470"/>
    <w:multiLevelType w:val="singleLevel"/>
    <w:tmpl w:val="566F64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5321B"/>
    <w:rsid w:val="2D563408"/>
    <w:rsid w:val="69715B2D"/>
    <w:rsid w:val="6B2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2020-04-25T06:42:00Z</dcterms:created>
  <dc:creator>Administrator</dc:creator>
  <cp:lastModifiedBy>Administrator</cp:lastModifiedBy>
  <dcterms:modified xsi:type="dcterms:W3CDTF">2020-04-25T06:55:00Z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