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 «Московский политехнический университет»</w:t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  <w:sectPr>
          <w:footerReference w:type="default" r:id="rId9"/>
          <w:footerReference w:type="firs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708"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08"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tbl>
      <w:tblPr>
        <w:tblStyle w:val="741"/>
        <w:tblW w:w="44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07"/>
      </w:tblGrid>
      <w:tr>
        <w:trPr>
          <w:trHeight w:val="2721"/>
        </w:trPr>
        <w:tc>
          <w:tcPr>
            <w:tcW w:w="4407" w:type="dxa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Руководитель образовательной программы</w:t>
            </w:r>
            <w:r/>
          </w:p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____________________ А. Ю.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Гневшев</w:t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Печать ___________________________</w:t>
            </w:r>
            <w:r/>
          </w:p>
        </w:tc>
      </w:tr>
      <w:tr>
        <w:trPr>
          <w:trHeight w:val="1846"/>
        </w:trPr>
        <w:tc>
          <w:tcPr>
            <w:tcW w:w="440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«____» ______________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 г.</w:t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УТВЕРЖДАЮ</w:t>
            </w:r>
            <w:r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2" w:sep="0" w:space="720" w:equalWidth="0">
            <w:col w:w="4317" w:space="720"/>
            <w:col w:w="4317" w:space="0"/>
          </w:cols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Автоматизированная Система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Журналирования Успеваемости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ЗАДАНИЕ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22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листах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Действует с «___» _________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 г.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tbl>
      <w:tblPr>
        <w:tblStyle w:val="742"/>
        <w:tblpPr w:horzAnchor="margin" w:tblpXSpec="left" w:vertAnchor="text" w:tblpY="217" w:leftFromText="180" w:topFromText="0" w:rightFromText="180" w:bottomFromText="0"/>
        <w:tblW w:w="4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</w:tblGrid>
      <w:tr>
        <w:trPr>
          <w:trHeight w:val="813"/>
        </w:trPr>
        <w:tc>
          <w:tcPr>
            <w:tcW w:w="43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Кандидат наук, доцент кафедры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Инфокогнитивные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технологии» Московского политехнического университета</w:t>
            </w:r>
            <w:r/>
          </w:p>
          <w:tbl>
            <w:tblPr>
              <w:tblStyle w:val="742"/>
              <w:tblpPr w:horzAnchor="margin" w:tblpXSpec="left" w:vertAnchor="page" w:tblpY="1606" w:leftFromText="180" w:topFromText="0" w:rightFromText="180" w:bottomFromText="0"/>
              <w:tblW w:w="431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</w:tblGrid>
            <w:tr>
              <w:trPr>
                <w:trHeight w:val="2077"/>
              </w:trPr>
              <w:tc>
                <w:tcPr>
                  <w:tcW w:w="4317" w:type="dxa"/>
                  <w:textDirection w:val="lrTb"/>
                  <w:noWrap w:val="false"/>
                </w:tcPr>
                <w:p>
                  <w:pPr>
                    <w:jc w:val="both"/>
                    <w:spacing w:before="60"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br/>
                    <w:t xml:space="preserve">___________________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E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.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A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.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Будылина</w:t>
                  </w:r>
                  <w:r/>
                </w:p>
                <w:p>
                  <w:pPr>
                    <w:jc w:val="both"/>
                    <w:spacing w:after="24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Печать ___________________________</w:t>
                  </w:r>
                  <w:r/>
                </w:p>
                <w:p>
                  <w:pPr>
                    <w:jc w:val="center"/>
                    <w:spacing w:after="24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«____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_»_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___________202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3 г.</w:t>
                  </w:r>
                  <w:r/>
                </w:p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СОГЛАСОВАНО</w:t>
                  </w:r>
                  <w:r/>
                </w:p>
              </w:tc>
            </w:tr>
          </w:tbl>
          <w:p>
            <w:pPr>
              <w:jc w:val="both"/>
              <w:spacing w:after="24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2" w:sep="0" w:space="7435" w:equalWidth="0">
            <w:col w:w="4317" w:space="720"/>
            <w:col w:w="4317" w:space="0"/>
          </w:cols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page" w:clear="all"/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СОДЕРЖАНИЕ</w:t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keepLines/>
        <w:keepNext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sdt>
      <w:sdtPr>
        <w15:appearance w15:val="boundingBox"/>
        <w:id w:val="912820574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8"/>
          <w:szCs w:val="28"/>
        </w:rPr>
      </w:sdtPr>
      <w:sdtContent>
        <w:p>
          <w:pPr>
            <w:pStyle w:val="75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735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08565766" w:anchor="_Toc108565766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1 ОБЩИЕ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7" w:anchor="_Toc108565767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1.1 Наименование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8" w:anchor="_Toc108565768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1.2 Основания для проведения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9" w:anchor="_Toc108565769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1.3 Наименование организаций – Заказчика и Разработчика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0" w:anchor="_Toc108565770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1.4 Перечень документов, на основании которых создается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1" w:anchor="_Toc108565771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1.5 Плановые сроки начала и окончания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2" w:anchor="_Toc108565772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1.6 Источники и порядок финансирования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3" w:anchor="_Toc108565773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1.7 Порядок оформления и предъявления заказчику результатов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4" w:anchor="_Toc108565774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1.8 Состав используемой нормативно-технической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5" w:anchor="_Toc108565775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2 НАЗНАЧЕНИЯ И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6" w:anchor="_Toc108565776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2.1 Назначение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7" w:anchor="_Toc108565777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2.2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8" w:anchor="_Toc108565778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2.3 Критерии достижения целей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9" w:anchor="_Toc108565779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3 ХАРАКТЕРИСТИКА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0" w:anchor="_Toc108565780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3.1 Объект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1" w:anchor="_Toc108565781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3.2 Существующее техническое обеспечение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2" w:anchor="_Toc108565782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4 ТРЕБОВАНИЯ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3" w:anchor="_Toc108565783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4.1 Требования к системе в целом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4" w:anchor="_Toc108565784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4.2 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5" w:anchor="_Toc108565785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4.3 Требования к видам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6" w:anchor="_Toc108565786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5 СОСТАВ И СОДЕРЖАНИЕ РАБОТ ПО СОЗДАНИЮ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7" w:anchor="_Toc108565787" w:history="1"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730"/>
                <w:rFonts w:ascii="Times New Roman" w:hAnsi="Times New Roman" w:eastAsia="Times New Roman" w:cs="Times New Roman"/>
                <w:sz w:val="28"/>
                <w:szCs w:val="28"/>
              </w:rPr>
              <w:t xml:space="preserve">ПОРЯДОК КОНТРОЛЯ И ПРИЕМКИ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8" w:anchor="_Toc108565788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6.1 Виды испытаний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9" w:anchor="_Toc108565789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6.2 Общие требов</w:t>
            </w:r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а</w:t>
            </w:r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ния к приемке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0" w:anchor="_Toc108565790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6.3 Статус приемочной комиссии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1" w:anchor="_Toc108565791" w:history="1">
            <w:r>
              <w:rPr>
                <w:rStyle w:val="730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730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ТРЕБОВАНИЯ К СОСТАВУ И СОДЕРЖАНИЮ РАБОТ ПО ПОДГОТОВКЕ ОБЪЕКТА АВТОМАТИЗАЦИИ К ВВОДУ 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6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2" w:anchor="_Toc108565792" w:history="1">
            <w:r>
              <w:rPr>
                <w:rStyle w:val="730"/>
                <w:rFonts w:ascii="Times New Roman" w:hAnsi="Times New Roman" w:cs="Times New Roman"/>
                <w:sz w:val="28"/>
                <w:szCs w:val="28"/>
              </w:rPr>
              <w:t xml:space="preserve">7.1 Приведение поступающей в систему информации к виду, пригодному для обработки с помощью ЭВМ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35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3" w:anchor="_Toc108565793" w:history="1">
            <w:r>
              <w:rPr>
                <w:rStyle w:val="730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730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ТРЕБОВАНИЯ К ДОКУМЕНТИРОВАНИЮ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/>
    </w:p>
    <w:p>
      <w:pPr>
        <w:pStyle w:val="71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Toc108565766"/>
      <w:r>
        <w:rPr>
          <w:rFonts w:ascii="Times New Roman" w:hAnsi="Times New Roman" w:eastAsia="Times New Roman" w:cs="Times New Roman"/>
          <w:sz w:val="28"/>
          <w:szCs w:val="28"/>
        </w:rPr>
        <w:t xml:space="preserve">1 ОБЩИЕ СВЕДЕНИЯ</w:t>
      </w:r>
      <w:bookmarkEnd w:id="0"/>
      <w:r/>
      <w:r/>
    </w:p>
    <w:p>
      <w:r/>
      <w:r/>
    </w:p>
    <w:p>
      <w:pPr>
        <w:pStyle w:val="719"/>
        <w:jc w:val="both"/>
      </w:pPr>
      <w:r/>
      <w:bookmarkStart w:id="1" w:name="_Toc108565767"/>
      <w:r>
        <w:t xml:space="preserve">1.1 Наименование системы</w:t>
      </w:r>
      <w:bookmarkEnd w:id="1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1.1.1 Полное наименование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Журнал успеваемости обучающихся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1.1.2 Краткое наименование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ЖУО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/>
    </w:p>
    <w:p>
      <w:pPr>
        <w:pStyle w:val="719"/>
        <w:jc w:val="both"/>
      </w:pPr>
      <w:r/>
      <w:bookmarkStart w:id="2" w:name="_Toc108565768"/>
      <w:r>
        <w:t xml:space="preserve">1.2 Основания для проведения работ</w:t>
      </w:r>
      <w:bookmarkEnd w:id="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выполняется на основании учебного плана группы 221-3210, по инициативному проекту в рамках дисциплины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3" w:name="_Toc108565769"/>
      <w:r>
        <w:t xml:space="preserve">1.3 Наименование организаций – Заказчика и Разработчика</w:t>
      </w:r>
      <w:bookmarkEnd w:id="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1.3.1 Заказчик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Прянишникова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д. 2А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1.3.2 Разработчик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Прянишникова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д. 2А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лице студентов группы 221-3210: Алексеев Т.Н, Теняев В. С. ,Наврузов Р. 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>
        <w:t xml:space="preserve"> </w:t>
      </w:r>
      <w:bookmarkStart w:id="4" w:name="_Toc108565770"/>
      <w:r>
        <w:t xml:space="preserve">1.4 Перечень документов, на основании которых создается система</w:t>
      </w:r>
      <w:bookmarkEnd w:id="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Основанием для разработки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 является задание на проект 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5" w:name="_Toc108565771"/>
      <w:r>
        <w:t xml:space="preserve">1.5 Плановые сроки начала и окончания работы</w:t>
      </w:r>
      <w:bookmarkEnd w:id="5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начала работ по созданию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 марта 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года. Плановый срок окончания работ по созданию АС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30 мая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 года.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6" w:name="_Toc108565772"/>
      <w:r>
        <w:t xml:space="preserve">1.6 Источники и порядок финансирования</w:t>
      </w:r>
      <w:bookmarkEnd w:id="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выполняется на безвозмездной основе.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7" w:name="_Toc108565773"/>
      <w:r>
        <w:t xml:space="preserve">1.7 Порядок оформления и предъявления заказчику результатов работ</w:t>
      </w:r>
      <w:bookmarkEnd w:id="7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hyperlink w:tooltip="#_6_ПОРЯДОК_КОНТРОЛЯ" w:anchor="_6_ПОРЯДОК_КОНТРОЛЯ" w:history="1">
        <w:r>
          <w:rPr>
            <w:rStyle w:val="730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п. 6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hyperlink w:tooltip="#_8_ТРЕБОВАНИЯ_К" w:anchor="_8_ТРЕБОВАНИЯ_К" w:history="1">
        <w:r>
          <w:rPr>
            <w:rStyle w:val="730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п. 8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8" w:name="_Toc108565774"/>
      <w:r>
        <w:t xml:space="preserve">1.8 Состав используемой нормативно-технической документации</w:t>
      </w:r>
      <w:bookmarkEnd w:id="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/>
    </w:p>
    <w:p>
      <w:pPr>
        <w:pStyle w:val="746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34.601-90. Комплекс стандартов на автоматизированные системы. Автоматизированные системы. Стадии создания;</w:t>
      </w:r>
      <w:r/>
    </w:p>
    <w:p>
      <w:pPr>
        <w:pStyle w:val="746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  <w:r/>
    </w:p>
    <w:p>
      <w:pPr>
        <w:pStyle w:val="746"/>
        <w:numPr>
          <w:ilvl w:val="0"/>
          <w:numId w:val="1"/>
        </w:numPr>
        <w:ind w:left="709" w:hanging="709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  <w:r/>
    </w:p>
    <w:p>
      <w:pPr>
        <w:numPr>
          <w:ilvl w:val="0"/>
          <w:numId w:val="2"/>
        </w:numPr>
        <w:ind w:left="0" w:firstLine="709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718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9" w:name="_Toc108565775"/>
      <w:r>
        <w:rPr>
          <w:rFonts w:ascii="Times New Roman" w:hAnsi="Times New Roman" w:eastAsia="Times New Roman" w:cs="Times New Roman"/>
          <w:sz w:val="28"/>
          <w:szCs w:val="28"/>
        </w:rPr>
        <w:t xml:space="preserve">2 НАЗНАЧЕНИЯ И ЦЕЛИ СОЗДАНИЯ СИСТЕМЫ</w:t>
      </w:r>
      <w:bookmarkEnd w:id="9"/>
      <w:r/>
      <w:r/>
    </w:p>
    <w:p>
      <w:r/>
      <w:r/>
    </w:p>
    <w:p>
      <w:pPr>
        <w:pStyle w:val="719"/>
        <w:jc w:val="both"/>
        <w:rPr>
          <w:color w:val="000000" w:themeColor="text1"/>
        </w:rPr>
      </w:pPr>
      <w:r/>
      <w:bookmarkStart w:id="10" w:name="_Toc108565776"/>
      <w:r>
        <w:t xml:space="preserve">2.</w:t>
      </w:r>
      <w:r>
        <w:rPr>
          <w:color w:val="000000" w:themeColor="text1"/>
        </w:rPr>
        <w:t xml:space="preserve">1 Назначение системы</w:t>
      </w:r>
      <w:bookmarkEnd w:id="10"/>
      <w:r>
        <w:rPr>
          <w:color w:val="000000" w:themeColor="text1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Программный продукт необходим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автоматизировать процесс получения от студентов домашнего задания; 2) автоматически проставлять все оценок всех студентов; 3) получать в удобном формате статистику с средний балл текущей группы.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pStyle w:val="719"/>
        <w:jc w:val="both"/>
      </w:pPr>
      <w:r/>
      <w:bookmarkStart w:id="11" w:name="_Toc108565777"/>
      <w:r>
        <w:t xml:space="preserve">2.2 Цели создания системы</w:t>
      </w:r>
      <w:bookmarkEnd w:id="11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 целями разработки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являются:</w:t>
      </w:r>
      <w:r/>
    </w:p>
    <w:p>
      <w:pPr>
        <w:pStyle w:val="746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  <w:t xml:space="preserve">Автоматизирование рутинных задач преподавателя;</w:t>
      </w:r>
      <w:r/>
    </w:p>
    <w:p>
      <w:pPr>
        <w:pStyle w:val="746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  <w:highlight w:val="none"/>
        </w:rPr>
        <w:t xml:space="preserve">Внедрение информационных технологий в процесс обучения.</w:t>
      </w:r>
      <w:r>
        <w:rPr>
          <w:rFonts w:ascii="Times New Roman" w:hAnsi="Times New Roman" w:eastAsia="Times New Roman" w:cs="Times New Roman"/>
          <w:color w:val="333336"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</w:r>
      <w:r/>
    </w:p>
    <w:p>
      <w:pPr>
        <w:pStyle w:val="719"/>
        <w:jc w:val="both"/>
      </w:pPr>
      <w:r/>
      <w:bookmarkStart w:id="12" w:name="_Toc108565778"/>
      <w:r>
        <w:t xml:space="preserve">2.3 Критерии достижения целей</w:t>
      </w:r>
      <w:bookmarkEnd w:id="12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поставленных целей система должна будет решать следующие задачи:</w:t>
      </w:r>
      <w:r/>
    </w:p>
    <w:p>
      <w:pPr>
        <w:pStyle w:val="746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авторизации;</w:t>
      </w:r>
      <w:r/>
    </w:p>
    <w:p>
      <w:pPr>
        <w:pStyle w:val="746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решения задач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;</w:t>
      </w:r>
      <w:r/>
    </w:p>
    <w:p>
      <w:pPr>
        <w:pStyle w:val="746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Система проверки правильности задач;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746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2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данных в базе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18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3" w:name="_Toc108565779"/>
      <w:r>
        <w:rPr>
          <w:rFonts w:ascii="Times New Roman" w:hAnsi="Times New Roman" w:eastAsia="Times New Roman" w:cs="Times New Roman"/>
          <w:sz w:val="28"/>
          <w:szCs w:val="28"/>
        </w:rPr>
        <w:t xml:space="preserve">3 ХАРАКТЕРИСТИКА ОБЪЕКТОВ АВТОМАТИЗАЦИИ</w:t>
      </w:r>
      <w:bookmarkEnd w:id="13"/>
      <w:r/>
      <w:r/>
    </w:p>
    <w:p>
      <w:r/>
      <w:r/>
    </w:p>
    <w:p>
      <w:pPr>
        <w:pStyle w:val="719"/>
        <w:jc w:val="both"/>
      </w:pPr>
      <w:r/>
      <w:bookmarkStart w:id="14" w:name="_Toc108565780"/>
      <w:r>
        <w:t xml:space="preserve">3.1 Объект автоматизации</w:t>
      </w:r>
      <w:bookmarkEnd w:id="1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упрощения решения задач по дисциплине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bookmarkStart w:id="15" w:name="_plintrwcrba"/>
      <w:r/>
      <w:bookmarkEnd w:id="15"/>
      <w:r/>
      <w:r/>
    </w:p>
    <w:p>
      <w:pPr>
        <w:pStyle w:val="719"/>
        <w:jc w:val="both"/>
      </w:pPr>
      <w:r/>
      <w:bookmarkStart w:id="16" w:name="_Toc108565781"/>
      <w:r>
        <w:t xml:space="preserve">3.</w:t>
      </w:r>
      <w:r>
        <w:t xml:space="preserve">2</w:t>
      </w:r>
      <w:r>
        <w:t xml:space="preserve"> Существующее техническое обеспечение</w:t>
      </w:r>
      <w:bookmarkEnd w:id="16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/>
      <w:bookmarkStart w:id="17" w:name="_1ci93xb"/>
      <w:r/>
      <w:bookmarkEnd w:id="17"/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0" b="0"/>
                <wp:wrapSquare wrapText="bothSides"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Рисунок  SEQ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 Рисунок \* ARABIC 3</w:t>
                            </w:r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text;margin-left:-3.9pt;mso-position-horizontal:absolute;mso-position-vertical-relative:text;margin-top:283.0pt;mso-position-vertical:absolute;width:468.5pt;height:1.8pt;mso-wrap-distance-left:9.0pt;mso-wrap-distance-top:0.0pt;mso-wrap-distance-right:9.0pt;mso-wrap-distance-bottom:0.0pt;v-text-anchor:top;visibility:visible;" fillcolor="#FFFFFF" stroked="f">
                <w10:wrap type="square"/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Рисунок  SEQ</w:t>
                      </w: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 Рисунок \* ARABIC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0" b="0"/>
                <wp:wrapSquare wrapText="bothSides"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Рисунок  SEQ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 Рисунок \* ARABIC 4</w:t>
                            </w:r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0288;o:allowoverlap:true;o:allowincell:true;mso-position-horizontal-relative:text;margin-left:-3.9pt;mso-position-horizontal:absolute;mso-position-vertical-relative:text;margin-top:580.0pt;mso-position-vertical:absolute;width:468.5pt;height:1.8pt;mso-wrap-distance-left:9.0pt;mso-wrap-distance-top:0.0pt;mso-wrap-distance-right:9.0pt;mso-wrap-distance-bottom:0.0pt;v-text-anchor:top;visibility:visible;" fillcolor="#FFFFFF" stroked="f">
                <w10:wrap type="square"/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Рисунок  SEQ</w:t>
                      </w: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 Рисунок \* ARABIC 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18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8" w:name="_Toc108565782"/>
      <w:r>
        <w:rPr>
          <w:rFonts w:ascii="Times New Roman" w:hAnsi="Times New Roman" w:eastAsia="Times New Roman" w:cs="Times New Roman"/>
          <w:sz w:val="28"/>
          <w:szCs w:val="28"/>
        </w:rPr>
        <w:t xml:space="preserve">4 ТРЕБОВАНИЯ К СИСТЕМЕ</w:t>
      </w:r>
      <w:bookmarkEnd w:id="18"/>
      <w:r/>
      <w:r/>
    </w:p>
    <w:p>
      <w:r/>
      <w:r/>
    </w:p>
    <w:p>
      <w:pPr>
        <w:pStyle w:val="719"/>
        <w:jc w:val="both"/>
      </w:pPr>
      <w:r/>
      <w:bookmarkStart w:id="19" w:name="_Toc108565783"/>
      <w:r>
        <w:t xml:space="preserve">4.1 Требования к системе в целом</w:t>
      </w:r>
      <w:bookmarkEnd w:id="19"/>
      <w:r/>
      <w:r/>
    </w:p>
    <w:p>
      <w:pPr>
        <w:ind w:firstLine="709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4.1.1 Перспективы развития, модернизация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должна будет реализовывать возможность дальнейшей модернизации в рамках расширения количества пользователей и появления новых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возможностей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Будет также предусматриваться возможность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решения не только задач по технологиям и методам программирования, но и по другим дисциплинам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0" w:name="_q20x3ypqx6hv"/>
      <w:r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Требования к численности и классификации персонала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эксплуатации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определены следующие роли:</w:t>
      </w:r>
      <w:r/>
    </w:p>
    <w:p>
      <w:pPr>
        <w:pStyle w:val="746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системный администратор;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46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Разработчик программного обеспечения;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746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тестировщик.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Основными обязанностями системного администратора являются:</w:t>
      </w:r>
      <w:r/>
    </w:p>
    <w:p>
      <w:pPr>
        <w:pStyle w:val="746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  <w:r/>
    </w:p>
    <w:p>
      <w:pPr>
        <w:pStyle w:val="746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установка, модернизация, настройка и мониторинг работоспособности системного и базового программного обеспечения;</w:t>
      </w:r>
      <w:r/>
    </w:p>
    <w:p>
      <w:pPr>
        <w:pStyle w:val="746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установка, настройка и мониторинг прикладного программного обеспечения.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Основными обязанностями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тестировщика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являются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746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бработка сообщений пользователей и передача их системному администратору и разрабочику для своевременного устранения неполадок.</w:t>
      </w:r>
      <w:r/>
    </w:p>
    <w:p>
      <w:pPr>
        <w:pStyle w:val="746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  <w:r/>
    </w:p>
    <w:p>
      <w:pPr>
        <w:pStyle w:val="746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выполнение тестов на корректную работу системы, своевременное обнаружение проблем в работе сервиса;</w:t>
      </w:r>
      <w:r/>
    </w:p>
    <w:p>
      <w:pPr>
        <w:pStyle w:val="746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своевременное уведомление системного администратора о возникших проблемах в работе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 должен будет обладать практическим опытом выполнения работ по тестированию систем.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1" w:name="_7p87a644l5jq"/>
      <w:r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4.1.3 Требования к показателям назначения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22" w:name="_q896gcw64owh"/>
      <w:r/>
      <w:bookmarkEnd w:id="22"/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Также предусматривается возможность масшта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4.1.4 Требования к надежности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некорректно сформулированные входные данные;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потеря пакетов информации текущего сеанса;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сбой питания технических устройств;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сбои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технические средства должны быть защищены от вандализма и несанкционированного доступа в соответствии ГОСТ Р 51558-2014, при этом защита не должна создавать проблемы для доступа обслуживающего персонала при проведении технического обслуживания и ремонта;</w:t>
      </w:r>
      <w:r/>
    </w:p>
    <w:p>
      <w:pPr>
        <w:pStyle w:val="746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броски напряжения и коммутационные помехи.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3" w:name="_f685h0wijh4o"/>
      <w:r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Требования к безопасности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внешние элементы технических средств системы, нахо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4" w:name="_vm5cknnpssc1"/>
      <w:r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4.1.6 Требования к эргономике и технической эстетике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и удобным, 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будут удовлетворять принятым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5" w:name="_2rrns21co1qf"/>
      <w:r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4.1.7 Требования к эксплуатации, техническому обслуживанию, ремонту и хранению компонентов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 Периодическое техническое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обслуживание и тестирование технически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6" w:name="_fo10tsiuod01"/>
      <w:r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защиту от несанкциониров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Классификация автоматизированных систем» 1992 г. Компоненты подсистемы защиты от НСД должны будут обеспечивать: </w:t>
      </w:r>
      <w:r/>
    </w:p>
    <w:p>
      <w:pPr>
        <w:pStyle w:val="746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идентификацию пользователя;</w:t>
      </w:r>
      <w:r/>
    </w:p>
    <w:p>
      <w:pPr>
        <w:pStyle w:val="746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  <w:r/>
    </w:p>
    <w:p>
      <w:pPr>
        <w:pStyle w:val="746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разграничение доступа пользователей на уровне задач.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7" w:name="_yo8qr1ypsall"/>
      <w:r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4.1.9 Требования по сохранности информации при авариях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должна будет восстанавливать свое функционирование при корректном перезапуске аппаратных средств.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8" w:name="_g773zdosp6ti"/>
      <w:r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патентной чистоте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системы в целом,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9" w:name="_c7e0j5tcwua7"/>
      <w:r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4.1.11 Требования к стандартизации и унификации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  <w:r/>
    </w:p>
    <w:p>
      <w:pPr>
        <w:pStyle w:val="746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  <w:r/>
    </w:p>
    <w:p>
      <w:pPr>
        <w:pStyle w:val="746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обозначения сходных операций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  <w:r/>
    </w:p>
    <w:p>
      <w:pPr>
        <w:pStyle w:val="746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кнопки) должны реализовываться одинаково для однотипных элементов.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719"/>
        <w:jc w:val="both"/>
      </w:pPr>
      <w:r/>
      <w:bookmarkStart w:id="30" w:name="_Toc108565784"/>
      <w:r>
        <w:t xml:space="preserve">4.2 Требования к функциям (задачам), выполняемым системой</w:t>
      </w:r>
      <w:bookmarkEnd w:id="30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должна будет обеспечивать возможность выполнения следующих функций:</w:t>
      </w:r>
      <w:r/>
    </w:p>
    <w:p>
      <w:pPr>
        <w:pStyle w:val="746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создания нового сеанса;</w:t>
      </w:r>
      <w:r/>
    </w:p>
    <w:p>
      <w:pPr>
        <w:pStyle w:val="746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завершени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сеанса;</w:t>
      </w:r>
      <w:r/>
    </w:p>
    <w:p>
      <w:pPr>
        <w:pStyle w:val="746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хранения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базе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719"/>
        <w:jc w:val="both"/>
      </w:pPr>
      <w:r/>
      <w:bookmarkStart w:id="31" w:name="_Toc108565785"/>
      <w:r>
        <w:t xml:space="preserve">4.3 Требования к видам обеспечения</w:t>
      </w:r>
      <w:bookmarkEnd w:id="31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2" w:name="_1ipx52l43y9y"/>
      <w:r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4.3.1 Требования к математическому обеспечению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3" w:name="_6xi393d0tlis"/>
      <w:r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4.3.2 Требования к информационному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4" w:name="_3v3h232n1178"/>
      <w:r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4.3.3 Требования к лингвистическому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Всё прикладное программное обеспечение системы для организации взаимодействия с пользователем будет использоваться русский язык.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dj28tf8v1txy"/>
      <w:r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4.3.4 Требования к программному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новее. Закупка дополнительного ПО не требуется.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6" w:name="_h0a3lx6e9s85"/>
      <w:r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4.3.5 Требования к техническому обеспечению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  <w:r/>
    </w:p>
    <w:p>
      <w:pPr>
        <w:pStyle w:val="746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данных;</w:t>
      </w:r>
      <w:r/>
    </w:p>
    <w:p>
      <w:pPr>
        <w:pStyle w:val="746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устройства тестировщиков; </w:t>
      </w:r>
      <w:r/>
    </w:p>
    <w:p>
      <w:pPr>
        <w:pStyle w:val="746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устройства администраторов;</w:t>
      </w:r>
      <w:r/>
    </w:p>
    <w:p>
      <w:pPr>
        <w:pStyle w:val="746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Устройства разработчиков.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ab/>
        <w:t xml:space="preserve">Подключение к сети Интернет с минимальной пропускной способностью в 8 кбит/с.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7" w:name="_ha4a3ioezay8"/>
      <w:r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pStyle w:val="718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8" w:name="_Toc108565786"/>
      <w:r>
        <w:rPr>
          <w:rFonts w:ascii="Times New Roman" w:hAnsi="Times New Roman" w:eastAsia="Times New Roman" w:cs="Times New Roman"/>
          <w:sz w:val="28"/>
          <w:szCs w:val="28"/>
        </w:rPr>
        <w:t xml:space="preserve">5 СОСТАВ И СОДЕРЖАНИЕ РАБОТ ПО СОЗДАНИЮ СИСТЕМЫ</w:t>
      </w:r>
      <w:bookmarkEnd w:id="3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 \l "Таб11"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30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(Таблица 1)</w:t>
      </w:r>
      <w:bookmarkEnd w:id="39"/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bookmarkStart w:id="40" w:name="Таб1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hyperlink w:tooltip="#Таб1" w:anchor="Таб1" w:history="1">
        <w:r>
          <w:rPr>
            <w:rStyle w:val="730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Таблица 1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bookmarkEnd w:id="4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сроки выполнения этапов и стадий проекта</w:t>
      </w:r>
      <w:r/>
    </w:p>
    <w:tbl>
      <w:tblPr>
        <w:tblStyle w:val="743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950"/>
        <w:gridCol w:w="2977"/>
      </w:tblGrid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2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стадий и этапов создания системы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Сроки выполнения работ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Результаты работ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 xml:space="preserve">Формирование требований к АС.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1.1 Исследование продукта и обоснование необходимости его создания.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 Формирование требований пользователя к АС.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Постановка задачи.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 xml:space="preserve">Техническое задание.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2.1 Разработка документации и ее части.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Документирование проделанной работы.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нее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Выбор языков программирования.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Согласование и утверждение технического задания.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 Разработка предварительных решений по проекту.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Описание функций, функций подсистем, их целей.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 Разработка проектных решений по системе и её частям.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 Разработка части документации.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.05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Описание ПО, информационной базы, интерфейса.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Рабочая документация.</w:t>
            </w:r>
            <w:r/>
          </w:p>
          <w:p>
            <w:pPr>
              <w:ind w:left="375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документации на систему и её части.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5.2. Разработка программы.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5.3. Разработка программной документации.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Программирование и отладка программы.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Готовая версия ПП.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Документация на ПП.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Руководство пользователя.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 Ввод в действие.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6.1 Испытательные работы.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 Устранение замечаний, выявленных при испытаниях.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            6.3 Внедрение.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Протокол испытаний.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Устранение неполадок.</w:t>
            </w:r>
            <w:r/>
          </w:p>
          <w:p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Внесение изменений в документацию.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bookmarkStart w:id="41" w:name="_2p2csry"/>
      <w:r/>
      <w:bookmarkEnd w:id="4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/>
    </w:p>
    <w:p>
      <w:pPr>
        <w:pStyle w:val="718"/>
        <w:numPr>
          <w:ilvl w:val="0"/>
          <w:numId w:val="15"/>
        </w:numPr>
        <w:ind w:left="0" w:firstLine="357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42" w:name="_6_ПОРЯДОК_КОНТРОЛЯ"/>
      <w:r/>
      <w:bookmarkStart w:id="43" w:name="_2tyt9c3ukl2f"/>
      <w:r/>
      <w:bookmarkStart w:id="44" w:name="_Toc108565787"/>
      <w:r/>
      <w:bookmarkEnd w:id="42"/>
      <w:r/>
      <w:bookmarkEnd w:id="43"/>
      <w:r>
        <w:rPr>
          <w:rFonts w:ascii="Times New Roman" w:hAnsi="Times New Roman" w:eastAsia="Times New Roman" w:cs="Times New Roman"/>
          <w:sz w:val="28"/>
          <w:szCs w:val="28"/>
        </w:rPr>
        <w:t xml:space="preserve">ПОРЯДОК КОНТРОЛЯ И ПРИЕМКИ СИСТЕМЫ</w:t>
      </w:r>
      <w:bookmarkEnd w:id="44"/>
      <w:r/>
      <w:r/>
    </w:p>
    <w:p>
      <w:r/>
      <w:r/>
    </w:p>
    <w:p>
      <w:pPr>
        <w:pStyle w:val="719"/>
        <w:jc w:val="both"/>
      </w:pPr>
      <w:r/>
      <w:bookmarkStart w:id="45" w:name="_vme259y0rhvz"/>
      <w:r/>
      <w:bookmarkStart w:id="46" w:name="_Toc108565788"/>
      <w:r/>
      <w:bookmarkEnd w:id="45"/>
      <w:r>
        <w:t xml:space="preserve">6.1 Виды испытаний</w:t>
      </w:r>
      <w:bookmarkEnd w:id="4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Испытания итоговой системы будут проводиться путем проведения следующих тестовых мероприятий:</w:t>
      </w:r>
      <w:r/>
    </w:p>
    <w:p>
      <w:pPr>
        <w:pStyle w:val="746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проверка передачи пакетов данных между администратором и сервером;</w:t>
      </w:r>
      <w:r/>
    </w:p>
    <w:p>
      <w:pPr>
        <w:pStyle w:val="746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 аварийной ситуации;</w:t>
      </w:r>
      <w:r/>
    </w:p>
    <w:p>
      <w:pPr>
        <w:pStyle w:val="746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 на определенных значениях параметров системы.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Сроки проведения испытаний обсуждаются дополнительно.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47" w:name="_5s88zsa1g517"/>
      <w:r/>
      <w:bookmarkStart w:id="48" w:name="_Toc108565789"/>
      <w:r/>
      <w:bookmarkEnd w:id="47"/>
      <w:r>
        <w:t xml:space="preserve">6.2 Общие требования к приемке работы</w:t>
      </w:r>
      <w:bookmarkEnd w:id="4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Сдача-приёмка работ будет производится полностью, в соответствии с образовательной программой группы 221-3210.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созд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49" w:name="_9t9ua0xcfox1"/>
      <w:r/>
      <w:bookmarkStart w:id="50" w:name="_Toc108565790"/>
      <w:r/>
      <w:bookmarkEnd w:id="49"/>
      <w:r>
        <w:t xml:space="preserve">6.3 Статус приемочной комиссии</w:t>
      </w:r>
      <w:bookmarkEnd w:id="50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Статус приемочной комиссии будет определяться Заказчиком до проведения испытаний.</w:t>
      </w:r>
      <w:r/>
    </w:p>
    <w:p>
      <w:pPr>
        <w:pStyle w:val="718"/>
        <w:jc w:val="center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18"/>
        <w:numPr>
          <w:ilvl w:val="0"/>
          <w:numId w:val="15"/>
        </w:numPr>
        <w:ind w:lef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/>
      <w:bookmarkStart w:id="51" w:name="_8_ТРЕБОВАНИЯ_К"/>
      <w:r/>
      <w:bookmarkStart w:id="52" w:name="_Toc108565791"/>
      <w:r/>
      <w:bookmarkEnd w:id="51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</w:t>
      </w:r>
      <w:bookmarkEnd w:id="5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19"/>
        <w:jc w:val="both"/>
      </w:pPr>
      <w:r/>
      <w:bookmarkStart w:id="53" w:name="_Toc108565792"/>
      <w:r>
        <w:t xml:space="preserve">7.1 Приведение поступающей в систему информации к виду, пригодному для обработки с помощью ЭВМ</w:t>
      </w:r>
      <w:bookmarkEnd w:id="5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Вся исходная информация, используемая в АС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ЖУО», должна быть приведена к виду, пригодному для обработки в ЭВМ.  На этапе ввода в эксплуатацию первичное информационное наполнение АС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 должно соответствовать ее функциональному назначению.</w:t>
      </w:r>
      <w:r/>
    </w:p>
    <w:p>
      <w:pPr>
        <w:pStyle w:val="746"/>
        <w:numPr>
          <w:ilvl w:val="0"/>
          <w:numId w:val="21"/>
        </w:numPr>
        <w:ind w:left="0" w:firstLine="709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 w:clear="all"/>
      </w:r>
      <w:r/>
    </w:p>
    <w:p>
      <w:pPr>
        <w:pStyle w:val="718"/>
        <w:numPr>
          <w:ilvl w:val="0"/>
          <w:numId w:val="15"/>
        </w:numPr>
        <w:ind w:lef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/>
      <w:bookmarkStart w:id="54" w:name="_Toc108565793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ТРЕБОВАНИЯ К ДОКУМЕНТИРОВАНИЮ</w:t>
      </w:r>
      <w:bookmarkEnd w:id="5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данного проекта требуется разработать следующие документы: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Техническое Задание;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Эскизный проект;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Технический проект;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Пояснительная записка;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и методика испытаний;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Технические условия;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программиста;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пользователя;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тестировщика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Руководство разработчика;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администратора;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системного администратора;</w:t>
      </w:r>
      <w:r/>
    </w:p>
    <w:p>
      <w:pPr>
        <w:pStyle w:val="746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Типовое описание программы.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СПИСОК ИСТОЧНИКОВ РАЗРАБОТКИ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Вся документация пишется согласно:</w:t>
      </w:r>
      <w:r/>
    </w:p>
    <w:p>
      <w:pPr>
        <w:pStyle w:val="746"/>
        <w:numPr>
          <w:ilvl w:val="0"/>
          <w:numId w:val="1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34.602-89 «</w:t>
      </w:r>
      <w:hyperlink r:id="rId13" w:tooltip="https://automation-system.ru/spravochnik-inzhenera/item/5-6.htm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 xml:space="preserve">Техническое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hyperlink r:id="rId14" w:tooltip="https://automation-system.ru/spravochnik-inzhenera/item/5-6.htm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 xml:space="preserve">задание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на создание автоматизированной системы»;</w:t>
      </w:r>
      <w:r/>
    </w:p>
    <w:p>
      <w:pPr>
        <w:pStyle w:val="746"/>
        <w:numPr>
          <w:ilvl w:val="0"/>
          <w:numId w:val="1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(код ТЗ)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СОСТАВИЛИ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Style w:val="744"/>
        <w:tblW w:w="10088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031"/>
        <w:gridCol w:w="2012"/>
        <w:gridCol w:w="2258"/>
        <w:gridCol w:w="1311"/>
        <w:gridCol w:w="1476"/>
      </w:tblGrid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организации, предприятия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Должность исполнителя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Фамилия, имя, отчество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Подпись</w:t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Дата</w:t>
            </w:r>
            <w:r/>
          </w:p>
        </w:tc>
      </w:tr>
      <w:tr>
        <w:trPr>
          <w:trHeight w:val="930"/>
        </w:trPr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Руководитель, разработчик ПО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Алексеев Тимофей Никитич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/>
          </w:p>
        </w:tc>
      </w:tr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Разработчик ПО, админис-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тратор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Наврузов Рамазан Амирович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5.2023</w:t>
            </w:r>
            <w:r/>
          </w:p>
        </w:tc>
      </w:tr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Разработчик ПО, тестировщик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Теняев Виктор Сергеевич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5.2023</w:t>
            </w:r>
            <w:r/>
          </w:p>
        </w:tc>
      </w:tr>
    </w:tbl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СОГЛАСОВАНО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Style w:val="745"/>
        <w:tblW w:w="10313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126"/>
        <w:gridCol w:w="1418"/>
        <w:gridCol w:w="1241"/>
      </w:tblGrid>
      <w:tr>
        <w:trPr/>
        <w:tc>
          <w:tcPr>
            <w:tcW w:w="340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организации, предприятия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Фамилия, имя, отчество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Подпись</w:t>
            </w:r>
            <w:r/>
          </w:p>
        </w:tc>
        <w:tc>
          <w:tcPr>
            <w:tcW w:w="12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Дата</w:t>
            </w:r>
            <w:r/>
          </w:p>
        </w:tc>
      </w:tr>
      <w:tr>
        <w:trPr/>
        <w:tc>
          <w:tcPr>
            <w:tcW w:w="340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Доцент, кандидат наук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Будылина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Евгения Александровна 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2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15.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05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/>
          </w:p>
        </w:tc>
      </w:tr>
    </w:tbl>
    <w:p>
      <w:pPr>
        <w:spacing w:after="0" w:line="360" w:lineRule="auto"/>
        <w:tabs>
          <w:tab w:val="left" w:pos="6313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Noto Sans Symbols">
    <w:panose1 w:val="020B0502040504020204"/>
  </w:font>
  <w:font w:name="Symbol">
    <w:panose1 w:val="05010000000000000000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0338538"/>
      <w:docPartObj>
        <w:docPartGallery w:val="Page Numbers (Bottom of Page)"/>
        <w:docPartUnique w:val="true"/>
      </w:docPartObj>
      <w:rPr/>
    </w:sdtPr>
    <w:sdtContent>
      <w:p>
        <w:pPr>
          <w:pStyle w:val="73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⎯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5"/>
  </w:num>
  <w:num w:numId="5">
    <w:abstractNumId w:val="18"/>
  </w:num>
  <w:num w:numId="6">
    <w:abstractNumId w:val="7"/>
  </w:num>
  <w:num w:numId="7">
    <w:abstractNumId w:val="12"/>
  </w:num>
  <w:num w:numId="8">
    <w:abstractNumId w:val="4"/>
  </w:num>
  <w:num w:numId="9">
    <w:abstractNumId w:val="20"/>
  </w:num>
  <w:num w:numId="10">
    <w:abstractNumId w:val="19"/>
  </w:num>
  <w:num w:numId="11">
    <w:abstractNumId w:val="9"/>
  </w:num>
  <w:num w:numId="12">
    <w:abstractNumId w:val="14"/>
  </w:num>
  <w:num w:numId="13">
    <w:abstractNumId w:val="16"/>
  </w:num>
  <w:num w:numId="14">
    <w:abstractNumId w:val="2"/>
  </w:num>
  <w:num w:numId="15">
    <w:abstractNumId w:val="8"/>
  </w:num>
  <w:num w:numId="16">
    <w:abstractNumId w:val="1"/>
  </w:num>
  <w:num w:numId="17">
    <w:abstractNumId w:val="10"/>
  </w:num>
  <w:num w:numId="18">
    <w:abstractNumId w:val="13"/>
  </w:num>
  <w:num w:numId="19">
    <w:abstractNumId w:val="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4"/>
    <w:link w:val="7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4"/>
    <w:link w:val="7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4"/>
    <w:link w:val="7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4"/>
    <w:link w:val="7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24"/>
    <w:link w:val="7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4"/>
    <w:link w:val="7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7"/>
    <w:next w:val="7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24"/>
    <w:link w:val="737"/>
    <w:uiPriority w:val="10"/>
    <w:rPr>
      <w:sz w:val="48"/>
      <w:szCs w:val="48"/>
    </w:rPr>
  </w:style>
  <w:style w:type="character" w:styleId="37">
    <w:name w:val="Subtitle Char"/>
    <w:basedOn w:val="724"/>
    <w:link w:val="739"/>
    <w:uiPriority w:val="11"/>
    <w:rPr>
      <w:sz w:val="24"/>
      <w:szCs w:val="24"/>
    </w:rPr>
  </w:style>
  <w:style w:type="paragraph" w:styleId="38">
    <w:name w:val="Quote"/>
    <w:basedOn w:val="717"/>
    <w:next w:val="7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4"/>
    <w:link w:val="734"/>
    <w:uiPriority w:val="99"/>
  </w:style>
  <w:style w:type="character" w:styleId="45">
    <w:name w:val="Footer Char"/>
    <w:basedOn w:val="724"/>
    <w:link w:val="738"/>
    <w:uiPriority w:val="99"/>
  </w:style>
  <w:style w:type="paragraph" w:styleId="46">
    <w:name w:val="Caption"/>
    <w:basedOn w:val="717"/>
    <w:next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8"/>
    <w:uiPriority w:val="99"/>
  </w:style>
  <w:style w:type="table" w:styleId="48">
    <w:name w:val="Table Grid"/>
    <w:basedOn w:val="7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4"/>
    <w:uiPriority w:val="99"/>
    <w:unhideWhenUsed/>
    <w:rPr>
      <w:vertAlign w:val="superscript"/>
    </w:rPr>
  </w:style>
  <w:style w:type="character" w:styleId="179">
    <w:name w:val="Endnote Text Char"/>
    <w:link w:val="731"/>
    <w:uiPriority w:val="99"/>
    <w:rPr>
      <w:sz w:val="20"/>
    </w:rPr>
  </w:style>
  <w:style w:type="paragraph" w:styleId="183">
    <w:name w:val="toc 3"/>
    <w:basedOn w:val="717"/>
    <w:next w:val="7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718">
    <w:name w:val="Heading 1"/>
    <w:basedOn w:val="717"/>
    <w:next w:val="717"/>
    <w:uiPriority w:val="9"/>
    <w:qFormat/>
    <w:pPr>
      <w:keepLines/>
      <w:keepNext/>
      <w:spacing w:before="480" w:after="120"/>
      <w:outlineLvl w:val="0"/>
    </w:pPr>
    <w:rPr>
      <w:b/>
      <w:color w:val="000000"/>
      <w:sz w:val="48"/>
      <w:szCs w:val="48"/>
    </w:rPr>
  </w:style>
  <w:style w:type="paragraph" w:styleId="719">
    <w:name w:val="Heading 2"/>
    <w:basedOn w:val="717"/>
    <w:next w:val="717"/>
    <w:uiPriority w:val="9"/>
    <w:unhideWhenUsed/>
    <w:qFormat/>
    <w:pPr>
      <w:ind w:firstLine="709"/>
      <w:keepLines/>
      <w:keepNext/>
      <w:spacing w:after="0" w:line="360" w:lineRule="auto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720">
    <w:name w:val="Heading 3"/>
    <w:basedOn w:val="717"/>
    <w:next w:val="717"/>
    <w:uiPriority w:val="9"/>
    <w:semiHidden/>
    <w:unhideWhenUsed/>
    <w:qFormat/>
    <w:pPr>
      <w:keepLines/>
      <w:keepNext/>
      <w:spacing w:before="280" w:after="80"/>
      <w:outlineLvl w:val="2"/>
    </w:pPr>
    <w:rPr>
      <w:b/>
      <w:color w:val="000000"/>
      <w:sz w:val="28"/>
      <w:szCs w:val="28"/>
    </w:rPr>
  </w:style>
  <w:style w:type="paragraph" w:styleId="721">
    <w:name w:val="Heading 4"/>
    <w:basedOn w:val="717"/>
    <w:next w:val="717"/>
    <w:uiPriority w:val="9"/>
    <w:semiHidden/>
    <w:unhideWhenUsed/>
    <w:qFormat/>
    <w:pPr>
      <w:keepLines/>
      <w:keepNext/>
      <w:spacing w:before="240" w:after="40"/>
      <w:outlineLvl w:val="3"/>
    </w:pPr>
    <w:rPr>
      <w:b/>
      <w:color w:val="000000"/>
      <w:sz w:val="24"/>
      <w:szCs w:val="24"/>
    </w:rPr>
  </w:style>
  <w:style w:type="paragraph" w:styleId="722">
    <w:name w:val="Heading 5"/>
    <w:basedOn w:val="717"/>
    <w:next w:val="717"/>
    <w:uiPriority w:val="9"/>
    <w:semiHidden/>
    <w:unhideWhenUsed/>
    <w:qFormat/>
    <w:pPr>
      <w:keepLines/>
      <w:keepNext/>
      <w:spacing w:before="220" w:after="40"/>
      <w:outlineLvl w:val="4"/>
    </w:pPr>
    <w:rPr>
      <w:b/>
      <w:color w:val="000000"/>
    </w:rPr>
  </w:style>
  <w:style w:type="paragraph" w:styleId="723">
    <w:name w:val="Heading 6"/>
    <w:basedOn w:val="717"/>
    <w:next w:val="717"/>
    <w:uiPriority w:val="9"/>
    <w:semiHidden/>
    <w:unhideWhenUsed/>
    <w:qFormat/>
    <w:pPr>
      <w:keepLines/>
      <w:keepNext/>
      <w:spacing w:before="200" w:after="40"/>
      <w:outlineLvl w:val="5"/>
    </w:pPr>
    <w:rPr>
      <w:b/>
      <w:color w:val="000000"/>
      <w:sz w:val="20"/>
      <w:szCs w:val="20"/>
    </w:rPr>
  </w:style>
  <w:style w:type="character" w:styleId="724" w:default="1">
    <w:name w:val="Default Paragraph Font"/>
    <w:uiPriority w:val="1"/>
    <w:semiHidden/>
    <w:unhideWhenUsed/>
  </w:style>
  <w:style w:type="table" w:styleId="7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6" w:default="1">
    <w:name w:val="No List"/>
    <w:uiPriority w:val="99"/>
    <w:semiHidden/>
    <w:unhideWhenUsed/>
  </w:style>
  <w:style w:type="character" w:styleId="727">
    <w:name w:val="FollowedHyperlink"/>
    <w:basedOn w:val="724"/>
    <w:uiPriority w:val="99"/>
    <w:semiHidden/>
    <w:unhideWhenUsed/>
    <w:rPr>
      <w:color w:val="800080" w:themeColor="followedHyperlink"/>
      <w:u w:val="single"/>
    </w:rPr>
  </w:style>
  <w:style w:type="character" w:styleId="728">
    <w:name w:val="annotation reference"/>
    <w:basedOn w:val="724"/>
    <w:uiPriority w:val="99"/>
    <w:semiHidden/>
    <w:unhideWhenUsed/>
    <w:rPr>
      <w:sz w:val="16"/>
      <w:szCs w:val="16"/>
    </w:rPr>
  </w:style>
  <w:style w:type="character" w:styleId="729">
    <w:name w:val="endnote reference"/>
    <w:basedOn w:val="724"/>
    <w:uiPriority w:val="99"/>
    <w:semiHidden/>
    <w:unhideWhenUsed/>
    <w:rPr>
      <w:vertAlign w:val="superscript"/>
    </w:rPr>
  </w:style>
  <w:style w:type="character" w:styleId="730">
    <w:name w:val="Hyperlink"/>
    <w:basedOn w:val="724"/>
    <w:uiPriority w:val="99"/>
    <w:unhideWhenUsed/>
    <w:rPr>
      <w:color w:val="0000ff" w:themeColor="hyperlink"/>
      <w:u w:val="single"/>
    </w:rPr>
  </w:style>
  <w:style w:type="paragraph" w:styleId="731">
    <w:name w:val="endnote text"/>
    <w:basedOn w:val="717"/>
    <w:link w:val="749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732">
    <w:name w:val="annotation text"/>
    <w:basedOn w:val="717"/>
    <w:link w:val="74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733">
    <w:name w:val="annotation subject"/>
    <w:basedOn w:val="732"/>
    <w:next w:val="732"/>
    <w:link w:val="748"/>
    <w:uiPriority w:val="99"/>
    <w:semiHidden/>
    <w:unhideWhenUsed/>
    <w:rPr>
      <w:b/>
      <w:bCs/>
    </w:rPr>
  </w:style>
  <w:style w:type="paragraph" w:styleId="734">
    <w:name w:val="Header"/>
    <w:basedOn w:val="717"/>
    <w:link w:val="75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35">
    <w:name w:val="toc 1"/>
    <w:basedOn w:val="717"/>
    <w:next w:val="717"/>
    <w:uiPriority w:val="39"/>
    <w:unhideWhenUsed/>
    <w:pPr>
      <w:spacing w:after="100"/>
    </w:pPr>
  </w:style>
  <w:style w:type="paragraph" w:styleId="736">
    <w:name w:val="toc 2"/>
    <w:basedOn w:val="717"/>
    <w:next w:val="717"/>
    <w:uiPriority w:val="39"/>
    <w:unhideWhenUsed/>
    <w:pPr>
      <w:spacing w:after="0" w:line="360" w:lineRule="auto"/>
      <w:tabs>
        <w:tab w:val="right" w:pos="9345" w:leader="dot"/>
      </w:tabs>
    </w:pPr>
  </w:style>
  <w:style w:type="paragraph" w:styleId="737">
    <w:name w:val="Title"/>
    <w:basedOn w:val="717"/>
    <w:next w:val="717"/>
    <w:uiPriority w:val="10"/>
    <w:qFormat/>
    <w:pPr>
      <w:keepLines/>
      <w:keepNext/>
      <w:spacing w:before="480" w:after="120"/>
    </w:pPr>
    <w:rPr>
      <w:b/>
      <w:color w:val="000000"/>
      <w:sz w:val="72"/>
      <w:szCs w:val="72"/>
    </w:rPr>
  </w:style>
  <w:style w:type="paragraph" w:styleId="738">
    <w:name w:val="Footer"/>
    <w:basedOn w:val="717"/>
    <w:link w:val="75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39">
    <w:name w:val="Subtitle"/>
    <w:basedOn w:val="717"/>
    <w:next w:val="71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4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741" w:customStyle="1">
    <w:name w:val="_Style 12"/>
    <w:basedOn w:val="740"/>
    <w:tblPr>
      <w:tblCellMar>
        <w:left w:w="107" w:type="dxa"/>
        <w:right w:w="107" w:type="dxa"/>
      </w:tblCellMar>
    </w:tblPr>
  </w:style>
  <w:style w:type="table" w:styleId="742" w:customStyle="1">
    <w:name w:val="_Style 13"/>
    <w:basedOn w:val="740"/>
    <w:tblPr>
      <w:tblCellMar>
        <w:left w:w="115" w:type="dxa"/>
        <w:right w:w="115" w:type="dxa"/>
      </w:tblCellMar>
    </w:tblPr>
  </w:style>
  <w:style w:type="table" w:styleId="743" w:customStyle="1">
    <w:name w:val="_Style 14"/>
    <w:basedOn w:val="740"/>
    <w:tblPr>
      <w:tblCellMar>
        <w:left w:w="115" w:type="dxa"/>
        <w:right w:w="115" w:type="dxa"/>
      </w:tblCellMar>
    </w:tblPr>
  </w:style>
  <w:style w:type="table" w:styleId="744" w:customStyle="1">
    <w:name w:val="_Style 15"/>
    <w:basedOn w:val="740"/>
    <w:tblPr>
      <w:tblCellMar>
        <w:left w:w="108" w:type="dxa"/>
        <w:right w:w="108" w:type="dxa"/>
      </w:tblCellMar>
    </w:tblPr>
  </w:style>
  <w:style w:type="table" w:styleId="745" w:customStyle="1">
    <w:name w:val="_Style 16"/>
    <w:basedOn w:val="740"/>
    <w:tblPr>
      <w:tblCellMar>
        <w:left w:w="108" w:type="dxa"/>
        <w:right w:w="108" w:type="dxa"/>
      </w:tblCellMar>
    </w:tblPr>
  </w:style>
  <w:style w:type="paragraph" w:styleId="746">
    <w:name w:val="List Paragraph"/>
    <w:basedOn w:val="717"/>
    <w:uiPriority w:val="34"/>
    <w:qFormat/>
    <w:pPr>
      <w:contextualSpacing/>
      <w:ind w:left="720"/>
    </w:pPr>
  </w:style>
  <w:style w:type="character" w:styleId="747" w:customStyle="1">
    <w:name w:val="Текст примечания Знак"/>
    <w:basedOn w:val="724"/>
    <w:link w:val="732"/>
    <w:uiPriority w:val="99"/>
    <w:semiHidden/>
    <w:rPr>
      <w:sz w:val="20"/>
      <w:szCs w:val="20"/>
    </w:rPr>
  </w:style>
  <w:style w:type="character" w:styleId="748" w:customStyle="1">
    <w:name w:val="Тема примечания Знак"/>
    <w:basedOn w:val="747"/>
    <w:link w:val="733"/>
    <w:uiPriority w:val="99"/>
    <w:semiHidden/>
    <w:rPr>
      <w:b/>
      <w:bCs/>
      <w:sz w:val="20"/>
      <w:szCs w:val="20"/>
    </w:rPr>
  </w:style>
  <w:style w:type="character" w:styleId="749" w:customStyle="1">
    <w:name w:val="Текст концевой сноски Знак"/>
    <w:basedOn w:val="724"/>
    <w:link w:val="731"/>
    <w:uiPriority w:val="99"/>
    <w:semiHidden/>
    <w:rPr>
      <w:sz w:val="20"/>
      <w:szCs w:val="20"/>
    </w:rPr>
  </w:style>
  <w:style w:type="character" w:styleId="750" w:customStyle="1">
    <w:name w:val="Неразрешенное упоминание1"/>
    <w:basedOn w:val="724"/>
    <w:uiPriority w:val="99"/>
    <w:semiHidden/>
    <w:unhideWhenUsed/>
    <w:rPr>
      <w:color w:val="605e5c"/>
      <w:shd w:val="clear" w:color="auto" w:fill="e1dfdd"/>
    </w:rPr>
  </w:style>
  <w:style w:type="character" w:styleId="751" w:customStyle="1">
    <w:name w:val="Верхний колонтитул Знак"/>
    <w:basedOn w:val="724"/>
    <w:link w:val="734"/>
    <w:uiPriority w:val="99"/>
  </w:style>
  <w:style w:type="character" w:styleId="752" w:customStyle="1">
    <w:name w:val="Нижний колонтитул Знак"/>
    <w:basedOn w:val="724"/>
    <w:link w:val="738"/>
    <w:uiPriority w:val="99"/>
  </w:style>
  <w:style w:type="paragraph" w:styleId="753" w:customStyle="1">
    <w:name w:val="Заголовок оглавления1"/>
    <w:basedOn w:val="718"/>
    <w:next w:val="717"/>
    <w:uiPriority w:val="39"/>
    <w:unhideWhenUsed/>
    <w:qFormat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hyperlink" Target="https://automation-system.ru/spravochnik-inzhenera/item/5-6.html" TargetMode="External"/><Relationship Id="rId14" Type="http://schemas.openxmlformats.org/officeDocument/2006/relationships/hyperlink" Target="https://automation-system.ru/spravochnik-inzhenera/item/5-6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E3342-AA9E-4C1C-8A62-659B2B45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AlbaToR</dc:creator>
  <cp:revision>8</cp:revision>
  <dcterms:created xsi:type="dcterms:W3CDTF">2022-03-30T21:30:00Z</dcterms:created>
  <dcterms:modified xsi:type="dcterms:W3CDTF">2023-06-04T13:16:04Z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E9800E2E9DF7460E98C9123B08482197</vt:lpwstr>
  </property>
</Properties>
</file>