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宋体" w:hAnsi="宋体" w:eastAsia="宋体"/>
        </w:rPr>
        <w:t>政府序列综合目标管理责任书</w:t>
      </w:r>
    </w:p>
    <w:p>
      <w:r>
        <w:tab/>
        <w:tab/>
        <w:tab/>
        <w:tab/>
        <w:t xml:space="preserve">                                                                            2008年度XX县政府序列综合目标管理责任书         责任单位：XX县人事局</w:t>
        <w:br/>
        <w:br/>
        <w:t xml:space="preserve">　　</w:t>
        <w:br/>
        <w:br/>
        <w:t xml:space="preserve">　　</w:t>
        <w:br/>
        <w:br/>
        <w:t xml:space="preserve">　　</w:t>
        <w:br/>
        <w:br/>
        <w:t xml:space="preserve">　　</w:t>
        <w:br/>
        <w:br/>
        <w:t xml:space="preserve">　　</w:t>
        <w:br/>
        <w:br/>
        <w:t xml:space="preserve">　　</w:t>
        <w:br/>
        <w:br/>
        <w:t xml:space="preserve">　　</w:t>
        <w:br/>
        <w:br/>
        <w:t xml:space="preserve">　　</w:t>
        <w:br/>
        <w:br/>
        <w:t xml:space="preserve">　　</w:t>
        <w:br/>
        <w:br/>
        <w:t xml:space="preserve">　　</w:t>
        <w:br/>
        <w:br/>
        <w:t xml:space="preserve">　　责任人：XXX    目标      类别      项</w:t>
        <w:br/>
        <w:br/>
        <w:t xml:space="preserve">　　目</w:t>
        <w:br/>
        <w:br/>
        <w:t xml:space="preserve">　　内</w:t>
        <w:br/>
        <w:br/>
        <w:t xml:space="preserve">　　容      计算单位      指   标      基      准      分      实      得      分      目标值      ＋      －％             政      府      工      作      目      标      （５０分）      1、贯彻落实事业单位引进人才办法，为我县引进各类人才100人      人      100             7             2、大力推行专业技术职务岗位结构比例管理，完成50个单位结构比例管理推行工作      个      50             5             3、完成500名公务员培训和专业技术人员骨干培训工作      人      500             4             ４、做好大中专毕业生安置工作，推荐就业1３0人      人      130             5             ５、组织3000人次离退休职工参加“五一”劳动节体育运动会、“九九”重阳节游园活动             3000             4             ６、组织500人次参加国家公务员招录考试，录用50名国家公务员并及时完善录用手续             500      50             5             7、完成县委、县政府下达的招商引资和项目工作任务                           10             8、完成县委、县政府下达的创建市级卫生城市工作任务                           10             职      能      目      标（      ３０分）      1、完成首批专业技术职称称号转评工作，转评200人      人      200             5             ２、做好各类专业技术职称的评审工作，评聘专业技术高级50人，中级300人      人      50      300             5             ３、组织40名离退休职工外出健康疗养      人      40             5             ４、完成150人事业单位3%工作人员提前或越级晋升工资      人　      150　             ５             ５、完成300人的事业单位合同鉴证      人      300             5             6、新增人事代理人员100人      人      100             5             保      证      目      标      （２０分）      １、按时完成县政府及县领导交办、批示事项，并按要求报告办理结果，未完成一件扣１分．      3             2、在规定时限内认真办复人大代表建议、政协委员提案，超过时限每件扣1分；办复质量不高，代表、委员不满意的每件扣1分。      3             3、按县政府有关规定，认真落实值班制度，及时报告妥善处理重大突发事件，延误一件扣1分，因处理不及时造成严重后果的扣2分      2             4、认真做好稳定工作，及时处理人民来信来访，严格控制集体上访和越级上访。属部门解决而集体上访或越级上访1次扣1分，同一事件发生两次集体上访或越级上访1次扣2分      2             5、完成政务信息采用目标任务，未完成视其差额扣减相应分值      2             6、执行15天办文制度，公文处理规范，若发生退文的，1次扣0.5分      2             7、按通知要求参加县政府召开的各种会议，缺席１次扣１分      ２             ８、完成各级交办的统计工作任务      ２             ９、加强机关安全保卫保密消防工作，发生重大事故１次扣１分      ２             　获中央、国务院、国家部委、市委、市政府表彰奖励者，按规定加分，并计入总分      加分不限                                                                                                      在百度搜索: 政府序列综合目标管理责任书                                  </w:t>
        <w:tab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