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FC499">
      <w:pPr>
        <w:spacing w:before="156" w:beforeLines="50" w:after="156" w:afterLines="50" w:line="360" w:lineRule="auto"/>
        <w:jc w:val="center"/>
        <w:rPr>
          <w:rFonts w:hint="eastAsia" w:ascii="Times New Roman" w:hAnsi="Times New Roman" w:eastAsiaTheme="minorEastAsia"/>
          <w:b w:val="0"/>
          <w:bCs w:val="0"/>
          <w:sz w:val="28"/>
          <w:szCs w:val="28"/>
          <w:lang w:eastAsia="zh-CN"/>
        </w:rPr>
      </w:pPr>
      <w:bookmarkStart w:id="0" w:name="_GoBack"/>
      <w:r>
        <w:rPr>
          <w:rFonts w:hint="eastAsia"/>
          <w:b w:val="0"/>
          <w:bCs w:val="0"/>
          <w:sz w:val="28"/>
          <w:szCs w:val="28"/>
          <w:lang w:val="en-US" w:eastAsia="zh-CN"/>
        </w:rPr>
        <w:t>企业如何通过绩效考核信息化系统提高</w:t>
      </w:r>
      <w:r>
        <w:rPr>
          <w:rStyle w:val="6"/>
          <w:rFonts w:hint="eastAsia" w:ascii="Arial" w:hAnsi="Arial" w:cs="Arial"/>
          <w:b w:val="0"/>
          <w:bCs w:val="0"/>
          <w:sz w:val="28"/>
          <w:szCs w:val="28"/>
          <w:shd w:val="clear" w:color="auto" w:fill="FFFFFF"/>
        </w:rPr>
        <w:t>考核结果的公平性</w:t>
      </w:r>
      <w:r>
        <w:rPr>
          <w:rStyle w:val="6"/>
          <w:rFonts w:hint="eastAsia" w:ascii="Arial" w:hAnsi="Arial" w:cs="Arial"/>
          <w:b w:val="0"/>
          <w:bCs w:val="0"/>
          <w:sz w:val="28"/>
          <w:szCs w:val="28"/>
          <w:shd w:val="clear" w:color="auto" w:fill="FFFFFF"/>
          <w:lang w:eastAsia="zh-CN"/>
        </w:rPr>
        <w:t>？</w:t>
      </w:r>
    </w:p>
    <w:bookmarkEnd w:id="0"/>
    <w:p w14:paraId="7D83C595">
      <w:pPr>
        <w:spacing w:after="156" w:afterLines="50"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szCs w:val="18"/>
        </w:rPr>
      </w:pPr>
      <w:r>
        <w:rPr>
          <w:rFonts w:hint="eastAsia" w:ascii="Times New Roman" w:hAnsi="Times New Roman" w:eastAsia="宋体" w:cs="Times New Roman"/>
          <w:bCs/>
          <w:szCs w:val="18"/>
        </w:rPr>
        <w:t>某房地产公司沿用旧式管理，绩效考核体系弊端显现：指标模糊，资料冗长致领导仅凭印象打分，主观色彩浓厚；考核后资料即弃，员工无从得知个人表现进步与否，成长受阻。鉴于此，公司高层决定引入信息化绩效考核体系，并特邀华恒智信专家团队进行体系构建。</w:t>
      </w:r>
    </w:p>
    <w:p w14:paraId="5FCC1F98">
      <w:pPr>
        <w:spacing w:after="156" w:afterLines="50" w:line="360" w:lineRule="auto"/>
        <w:ind w:firstLine="422" w:firstLineChars="200"/>
        <w:jc w:val="left"/>
        <w:rPr>
          <w:rFonts w:hint="eastAsia" w:ascii="Times New Roman" w:hAnsi="Times New Roman" w:eastAsia="宋体" w:cs="Times New Roman"/>
          <w:b/>
          <w:bCs w:val="0"/>
          <w:szCs w:val="18"/>
        </w:rPr>
      </w:pPr>
      <w:r>
        <w:rPr>
          <w:rFonts w:hint="eastAsia" w:ascii="Times New Roman" w:hAnsi="Times New Roman" w:eastAsia="宋体" w:cs="Times New Roman"/>
          <w:b/>
          <w:bCs w:val="0"/>
          <w:szCs w:val="18"/>
        </w:rPr>
        <w:t>【华恒智信深度剖析】</w:t>
      </w:r>
    </w:p>
    <w:p w14:paraId="39F5EAC4">
      <w:pPr>
        <w:spacing w:after="156" w:afterLines="50" w:line="360" w:lineRule="auto"/>
        <w:ind w:firstLine="422" w:firstLineChars="200"/>
        <w:jc w:val="left"/>
        <w:rPr>
          <w:rFonts w:hint="eastAsia" w:ascii="Times New Roman" w:hAnsi="Times New Roman" w:eastAsia="宋体" w:cs="Times New Roman"/>
          <w:b/>
          <w:bCs w:val="0"/>
          <w:szCs w:val="18"/>
        </w:rPr>
      </w:pPr>
      <w:r>
        <w:rPr>
          <w:rFonts w:ascii="Times New Roman" w:hAnsi="Times New Roman"/>
          <w:b/>
          <w:bCs/>
          <w:szCs w:val="18"/>
        </w:rPr>
        <w:drawing>
          <wp:inline distT="0" distB="0" distL="114300" distR="114300">
            <wp:extent cx="6108065" cy="3435985"/>
            <wp:effectExtent l="0" t="0" r="6985" b="2540"/>
            <wp:docPr id="4" name="图片 1" descr="幻灯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幻灯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7E0E">
      <w:pPr>
        <w:numPr>
          <w:ilvl w:val="0"/>
          <w:numId w:val="1"/>
        </w:numPr>
        <w:spacing w:after="156" w:afterLines="50" w:line="360" w:lineRule="auto"/>
        <w:ind w:firstLine="422" w:firstLineChars="200"/>
        <w:jc w:val="left"/>
        <w:rPr>
          <w:rFonts w:hint="eastAsia" w:ascii="Times New Roman" w:hAnsi="Times New Roman" w:eastAsia="宋体" w:cs="Times New Roman"/>
          <w:b/>
          <w:bCs w:val="0"/>
          <w:szCs w:val="18"/>
        </w:rPr>
      </w:pPr>
      <w:r>
        <w:rPr>
          <w:rFonts w:hint="eastAsia" w:ascii="Times New Roman" w:hAnsi="Times New Roman" w:eastAsia="宋体" w:cs="Times New Roman"/>
          <w:b/>
          <w:bCs w:val="0"/>
          <w:szCs w:val="18"/>
        </w:rPr>
        <w:t xml:space="preserve">考核指标模糊，工作导向缺失 </w:t>
      </w:r>
    </w:p>
    <w:p w14:paraId="5B9E4C8A">
      <w:pPr>
        <w:spacing w:after="156" w:afterLines="50"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szCs w:val="18"/>
        </w:rPr>
      </w:pPr>
      <w:r>
        <w:rPr>
          <w:rFonts w:hint="eastAsia" w:ascii="Times New Roman" w:hAnsi="Times New Roman" w:eastAsia="宋体" w:cs="Times New Roman"/>
          <w:bCs/>
          <w:szCs w:val="18"/>
        </w:rPr>
        <w:t>公司绩效考核流于形式，员工与管理层均视其为“走过场”。由于缺乏清晰、具体的考核指标及前期记录，评价多依赖主观臆断，难以体现工作重难点。这导致“诉苦邀功”者得分高，实干者反被埋没，严重损害考核公正性，影响团队士气。</w:t>
      </w:r>
    </w:p>
    <w:p w14:paraId="1264B66E">
      <w:pPr>
        <w:numPr>
          <w:ilvl w:val="0"/>
          <w:numId w:val="1"/>
        </w:numPr>
        <w:spacing w:after="156" w:afterLines="50" w:line="360" w:lineRule="auto"/>
        <w:ind w:left="0" w:leftChars="0" w:firstLine="422" w:firstLineChars="200"/>
        <w:jc w:val="left"/>
        <w:rPr>
          <w:rFonts w:hint="eastAsia" w:ascii="Times New Roman" w:hAnsi="Times New Roman" w:eastAsia="宋体" w:cs="Times New Roman"/>
          <w:b/>
          <w:bCs w:val="0"/>
          <w:szCs w:val="18"/>
        </w:rPr>
      </w:pPr>
      <w:r>
        <w:rPr>
          <w:rFonts w:hint="eastAsia" w:ascii="Times New Roman" w:hAnsi="Times New Roman" w:eastAsia="宋体" w:cs="Times New Roman"/>
          <w:b/>
          <w:bCs w:val="0"/>
          <w:szCs w:val="18"/>
        </w:rPr>
        <w:t xml:space="preserve">评分标准不一，部门间差异显著 </w:t>
      </w:r>
    </w:p>
    <w:p w14:paraId="7062FEB5">
      <w:pPr>
        <w:spacing w:after="156" w:afterLines="50"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szCs w:val="18"/>
        </w:rPr>
      </w:pPr>
      <w:r>
        <w:rPr>
          <w:rFonts w:hint="eastAsia" w:ascii="Times New Roman" w:hAnsi="Times New Roman" w:eastAsia="宋体" w:cs="Times New Roman"/>
          <w:bCs/>
          <w:szCs w:val="18"/>
        </w:rPr>
        <w:t>现行考核以定性为主，受领导个人风格影响大，存在“严父慈母”</w:t>
      </w:r>
      <w:r>
        <w:rPr>
          <w:rFonts w:hint="eastAsia" w:ascii="Times New Roman" w:hAnsi="Times New Roman" w:eastAsia="宋体" w:cs="Times New Roman"/>
          <w:bCs/>
          <w:szCs w:val="18"/>
          <w:lang w:val="en-US" w:eastAsia="zh-CN"/>
        </w:rPr>
        <w:t>风格各异的领导</w:t>
      </w:r>
      <w:r>
        <w:rPr>
          <w:rFonts w:hint="eastAsia" w:ascii="Times New Roman" w:hAnsi="Times New Roman" w:eastAsia="宋体" w:cs="Times New Roman"/>
          <w:bCs/>
          <w:szCs w:val="18"/>
        </w:rPr>
        <w:t>，部门间评分尺度悬殊。A部门宽松高分，B部门严苛低分，如此排序不公，既挫伤员工积极性，也阻碍了跨部门协作与整体效率提升。</w:t>
      </w:r>
    </w:p>
    <w:p w14:paraId="730C3913">
      <w:pPr>
        <w:numPr>
          <w:ilvl w:val="0"/>
          <w:numId w:val="1"/>
        </w:numPr>
        <w:spacing w:after="156" w:afterLines="50" w:line="360" w:lineRule="auto"/>
        <w:ind w:left="0" w:leftChars="0" w:firstLine="422" w:firstLineChars="200"/>
        <w:jc w:val="left"/>
        <w:rPr>
          <w:rFonts w:hint="eastAsia" w:ascii="Times New Roman" w:hAnsi="Times New Roman" w:eastAsia="宋体" w:cs="Times New Roman"/>
          <w:bCs/>
          <w:szCs w:val="18"/>
        </w:rPr>
      </w:pPr>
      <w:r>
        <w:rPr>
          <w:rFonts w:hint="eastAsia" w:ascii="Times New Roman" w:hAnsi="Times New Roman" w:eastAsia="宋体" w:cs="Times New Roman"/>
          <w:b/>
          <w:bCs w:val="0"/>
          <w:szCs w:val="18"/>
        </w:rPr>
        <w:t>反馈机制缺失，成长路径受阻</w:t>
      </w:r>
      <w:r>
        <w:rPr>
          <w:rFonts w:hint="eastAsia" w:ascii="Times New Roman" w:hAnsi="Times New Roman" w:eastAsia="宋体" w:cs="Times New Roman"/>
          <w:bCs/>
          <w:szCs w:val="18"/>
        </w:rPr>
        <w:t xml:space="preserve"> </w:t>
      </w:r>
    </w:p>
    <w:p w14:paraId="1D52A9E9">
      <w:pPr>
        <w:spacing w:after="156" w:afterLines="50"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szCs w:val="18"/>
        </w:rPr>
      </w:pPr>
      <w:r>
        <w:rPr>
          <w:rFonts w:hint="eastAsia" w:ascii="Times New Roman" w:hAnsi="Times New Roman" w:eastAsia="宋体" w:cs="Times New Roman"/>
          <w:bCs/>
          <w:szCs w:val="18"/>
        </w:rPr>
        <w:t>考核完成后，结果即被尘封，员工无从得知详细评分依据及个人优缺点。这种“考完即忘”的模式，使员工无法有效自我反省与提升，个人能力和企业竞争力均陷入停滞。</w:t>
      </w:r>
    </w:p>
    <w:p w14:paraId="10EAA7AA">
      <w:pPr>
        <w:spacing w:after="156" w:afterLines="50"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bCs/>
          <w:szCs w:val="18"/>
        </w:rPr>
      </w:pPr>
      <w:r>
        <w:rPr>
          <w:rFonts w:hint="eastAsia" w:ascii="Times New Roman" w:hAnsi="Times New Roman" w:eastAsia="宋体" w:cs="Times New Roman"/>
          <w:bCs/>
          <w:szCs w:val="18"/>
        </w:rPr>
        <w:t>综上所述，构建信息化绩效考核体系成为当务之急，旨在通过科技手段明确指标、统一标准、强化反馈，实现绩效考核的公平、透明与高效，从而激发员工潜能，推动企业持续健康发展。</w:t>
      </w:r>
    </w:p>
    <w:p w14:paraId="50584A60">
      <w:pPr>
        <w:spacing w:after="156" w:afterLines="50" w:line="360" w:lineRule="auto"/>
        <w:ind w:firstLine="422" w:firstLineChars="200"/>
        <w:jc w:val="left"/>
        <w:rPr>
          <w:rFonts w:hint="eastAsia" w:ascii="Times New Roman" w:hAnsi="Times New Roman"/>
          <w:b/>
          <w:bCs/>
          <w:szCs w:val="18"/>
        </w:rPr>
      </w:pPr>
      <w:r>
        <w:rPr>
          <w:rFonts w:hint="eastAsia" w:ascii="Times New Roman" w:hAnsi="Times New Roman"/>
          <w:b/>
          <w:bCs/>
          <w:szCs w:val="18"/>
        </w:rPr>
        <w:t>【华恒智信解决方案】</w:t>
      </w:r>
    </w:p>
    <w:p w14:paraId="2F6A4042">
      <w:pPr>
        <w:spacing w:after="156" w:afterLines="50" w:line="360" w:lineRule="auto"/>
        <w:ind w:firstLine="420" w:firstLineChars="200"/>
        <w:jc w:val="left"/>
        <w:rPr>
          <w:rFonts w:hint="eastAsia" w:ascii="Times New Roman" w:hAnsi="Times New Roman"/>
          <w:b/>
          <w:bCs/>
          <w:szCs w:val="18"/>
        </w:rPr>
      </w:pPr>
      <w:r>
        <w:rPr>
          <w:rFonts w:ascii="Times New Roman" w:hAnsi="Times New Roman"/>
          <w:szCs w:val="18"/>
        </w:rPr>
        <w:drawing>
          <wp:inline distT="0" distB="0" distL="114300" distR="114300">
            <wp:extent cx="6108065" cy="3435985"/>
            <wp:effectExtent l="0" t="0" r="6985" b="2540"/>
            <wp:docPr id="5" name="图片 2" descr="幻灯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幻灯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6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Times New Roman" w:hAnsi="Times New Roman"/>
          <w:b/>
          <w:bCs/>
          <w:szCs w:val="18"/>
        </w:rPr>
      </w:pPr>
      <w:r>
        <w:rPr>
          <w:rFonts w:hint="eastAsia" w:ascii="Times New Roman" w:hAnsi="Times New Roman"/>
          <w:b/>
          <w:bCs/>
          <w:szCs w:val="18"/>
        </w:rPr>
        <w:t>一、实施工作行为数字化追踪系统，促进员工全面量化评估</w:t>
      </w:r>
    </w:p>
    <w:p w14:paraId="1BEF0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b w:val="0"/>
          <w:bCs w:val="0"/>
          <w:szCs w:val="18"/>
        </w:rPr>
      </w:pPr>
      <w:r>
        <w:rPr>
          <w:rFonts w:hint="eastAsia" w:ascii="Times New Roman" w:hAnsi="Times New Roman"/>
          <w:b w:val="0"/>
          <w:bCs w:val="0"/>
          <w:szCs w:val="18"/>
        </w:rPr>
        <w:t>该系统精准对接公司战略目标，即时拆解关键任务至个人层面，并设立自动化日志机制，于每日工作尾声前半小时触发，引导员工详尽记录当日工作成就与挑战。同时，整合培训、奖惩等多元化数据，构建员工综合档案，确保管理者评价有据可依，削弱短期印象与单一亮点的影响，捍卫考核公正性。</w:t>
      </w:r>
    </w:p>
    <w:p w14:paraId="3B54BD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Times New Roman" w:hAnsi="Times New Roman"/>
          <w:b/>
          <w:bCs/>
          <w:szCs w:val="18"/>
        </w:rPr>
      </w:pPr>
      <w:r>
        <w:rPr>
          <w:rFonts w:hint="eastAsia" w:ascii="Times New Roman" w:hAnsi="Times New Roman"/>
          <w:b/>
          <w:bCs/>
          <w:szCs w:val="18"/>
        </w:rPr>
        <w:t>二、启用“绩效均衡器”功能，跨部门统一绩效标准</w:t>
      </w:r>
    </w:p>
    <w:p w14:paraId="33298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b w:val="0"/>
          <w:bCs w:val="0"/>
          <w:szCs w:val="18"/>
        </w:rPr>
      </w:pPr>
      <w:r>
        <w:rPr>
          <w:rFonts w:hint="eastAsia" w:ascii="Times New Roman" w:hAnsi="Times New Roman"/>
          <w:b w:val="0"/>
          <w:bCs w:val="0"/>
          <w:szCs w:val="18"/>
        </w:rPr>
        <w:t>“绩效均衡器”智能分析各部门领导评分倾向，精准识别评分过严或过松现象，通过算法调整，实现跨部门绩效标准的统一。此功能不仅校正个体评分偏差，更打破部门壁垒，重新评估每位员工的绩效排名，确保无论领导风格如何，员工绩效均能得到公正评价，杜绝“宽严皆误”现象。</w:t>
      </w:r>
    </w:p>
    <w:p w14:paraId="1FB0F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Times New Roman" w:hAnsi="Times New Roman"/>
          <w:b/>
          <w:bCs/>
          <w:szCs w:val="18"/>
        </w:rPr>
      </w:pPr>
      <w:r>
        <w:rPr>
          <w:rFonts w:hint="eastAsia" w:ascii="Times New Roman" w:hAnsi="Times New Roman"/>
          <w:b/>
          <w:bCs/>
          <w:szCs w:val="18"/>
        </w:rPr>
        <w:t>三、构建考核反馈自动化平台，实现员工成长可视化</w:t>
      </w:r>
    </w:p>
    <w:p w14:paraId="264F1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/>
          <w:b w:val="0"/>
          <w:bCs w:val="0"/>
          <w:szCs w:val="18"/>
        </w:rPr>
      </w:pPr>
      <w:r>
        <w:rPr>
          <w:rFonts w:hint="eastAsia" w:ascii="Times New Roman" w:hAnsi="Times New Roman"/>
          <w:b w:val="0"/>
          <w:bCs w:val="0"/>
          <w:szCs w:val="18"/>
        </w:rPr>
        <w:t>考核完成后，系统自动整合评估结果，生成个性化反馈报告，涵盖员工优势、待改进领域、成长轨迹及未来建议，助力员工明确发展方向。同时，平台自动生成“成长轨迹图”，直观展示员工月度进步，为绩效面谈与奖励分配提供坚实依据，促进员工与管理者之间的有效沟通。</w:t>
      </w:r>
    </w:p>
    <w:p w14:paraId="33295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 w:ascii="Times New Roman" w:hAnsi="Times New Roman"/>
          <w:b/>
          <w:bCs/>
          <w:szCs w:val="18"/>
        </w:rPr>
      </w:pPr>
      <w:r>
        <w:rPr>
          <w:rFonts w:hint="eastAsia" w:ascii="Times New Roman" w:hAnsi="Times New Roman"/>
          <w:b/>
          <w:bCs/>
          <w:szCs w:val="18"/>
        </w:rPr>
        <w:t>【华恒智信深度洞察】</w:t>
      </w:r>
    </w:p>
    <w:p w14:paraId="5E7F1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Cs w:val="18"/>
        </w:rPr>
      </w:pPr>
      <w:r>
        <w:rPr>
          <w:rFonts w:hint="eastAsia" w:ascii="Times New Roman" w:hAnsi="Times New Roman"/>
          <w:b w:val="0"/>
          <w:bCs w:val="0"/>
          <w:szCs w:val="18"/>
        </w:rPr>
        <w:t>华恒智信深入调研发现，绩效考核难题广泛存在于各企业中，常因指标模糊、标准不一及主观评价泛滥而受阻。缺乏系统性的解决方案，仅依赖信息化工具难以根治问题。针对此，华恒智信专家团队从体系构建与信息化赋能双管齐下，为房地产公司量身定制了全方位改进方案，并通过培训指导确保有效落地，赢得了客户的高度认可。此案例不仅解决了特定企业的燃眉之急，更为其他企业提供了宝贵的参考与启示。</w:t>
      </w:r>
    </w:p>
    <w:p w14:paraId="235E7AE1">
      <w:pPr>
        <w:rPr>
          <w:rFonts w:hint="default" w:eastAsiaTheme="minor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5B0F6"/>
    <w:multiLevelType w:val="singleLevel"/>
    <w:tmpl w:val="6785B0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MWY4NGJlZDNlZDMxMWMzNmY4MWQ3YzMwMWM0YzUifQ=="/>
  </w:docVars>
  <w:rsids>
    <w:rsidRoot w:val="00000000"/>
    <w:rsid w:val="02BD194B"/>
    <w:rsid w:val="594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Strong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2024-09-26T02:37:08Z</dcterms:created>
  <dc:creator>刘沄沄</dc:creator>
  <cp:lastModifiedBy>沄沄</cp:lastModifiedBy>
  <dcterms:modified xsi:type="dcterms:W3CDTF">2024-09-26T03:39:47Z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B653E2F9559E49DE9513397D5AF57BEF_12</vt:lpwstr>
  </property>
</Properties>
</file>