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8C9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如何对企业的营销团队进行有效管理？</w:t>
      </w:r>
    </w:p>
    <w:p w14:paraId="3CCDB9AA">
      <w:pPr>
        <w:pStyle w:val="3"/>
        <w:keepNext w:val="0"/>
        <w:keepLines w:val="0"/>
        <w:widowControl/>
        <w:suppressLineNumbers w:val="0"/>
      </w:pPr>
      <w:r>
        <w:t>某国有粮油食品进出口集团，历经岁月洗礼，从养殖场蜕变为千余人的粮油进出口巨头。面对疫情冲击与行业竞争加剧，公司一度陷入连年亏损的困境。借国企改革东风，集团决策层果断转型，摒弃旧有计划模式，拥抱市场化经营，力求重塑盈利格局。这一转变，无疑对传统管理体系构成了严峻挑战。</w:t>
      </w:r>
    </w:p>
    <w:p w14:paraId="68F64591">
      <w:pPr>
        <w:pStyle w:val="3"/>
        <w:keepNext w:val="0"/>
        <w:keepLines w:val="0"/>
        <w:widowControl/>
        <w:suppressLineNumbers w:val="0"/>
      </w:pPr>
      <w:r>
        <w:t>为破局而出，公司聚焦于营销领域，致力于开辟本地农产品市场，拓宽经营路径，同时携手华恒智信等业界精英，重构营销团队的薪酬与绩效管理体系。</w:t>
      </w:r>
    </w:p>
    <w:p w14:paraId="16D23625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现状问题与分析概览</w:t>
      </w:r>
      <w:r>
        <w:t>：</w:t>
      </w:r>
    </w:p>
    <w:p w14:paraId="5B579043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589780"/>
            <wp:effectExtent l="0" t="0" r="7620" b="1270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47E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一、薪酬结构僵化，难激营销活力</w:t>
      </w:r>
      <w:r>
        <w:t>：以往，营销人员薪酬多固定，与业绩脱钩，导致动力不足。转型前，公司侧重供应港澳农产品，营销职能简化，薪酬差异不大。市场化后，新挑战要求营销人员积极作为，而旧有薪酬体系却成桎梏，需调整以激发潜能。</w:t>
      </w:r>
    </w:p>
    <w:p w14:paraId="01DEC01C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二、团队能力短板，激励效果不显</w:t>
      </w:r>
      <w:r>
        <w:t>：改革虽已调低固定薪酬，提升绩效占比，要求营销人员拓展业务范畴，但团队适应力不足，能力提升缓慢，对变革持抵触态度，改革成效不彰。</w:t>
      </w:r>
    </w:p>
    <w:p w14:paraId="0ACFD24E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三、考核目标模糊，绩效落地困难</w:t>
      </w:r>
      <w:r>
        <w:t>：在薪酬改革中，销售部门呼吁加薪促动力，而公司设定的目标因市场波动大而显得不切实际，双方争执不下。农产品市场的不稳定性，如价格波动，让业绩预测成难题，考核体系难以有效实施，激励措施亦随之摇摆不定。</w:t>
      </w:r>
    </w:p>
    <w:p w14:paraId="424F8ED0"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解决方案：</w:t>
      </w:r>
    </w:p>
    <w:p w14:paraId="0D0CA4B8">
      <w:pPr>
        <w:pStyle w:val="3"/>
        <w:keepNext w:val="0"/>
        <w:keepLines w:val="0"/>
        <w:widowControl/>
        <w:suppressLineNumbers w:val="0"/>
        <w:rPr>
          <w:rStyle w:val="6"/>
          <w:rFonts w:hint="eastAsia" w:eastAsiaTheme="minorEastAsia"/>
          <w:lang w:eastAsia="zh-CN"/>
        </w:rPr>
      </w:pPr>
      <w:bookmarkStart w:id="0" w:name="_GoBack"/>
      <w:r>
        <w:rPr>
          <w:rStyle w:val="6"/>
          <w:rFonts w:hint="eastAsia" w:eastAsiaTheme="minorEastAsia"/>
          <w:lang w:eastAsia="zh-CN"/>
        </w:rPr>
        <w:drawing>
          <wp:inline distT="0" distB="0" distL="114300" distR="114300">
            <wp:extent cx="5272405" cy="3174365"/>
            <wp:effectExtent l="0" t="0" r="0" b="6985"/>
            <wp:docPr id="6" name="图片 6" descr="图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EA0F7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一、优化薪酬结构，引入双轨制薪酬方案以吸引并激励人才。</w:t>
      </w:r>
    </w:p>
    <w:p w14:paraId="34C4D11C">
      <w:pPr>
        <w:pStyle w:val="3"/>
        <w:keepNext w:val="0"/>
        <w:keepLines w:val="0"/>
        <w:widowControl/>
        <w:suppressLineNumbers w:val="0"/>
      </w:pPr>
      <w:r>
        <w:t>针对营销岗位，计划减少固定薪资比例，增加绩效薪酬，以业绩为导向。鉴于老员工对旧体系的依赖及新人才招聘的挑战，提出两类薪酬选择：一类为稳定型，维持现有薪酬水平，确保基础职责达标即可；另一类为挑战型，实施低底薪高提成的对赌协议，不设薪酬上限，且优先保障其薪酬，强化一线激励。</w:t>
      </w:r>
    </w:p>
    <w:p w14:paraId="7005CEC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二、实施人岗精准匹配，重组销售团队以应对不同业务挑战。</w:t>
      </w:r>
    </w:p>
    <w:p w14:paraId="456FB20A">
      <w:pPr>
        <w:pStyle w:val="3"/>
        <w:keepNext w:val="0"/>
        <w:keepLines w:val="0"/>
        <w:widowControl/>
        <w:suppressLineNumbers w:val="0"/>
      </w:pPr>
      <w:r>
        <w:t>基于华恒智信专家组的建议，为确保激励措施有效，需优化人岗配置。原团队聚焦供应维护，保持稳定薪资结构；同时，新设市场开拓团队，吸引专业人才，采用高目标、高激励、高竞争的管理模式，促进新业务快速增长，实现团队结构优化。</w:t>
      </w:r>
    </w:p>
    <w:p w14:paraId="6A18CB0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三、构建多层次目标管理体系，为绩效考核提供科学依据。</w:t>
      </w:r>
    </w:p>
    <w:p w14:paraId="29A349AE">
      <w:pPr>
        <w:pStyle w:val="3"/>
        <w:keepNext w:val="0"/>
        <w:keepLines w:val="0"/>
        <w:widowControl/>
        <w:suppressLineNumbers w:val="0"/>
      </w:pPr>
      <w:r>
        <w:t>鉴于历史数据缺乏，项目组建议实施多级目标管理。设定最低目标（基于历史数据下限）、考核目标（结合部门自设与外部市场标准）、增量目标（超越公司期望值），分别关联淘汰机制、绩效工资及额外奖励。此体系旨在初期激发积极性，随数据积累，为未来考核目标设定奠定坚实基础。</w:t>
      </w:r>
    </w:p>
    <w:p w14:paraId="696A34DE"/>
    <w:p w14:paraId="281AD4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MWY4NGJlZDNlZDMxMWMzNmY4MWQ3YzMwMWM0YzUifQ=="/>
  </w:docVars>
  <w:rsids>
    <w:rsidRoot w:val="00000000"/>
    <w:rsid w:val="755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2024-09-25T05:43:22Z</dcterms:created>
  <dc:creator>刘沄沄</dc:creator>
  <cp:lastModifiedBy>沄沄</cp:lastModifiedBy>
  <dcterms:modified xsi:type="dcterms:W3CDTF">2024-09-25T05:45:34Z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078CCB96A7BD462A9C530DD57BA50FD0_12</vt:lpwstr>
  </property>
</Properties>
</file>