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C4" w:rsidRDefault="00EF34C4">
      <w:pPr>
        <w:pStyle w:val="Text"/>
        <w:ind w:firstLine="0"/>
        <w:rPr>
          <w:sz w:val="2"/>
          <w:szCs w:val="18"/>
        </w:rPr>
      </w:pPr>
      <w:r>
        <w:rPr>
          <w:sz w:val="2"/>
          <w:szCs w:val="18"/>
        </w:rPr>
        <w:footnoteReference w:customMarkFollows="1" w:id="2"/>
        <w:sym w:font="Symbol" w:char="F020"/>
      </w:r>
      <w:bookmarkStart w:id="0" w:name="_Ref221613628"/>
      <w:bookmarkEnd w:id="0"/>
    </w:p>
    <w:p w:rsidR="00EF34C4" w:rsidRDefault="00403E0C" w:rsidP="00EF34C4">
      <w:pPr>
        <w:pStyle w:val="Title"/>
        <w:framePr w:wrap="notBeside"/>
      </w:pPr>
      <w:r>
        <w:t xml:space="preserve">Semi-Automated </w:t>
      </w:r>
      <w:r w:rsidR="00ED2EC4">
        <w:t xml:space="preserve">Intraoperative Tracking </w:t>
      </w:r>
      <w:r w:rsidR="0077540C">
        <w:t>of</w:t>
      </w:r>
      <w:r w:rsidR="00ED2EC4">
        <w:t xml:space="preserve"> Aortic Valve Plane</w:t>
      </w:r>
      <w:r w:rsidR="00A4401E">
        <w:br/>
        <w:t>for TAVI procedure</w:t>
      </w:r>
      <w:r w:rsidR="00EF34C4">
        <w:t>*</w:t>
      </w:r>
      <w:bookmarkStart w:id="1" w:name="_GoBack"/>
      <w:bookmarkEnd w:id="1"/>
    </w:p>
    <w:p w:rsidR="00995E2E" w:rsidRPr="00B058CD" w:rsidRDefault="00995E2E" w:rsidP="00226070">
      <w:pPr>
        <w:framePr w:w="9072" w:hSpace="187" w:vSpace="187" w:wrap="notBeside" w:vAnchor="text" w:hAnchor="page" w:x="1614" w:y="1"/>
        <w:adjustRightInd w:val="0"/>
        <w:jc w:val="center"/>
        <w:rPr>
          <w:sz w:val="22"/>
          <w:szCs w:val="22"/>
        </w:rPr>
      </w:pPr>
    </w:p>
    <w:p w:rsidR="00EF34C4" w:rsidRPr="00B058CD" w:rsidRDefault="00DE3AD4" w:rsidP="00226070">
      <w:pPr>
        <w:framePr w:w="9072" w:hSpace="187" w:vSpace="187" w:wrap="notBeside" w:vAnchor="text" w:hAnchor="page" w:x="1614" w:y="1"/>
        <w:adjustRightInd w:val="0"/>
        <w:jc w:val="center"/>
        <w:rPr>
          <w:rStyle w:val="MemberType"/>
          <w:lang w:val="fr-FR"/>
        </w:rPr>
      </w:pPr>
      <w:r w:rsidRPr="00226070">
        <w:rPr>
          <w:sz w:val="22"/>
          <w:szCs w:val="22"/>
          <w:lang w:val="fr-FR"/>
        </w:rPr>
        <w:t>DLH Nguyen, M Garreau, V Auffret, H Le Breton</w:t>
      </w:r>
      <w:r w:rsidR="00226070" w:rsidRPr="00226070">
        <w:rPr>
          <w:sz w:val="22"/>
          <w:szCs w:val="22"/>
          <w:lang w:val="fr-FR"/>
        </w:rPr>
        <w:t>, JP Verhoye</w:t>
      </w:r>
      <w:r w:rsidRPr="00226070">
        <w:rPr>
          <w:sz w:val="22"/>
          <w:szCs w:val="22"/>
          <w:lang w:val="fr-FR"/>
        </w:rPr>
        <w:t>, P Haigron</w:t>
      </w:r>
    </w:p>
    <w:p w:rsidR="00226070" w:rsidRPr="00226070" w:rsidRDefault="00226070" w:rsidP="00226070">
      <w:pPr>
        <w:framePr w:w="9072" w:hSpace="187" w:vSpace="187" w:wrap="notBeside" w:vAnchor="text" w:hAnchor="page" w:x="1614" w:y="1"/>
        <w:adjustRightInd w:val="0"/>
        <w:jc w:val="center"/>
        <w:rPr>
          <w:sz w:val="22"/>
          <w:szCs w:val="22"/>
          <w:lang w:val="fr-FR"/>
        </w:rPr>
      </w:pPr>
    </w:p>
    <w:p w:rsidR="008018AD" w:rsidRDefault="00AB29A5" w:rsidP="00FA315C">
      <w:pPr>
        <w:pStyle w:val="Abstract"/>
      </w:pPr>
      <w:r>
        <w:rPr>
          <w:i/>
          <w:iCs/>
        </w:rPr>
        <w:t>Abstract</w:t>
      </w:r>
      <w:r>
        <w:t>—</w:t>
      </w:r>
      <w:r w:rsidR="008F6537" w:rsidRPr="008F6537">
        <w:rPr>
          <w:color w:val="0070C0"/>
        </w:rPr>
        <w:t>Transcatheter aortic valve implantation(TAVI) is a therapeutic alternative for high-surgical-risk patients with severe symptomatic aortic stenosis</w:t>
      </w:r>
      <w:r w:rsidR="008F6537">
        <w:t xml:space="preserve">. </w:t>
      </w:r>
    </w:p>
    <w:p w:rsidR="00EF34C4" w:rsidRDefault="00BA3F5A" w:rsidP="00FA315C">
      <w:pPr>
        <w:pStyle w:val="Abstract"/>
      </w:pPr>
      <w:r>
        <w:t>The main objective of this work</w:t>
      </w:r>
      <w:r w:rsidR="008018AD">
        <w:t xml:space="preserve"> </w:t>
      </w:r>
      <w:r>
        <w:t>is to track</w:t>
      </w:r>
      <w:r w:rsidR="00AB29A5">
        <w:t xml:space="preserve"> the aortic valve plane in intra-operative fluoroscopic images in order to optimize and secure </w:t>
      </w:r>
      <w:r w:rsidR="008F6537">
        <w:t>TAVI</w:t>
      </w:r>
      <w:r w:rsidR="00AB29A5">
        <w:t xml:space="preserve"> procedure. </w:t>
      </w:r>
      <w:r w:rsidR="007E714E">
        <w:t xml:space="preserve">This paper is focused on the </w:t>
      </w:r>
      <w:r w:rsidR="006D31A5">
        <w:t xml:space="preserve">issue of aortic valve calcifications tracking in </w:t>
      </w:r>
      <w:r w:rsidR="00AB29A5">
        <w:t>fluoroscopic images. We propose a new method</w:t>
      </w:r>
      <w:r w:rsidR="00BC1D30">
        <w:t xml:space="preserve"> </w:t>
      </w:r>
      <w:r w:rsidR="00AB29A5">
        <w:t>based on the Tracking-Learning-Detection approach, applied to the aortic valve calcifications in order to determine the position of the aortic valve plane in intra-operative TAVI images. This main contribution concerns the improvement of object detection by updating the recursive tracker in which all features are tracked jointly. The approach</w:t>
      </w:r>
      <w:r w:rsidR="00E1330A">
        <w:t xml:space="preserve"> has been evaluated on </w:t>
      </w:r>
      <w:r w:rsidR="00FA315C">
        <w:rPr>
          <w:color w:val="FF0000"/>
        </w:rPr>
        <w:t>18 TAVI procedures</w:t>
      </w:r>
      <w:r w:rsidR="00FA315C">
        <w:t xml:space="preserve">. </w:t>
      </w:r>
      <w:r w:rsidR="00FA315C" w:rsidRPr="00FA315C">
        <w:rPr>
          <w:color w:val="0070C0"/>
        </w:rPr>
        <w:t xml:space="preserve">Edwards SAPIEN and CoreValve were implanted in 12 and </w:t>
      </w:r>
      <w:r w:rsidR="00F136A2">
        <w:rPr>
          <w:color w:val="0070C0"/>
        </w:rPr>
        <w:t>33.</w:t>
      </w:r>
      <w:r w:rsidR="00FA315C" w:rsidRPr="00FA315C">
        <w:rPr>
          <w:color w:val="0070C0"/>
        </w:rPr>
        <w:t xml:space="preserve">33% of patients, respectively. The TAVI approaches used were transarterial (transfemoral: </w:t>
      </w:r>
      <w:r w:rsidR="00FA315C" w:rsidRPr="00FA315C">
        <w:rPr>
          <w:color w:val="FF0000"/>
        </w:rPr>
        <w:t>66%</w:t>
      </w:r>
      <w:r w:rsidR="00FA315C" w:rsidRPr="00FA315C">
        <w:rPr>
          <w:color w:val="0070C0"/>
        </w:rPr>
        <w:t xml:space="preserve">; subclavian: </w:t>
      </w:r>
      <w:r w:rsidR="00FA315C" w:rsidRPr="00FA315C">
        <w:rPr>
          <w:color w:val="FF0000"/>
        </w:rPr>
        <w:t>5%</w:t>
      </w:r>
      <w:r w:rsidR="00FA315C" w:rsidRPr="00FA315C">
        <w:rPr>
          <w:color w:val="0070C0"/>
        </w:rPr>
        <w:t xml:space="preserve">) or transapical in </w:t>
      </w:r>
      <w:r w:rsidR="00FA315C" w:rsidRPr="00FA315C">
        <w:rPr>
          <w:color w:val="FF0000"/>
        </w:rPr>
        <w:t>29%</w:t>
      </w:r>
      <w:r w:rsidR="00FA315C" w:rsidRPr="00FA315C">
        <w:rPr>
          <w:color w:val="0070C0"/>
        </w:rPr>
        <w:t xml:space="preserve">. </w:t>
      </w:r>
      <w:r w:rsidR="00FE69C0">
        <w:rPr>
          <w:color w:val="0070C0"/>
        </w:rPr>
        <w:t xml:space="preserve">Tracking success rate was </w:t>
      </w:r>
      <w:r w:rsidR="00FE69C0" w:rsidRPr="00FE69C0">
        <w:rPr>
          <w:color w:val="FF0000"/>
        </w:rPr>
        <w:t>68.3%</w:t>
      </w:r>
      <w:r w:rsidR="00FE69C0">
        <w:rPr>
          <w:color w:val="0070C0"/>
        </w:rPr>
        <w:t xml:space="preserve">. </w:t>
      </w:r>
      <w:r w:rsidR="00FA315C">
        <w:rPr>
          <w:color w:val="FF0000"/>
        </w:rPr>
        <w:t>P</w:t>
      </w:r>
      <w:r w:rsidR="00AB29A5" w:rsidRPr="00C56DDF">
        <w:rPr>
          <w:color w:val="FF0000"/>
        </w:rPr>
        <w:t xml:space="preserve">roviding an absolute mean displacement error less than 10 </w:t>
      </w:r>
      <w:r w:rsidR="002D3561" w:rsidRPr="00C56DDF">
        <w:rPr>
          <w:color w:val="FF0000"/>
        </w:rPr>
        <w:t>pixels (≈</w:t>
      </w:r>
      <w:r w:rsidR="00AB29A5" w:rsidRPr="00C56DDF">
        <w:rPr>
          <w:color w:val="FF0000"/>
        </w:rPr>
        <w:t>2mm)</w:t>
      </w:r>
      <w:r w:rsidR="00FA315C">
        <w:rPr>
          <w:color w:val="FF0000"/>
        </w:rPr>
        <w:t>,t</w:t>
      </w:r>
      <w:r w:rsidR="00265C6C" w:rsidRPr="00265C6C">
        <w:rPr>
          <w:color w:val="FF0000"/>
        </w:rPr>
        <w:t>he early results are satisfactory in terms of feasibility</w:t>
      </w:r>
      <w:r w:rsidR="00265C6C">
        <w:rPr>
          <w:color w:val="FF0000"/>
        </w:rPr>
        <w:t xml:space="preserve">. </w:t>
      </w:r>
      <w:r w:rsidR="00AB29A5" w:rsidRPr="00C56DDF">
        <w:rPr>
          <w:color w:val="FF0000"/>
        </w:rPr>
        <w:t>Its suitability for the TAVI procedure has been analyzed.</w:t>
      </w:r>
    </w:p>
    <w:p w:rsidR="00EF34C4" w:rsidRDefault="00EF34C4" w:rsidP="00EF34C4">
      <w:pPr>
        <w:pStyle w:val="Heading1"/>
        <w:spacing w:before="120" w:after="120"/>
      </w:pPr>
      <w:r>
        <w:t>I</w:t>
      </w:r>
      <w:r>
        <w:rPr>
          <w:sz w:val="16"/>
          <w:szCs w:val="16"/>
        </w:rPr>
        <w:t>NTRODUCTION</w:t>
      </w:r>
    </w:p>
    <w:p w:rsidR="00B64C8A" w:rsidRPr="005E35F9" w:rsidRDefault="00AB29A5" w:rsidP="005E35F9">
      <w:pPr>
        <w:pStyle w:val="BodyText"/>
        <w:rPr>
          <w:color w:val="00B0F0"/>
        </w:rPr>
      </w:pPr>
      <w:r w:rsidRPr="00B64C8A">
        <w:t xml:space="preserve">Aortic stenosis is the most common valvular lesion occurring among elderly patients and has become extremely frequent because of changing demographics in industrialized countries. </w:t>
      </w:r>
      <w:r w:rsidR="00BB4DC1" w:rsidRPr="00BB4DC1">
        <w:rPr>
          <w:color w:val="0070C0"/>
        </w:rPr>
        <w:t>For people who have significant aortic stenosis, the only really effective treatment is to surgically replace the diseased aortic valve with an artificial valve. Unfortunately, the standard method of aortic valve replacement requires a major open-heart surgical procedure, and, especially in the elderly patients who most typically develop aortic stenosis, it is a procedure that carries significant risk.</w:t>
      </w:r>
      <w:r w:rsidR="00A0539D">
        <w:rPr>
          <w:color w:val="0070C0"/>
        </w:rPr>
        <w:t xml:space="preserve"> </w:t>
      </w:r>
      <w:r w:rsidRPr="00B64C8A">
        <w:t xml:space="preserve">Transcatheter aortic valve implantation (TAVI) has emerged as a promising alternative to conventional aortic valve replacement for elderly patients with severe, symptomatic aortic stenosis who are otherwise left untreated due to the perceived high risk of operative mortality. </w:t>
      </w:r>
      <w:r w:rsidRPr="005E35F9">
        <w:rPr>
          <w:color w:val="0070C0"/>
        </w:rPr>
        <w:t xml:space="preserve">Compared to the standard aortic valve replacement surgery, </w:t>
      </w:r>
      <w:r w:rsidR="005E35F9" w:rsidRPr="005E35F9">
        <w:rPr>
          <w:color w:val="0070C0"/>
        </w:rPr>
        <w:t>TAVI offers a replacement valve introduced through an artery via a small incision (usually the femoral artery) or, less often, surgically with an incision into the chest and then into the left ventricular apex (the transapical approach).</w:t>
      </w:r>
      <w:r w:rsidRPr="00BB4DC1">
        <w:rPr>
          <w:color w:val="00B0F0"/>
        </w:rPr>
        <w:t>About the transfemoral artery procedure that is the most common used, after catheterization through a femoral access, the overall procedure consists in introducing the transcatheter valve passing through successively the descending</w:t>
      </w:r>
      <w:r w:rsidR="00C037C8" w:rsidRPr="00BB4DC1">
        <w:rPr>
          <w:color w:val="00B0F0"/>
        </w:rPr>
        <w:t xml:space="preserve"> aorta</w:t>
      </w:r>
      <w:r w:rsidRPr="00BB4DC1">
        <w:rPr>
          <w:color w:val="00B0F0"/>
        </w:rPr>
        <w:t xml:space="preserve">, the ascending aorta and the native valve to finally perform the deployment of the aortic valve </w:t>
      </w:r>
      <w:r w:rsidR="005228C1" w:rsidRPr="00BB4DC1">
        <w:rPr>
          <w:color w:val="00B0F0"/>
        </w:rPr>
        <w:t>bio</w:t>
      </w:r>
      <w:r w:rsidR="00DE09C6" w:rsidRPr="00BB4DC1">
        <w:rPr>
          <w:color w:val="00B0F0"/>
        </w:rPr>
        <w:t>prosthesis</w:t>
      </w:r>
      <w:r w:rsidRPr="00BB4DC1">
        <w:rPr>
          <w:color w:val="00B0F0"/>
        </w:rPr>
        <w:t>.</w:t>
      </w:r>
      <w:r w:rsidRPr="00B64C8A">
        <w:t xml:space="preserve"> For both access types, the last stages concerning the localization and the deployment of the valve need the development of efficient tools to make more secure and reliable the TAVI procedure.</w:t>
      </w:r>
    </w:p>
    <w:p w:rsidR="004555B8" w:rsidRDefault="00AB29A5" w:rsidP="00AB29A5">
      <w:pPr>
        <w:pStyle w:val="BodyText"/>
      </w:pPr>
      <w:r w:rsidRPr="00106943">
        <w:t>Determining exact</w:t>
      </w:r>
      <w:r>
        <w:t>ly</w:t>
      </w:r>
      <w:r w:rsidRPr="00106943">
        <w:t xml:space="preserve"> valve location and minimizing the use of contrast injections are urgently needed during the surgical intervention, because complications can arise from a misplaced valve. </w:t>
      </w:r>
      <w:r w:rsidRPr="0039645C">
        <w:t xml:space="preserve">These complications have been reported </w:t>
      </w:r>
      <w:r w:rsidR="008C04C0" w:rsidRPr="002A3B2A">
        <w:rPr>
          <w:color w:val="3366FF"/>
        </w:rPr>
        <w:fldChar w:fldCharType="begin"/>
      </w:r>
      <w:r w:rsidR="00AF48D6" w:rsidRPr="002A3B2A">
        <w:rPr>
          <w:color w:val="3366FF"/>
        </w:rPr>
        <w:instrText xml:space="preserve"> REF _Ref221613492 \r \h </w:instrText>
      </w:r>
      <w:r w:rsidR="008C04C0" w:rsidRPr="002A3B2A">
        <w:rPr>
          <w:color w:val="3366FF"/>
        </w:rPr>
      </w:r>
      <w:r w:rsidR="008C04C0" w:rsidRPr="002A3B2A">
        <w:rPr>
          <w:color w:val="3366FF"/>
        </w:rPr>
        <w:fldChar w:fldCharType="separate"/>
      </w:r>
      <w:r w:rsidR="00246053">
        <w:rPr>
          <w:color w:val="3366FF"/>
        </w:rPr>
        <w:t>[1]</w:t>
      </w:r>
      <w:r w:rsidR="008C04C0" w:rsidRPr="002A3B2A">
        <w:rPr>
          <w:color w:val="3366FF"/>
        </w:rPr>
        <w:fldChar w:fldCharType="end"/>
      </w:r>
      <w:r w:rsidRPr="0039645C">
        <w:t xml:space="preserve"> such as h</w:t>
      </w:r>
      <w:r w:rsidR="004555B8">
        <w:t>igh-degree atrioventricular</w:t>
      </w:r>
      <w:r w:rsidRPr="0039645C">
        <w:t xml:space="preserve"> block (10-30%), para</w:t>
      </w:r>
      <w:r>
        <w:t xml:space="preserve">valvular leak (4-35%), coronary </w:t>
      </w:r>
      <w:r w:rsidRPr="0039645C">
        <w:t>ostia occlusion (0.</w:t>
      </w:r>
      <w:r>
        <w:t>5-1%), aortic dissection (0-4%) and</w:t>
      </w:r>
      <w:r w:rsidRPr="0039645C">
        <w:t xml:space="preserve"> cardiac tamponade (1-9%). The 30-day mortality of the TAVI in Europe is 5</w:t>
      </w:r>
      <w:r w:rsidRPr="004612B1">
        <w:t xml:space="preserve">-10% </w:t>
      </w:r>
      <w:r w:rsidR="008C04C0" w:rsidRPr="002A3B2A">
        <w:rPr>
          <w:color w:val="3366FF"/>
        </w:rPr>
        <w:fldChar w:fldCharType="begin"/>
      </w:r>
      <w:r w:rsidR="004612B1" w:rsidRPr="002A3B2A">
        <w:rPr>
          <w:color w:val="3366FF"/>
        </w:rPr>
        <w:instrText xml:space="preserve"> REF _Ref221613648 \r \h </w:instrText>
      </w:r>
      <w:r w:rsidR="008C04C0" w:rsidRPr="002A3B2A">
        <w:rPr>
          <w:color w:val="3366FF"/>
        </w:rPr>
      </w:r>
      <w:r w:rsidR="008C04C0" w:rsidRPr="002A3B2A">
        <w:rPr>
          <w:color w:val="3366FF"/>
        </w:rPr>
        <w:fldChar w:fldCharType="separate"/>
      </w:r>
      <w:r w:rsidR="00246053">
        <w:rPr>
          <w:color w:val="3366FF"/>
        </w:rPr>
        <w:t>[2]</w:t>
      </w:r>
      <w:r w:rsidR="008C04C0" w:rsidRPr="002A3B2A">
        <w:rPr>
          <w:color w:val="3366FF"/>
        </w:rPr>
        <w:fldChar w:fldCharType="end"/>
      </w:r>
      <w:r w:rsidR="004612B1" w:rsidRPr="004612B1">
        <w:t>.</w:t>
      </w:r>
      <w:r w:rsidRPr="004612B1">
        <w:t xml:space="preserve"> By co</w:t>
      </w:r>
      <w:r w:rsidRPr="007B3F0F">
        <w:rPr>
          <w:color w:val="000000"/>
        </w:rPr>
        <w:t xml:space="preserve">mparison, Cribier </w:t>
      </w:r>
      <w:r>
        <w:rPr>
          <w:color w:val="000000"/>
        </w:rPr>
        <w:t xml:space="preserve">et al. </w:t>
      </w:r>
      <w:r w:rsidRPr="007B3F0F">
        <w:rPr>
          <w:color w:val="000000"/>
        </w:rPr>
        <w:t>enrolled patients with a mean predicted operative risk</w:t>
      </w:r>
      <w:r w:rsidRPr="00226070">
        <w:t xml:space="preserve"> of 12 ± 2</w:t>
      </w:r>
      <w:r w:rsidR="002D4C96">
        <w:t>%</w:t>
      </w:r>
      <w:r w:rsidRPr="00226070">
        <w:t xml:space="preserve"> for </w:t>
      </w:r>
      <w:r w:rsidRPr="007B3F0F">
        <w:rPr>
          <w:color w:val="000000"/>
        </w:rPr>
        <w:t>TAVI and experienced a 30-day mortality of 18%</w:t>
      </w:r>
      <w:r w:rsidR="008C04C0" w:rsidRPr="002A3B2A">
        <w:rPr>
          <w:color w:val="3366FF"/>
        </w:rPr>
        <w:fldChar w:fldCharType="begin"/>
      </w:r>
      <w:r w:rsidR="00EC0B96" w:rsidRPr="002A3B2A">
        <w:rPr>
          <w:color w:val="3366FF"/>
        </w:rPr>
        <w:instrText xml:space="preserve"> REF _Ref221613821 \r \h </w:instrText>
      </w:r>
      <w:r w:rsidR="008C04C0" w:rsidRPr="002A3B2A">
        <w:rPr>
          <w:color w:val="3366FF"/>
        </w:rPr>
      </w:r>
      <w:r w:rsidR="008C04C0" w:rsidRPr="002A3B2A">
        <w:rPr>
          <w:color w:val="3366FF"/>
        </w:rPr>
        <w:fldChar w:fldCharType="separate"/>
      </w:r>
      <w:r w:rsidR="00246053">
        <w:rPr>
          <w:color w:val="3366FF"/>
        </w:rPr>
        <w:t>[3]</w:t>
      </w:r>
      <w:r w:rsidR="008C04C0" w:rsidRPr="002A3B2A">
        <w:rPr>
          <w:color w:val="3366FF"/>
        </w:rPr>
        <w:fldChar w:fldCharType="end"/>
      </w:r>
      <w:r w:rsidRPr="00683FC7">
        <w:t>.</w:t>
      </w:r>
      <w:r w:rsidRPr="0039645C">
        <w:t xml:space="preserve">Also, the contrast of fluoroscopic images is generally limited to minimize the radiation exposure for </w:t>
      </w:r>
      <w:r>
        <w:t xml:space="preserve">both </w:t>
      </w:r>
      <w:r w:rsidRPr="0039645C">
        <w:t xml:space="preserve">the patient and the physician. The amount of contrast agent </w:t>
      </w:r>
      <w:r>
        <w:t xml:space="preserve">that </w:t>
      </w:r>
      <w:r w:rsidRPr="0039645C">
        <w:t>is injected to visualize the aortic root, valve annulus, and</w:t>
      </w:r>
      <w:r>
        <w:t xml:space="preserve"> coronary ostia in few seconds </w:t>
      </w:r>
      <w:r w:rsidRPr="0039645C">
        <w:t>must be minimized to avoid renal insufficiencies in elderly high-risk patients.</w:t>
      </w:r>
    </w:p>
    <w:p w:rsidR="00AB29A5" w:rsidRPr="000E12AE" w:rsidRDefault="00AB29A5" w:rsidP="00AB29A5">
      <w:pPr>
        <w:pStyle w:val="BodyText"/>
      </w:pPr>
      <w:r w:rsidRPr="000E12AE">
        <w:t xml:space="preserve">In the intra-operative phase, Angiography - Fluoroscopy is the reference </w:t>
      </w:r>
      <w:r>
        <w:t xml:space="preserve">dynamic </w:t>
      </w:r>
      <w:r w:rsidRPr="000E12AE">
        <w:t>imaging modal</w:t>
      </w:r>
      <w:r w:rsidR="00DC1D89">
        <w:t>ity for guiding TAVI. D</w:t>
      </w:r>
      <w:r w:rsidRPr="000E12AE">
        <w:t xml:space="preserve">evice positioning during TAVI </w:t>
      </w:r>
      <w:r w:rsidR="00DC1D89">
        <w:t xml:space="preserve">has to be performed with respect to </w:t>
      </w:r>
      <w:r w:rsidRPr="000E12AE">
        <w:t xml:space="preserve">the native valve </w:t>
      </w:r>
      <w:r w:rsidR="00EC0B96" w:rsidRPr="000E12AE">
        <w:t>pl</w:t>
      </w:r>
      <w:r w:rsidR="00EC0B96">
        <w:t>ane that remains</w:t>
      </w:r>
      <w:r>
        <w:t xml:space="preserve"> difficult to </w:t>
      </w:r>
      <w:r w:rsidR="00DC1D89">
        <w:t xml:space="preserve">observe and </w:t>
      </w:r>
      <w:r w:rsidRPr="000E12AE">
        <w:t>determine</w:t>
      </w:r>
      <w:r w:rsidR="00DC1D89">
        <w:t xml:space="preserve"> intra-operatively</w:t>
      </w:r>
      <w:r w:rsidRPr="000E12AE">
        <w:t xml:space="preserve">. </w:t>
      </w:r>
      <w:r w:rsidR="00DC1D89">
        <w:t xml:space="preserve">Moreover, </w:t>
      </w:r>
      <w:r w:rsidRPr="000E12AE">
        <w:t>several angiographic injections are often required due to</w:t>
      </w:r>
      <w:r w:rsidR="00DD1D12">
        <w:t xml:space="preserve"> the lack of navigation tools. T</w:t>
      </w:r>
      <w:r w:rsidRPr="000E12AE">
        <w:t>he objective is thus to develop efficient tools coping with difficulties in obtaining an optimal view of the native valve to define then an optimal target location.</w:t>
      </w:r>
    </w:p>
    <w:p w:rsidR="00F20718" w:rsidRDefault="00AB29A5" w:rsidP="00F20718">
      <w:pPr>
        <w:ind w:firstLine="284"/>
        <w:jc w:val="both"/>
      </w:pPr>
      <w:r w:rsidRPr="00B22B1F">
        <w:t>Only few previous studies deal with image-guided planning and intra</w:t>
      </w:r>
      <w:r>
        <w:t>-</w:t>
      </w:r>
      <w:r w:rsidR="00E807ED">
        <w:t>operative support for</w:t>
      </w:r>
      <w:r w:rsidRPr="00B22B1F">
        <w:t xml:space="preserve"> TAVI procedure.</w:t>
      </w:r>
      <w:r w:rsidRPr="00AF7D26">
        <w:rPr>
          <w:iCs/>
        </w:rPr>
        <w:t>Abo</w:t>
      </w:r>
      <w:r w:rsidRPr="00AA44C1">
        <w:rPr>
          <w:iCs/>
        </w:rPr>
        <w:t xml:space="preserve">ut the </w:t>
      </w:r>
      <w:r w:rsidRPr="00AA44C1">
        <w:t>Aortic Valve Plane</w:t>
      </w:r>
      <w:r w:rsidR="00445B8E">
        <w:rPr>
          <w:iCs/>
        </w:rPr>
        <w:t xml:space="preserve"> (AV</w:t>
      </w:r>
      <w:r w:rsidRPr="00AA44C1">
        <w:rPr>
          <w:iCs/>
        </w:rPr>
        <w:t>P) tracking</w:t>
      </w:r>
      <w:r w:rsidRPr="00AA44C1">
        <w:t xml:space="preserve">, </w:t>
      </w:r>
      <w:r w:rsidR="00445B8E">
        <w:t>Wijesinghe</w:t>
      </w:r>
      <w:r w:rsidRPr="00AA44C1">
        <w:t xml:space="preserve"> et al. </w:t>
      </w:r>
      <w:r w:rsidR="008C04C0" w:rsidRPr="002A3B2A">
        <w:rPr>
          <w:color w:val="3366FF"/>
        </w:rPr>
        <w:fldChar w:fldCharType="begin"/>
      </w:r>
      <w:r w:rsidR="00AA44C1" w:rsidRPr="002A3B2A">
        <w:rPr>
          <w:color w:val="3366FF"/>
        </w:rPr>
        <w:instrText xml:space="preserve"> REF _Ref221591541 \r \h </w:instrText>
      </w:r>
      <w:r w:rsidR="008C04C0" w:rsidRPr="002A3B2A">
        <w:rPr>
          <w:color w:val="3366FF"/>
        </w:rPr>
      </w:r>
      <w:r w:rsidR="008C04C0" w:rsidRPr="002A3B2A">
        <w:rPr>
          <w:color w:val="3366FF"/>
        </w:rPr>
        <w:fldChar w:fldCharType="separate"/>
      </w:r>
      <w:r w:rsidR="00246053">
        <w:rPr>
          <w:color w:val="3366FF"/>
        </w:rPr>
        <w:t>[4]</w:t>
      </w:r>
      <w:r w:rsidR="008C04C0" w:rsidRPr="002A3B2A">
        <w:rPr>
          <w:color w:val="3366FF"/>
        </w:rPr>
        <w:fldChar w:fldCharType="end"/>
      </w:r>
      <w:r w:rsidRPr="00AF7D26">
        <w:t xml:space="preserve">have previously proposed a system </w:t>
      </w:r>
      <w:r w:rsidR="00065768">
        <w:t>for the</w:t>
      </w:r>
      <w:r w:rsidRPr="00AF7D26">
        <w:t xml:space="preserve"> tracking</w:t>
      </w:r>
      <w:r w:rsidR="00065768">
        <w:t xml:space="preserve"> of</w:t>
      </w:r>
      <w:r w:rsidRPr="00AF7D26">
        <w:t xml:space="preserve"> the </w:t>
      </w:r>
      <w:r w:rsidR="00445B8E">
        <w:t>AVP</w:t>
      </w:r>
      <w:r w:rsidRPr="00AF7D26">
        <w:t xml:space="preserve"> in fluoroscopic image sequences. Esm</w:t>
      </w:r>
      <w:r w:rsidRPr="009E54F2">
        <w:t xml:space="preserve">ail Karar et al. </w:t>
      </w:r>
      <w:r w:rsidR="008C04C0" w:rsidRPr="006824A0">
        <w:rPr>
          <w:color w:val="3366FF"/>
        </w:rPr>
        <w:fldChar w:fldCharType="begin"/>
      </w:r>
      <w:r w:rsidR="006824A0" w:rsidRPr="006824A0">
        <w:rPr>
          <w:color w:val="3366FF"/>
        </w:rPr>
        <w:instrText xml:space="preserve"> REF _Ref221633136 \r \h </w:instrText>
      </w:r>
      <w:r w:rsidR="008C04C0" w:rsidRPr="006824A0">
        <w:rPr>
          <w:color w:val="3366FF"/>
        </w:rPr>
      </w:r>
      <w:r w:rsidR="008C04C0" w:rsidRPr="006824A0">
        <w:rPr>
          <w:color w:val="3366FF"/>
        </w:rPr>
        <w:fldChar w:fldCharType="separate"/>
      </w:r>
      <w:r w:rsidR="00246053">
        <w:rPr>
          <w:color w:val="3366FF"/>
        </w:rPr>
        <w:t>[5]</w:t>
      </w:r>
      <w:r w:rsidR="008C04C0" w:rsidRPr="006824A0">
        <w:rPr>
          <w:color w:val="3366FF"/>
        </w:rPr>
        <w:fldChar w:fldCharType="end"/>
      </w:r>
      <w:r w:rsidRPr="009E54F2">
        <w:t xml:space="preserve">have </w:t>
      </w:r>
      <w:r w:rsidRPr="00AF7D26">
        <w:t>proposeda system that integrates a 3D aort</w:t>
      </w:r>
      <w:r w:rsidR="00384470">
        <w:t>ic mesh model and landmarks from</w:t>
      </w:r>
      <w:r w:rsidRPr="00AF7D26">
        <w:t xml:space="preserve"> intra-operative C-arm CT images with tracking the prosthesis in live fluoroscopic images by using the pigtail catheter</w:t>
      </w:r>
      <w:r>
        <w:rPr>
          <w:color w:val="3366FF"/>
        </w:rPr>
        <w:t>.</w:t>
      </w:r>
      <w:r w:rsidRPr="004D71ED">
        <w:t xml:space="preserve">In this context, </w:t>
      </w:r>
      <w:r w:rsidR="00A00879">
        <w:t>w</w:t>
      </w:r>
      <w:r w:rsidR="006A3563" w:rsidRPr="006A3563">
        <w:t xml:space="preserve">e propose a </w:t>
      </w:r>
      <w:r w:rsidR="00A00879">
        <w:t xml:space="preserve">robust </w:t>
      </w:r>
      <w:r w:rsidR="006A3563" w:rsidRPr="006A3563">
        <w:t>method based on the Tracking-Learning-Detection approach, applied to the aortic valve calcifications in order to determine the position of the aortic valve plane in intra-operative TAVI images</w:t>
      </w:r>
      <w:r w:rsidR="004853AD">
        <w:t>. This method</w:t>
      </w:r>
      <w:r w:rsidRPr="0043489F">
        <w:t xml:space="preserve"> </w:t>
      </w:r>
      <w:r w:rsidRPr="0043489F">
        <w:lastRenderedPageBreak/>
        <w:t>allow</w:t>
      </w:r>
      <w:r w:rsidR="00FF0B9C">
        <w:t>s</w:t>
      </w:r>
      <w:r w:rsidRPr="0043489F">
        <w:t xml:space="preserve"> continuous visualization of diseased valve plane with</w:t>
      </w:r>
      <w:r>
        <w:t>out further</w:t>
      </w:r>
      <w:r w:rsidR="00D403A0">
        <w:t xml:space="preserve"> contrast injections and despitesome </w:t>
      </w:r>
      <w:r w:rsidR="004853AD">
        <w:t>difficulties</w:t>
      </w:r>
      <w:r w:rsidR="008C7829">
        <w:t xml:space="preserve">in the images </w:t>
      </w:r>
      <w:r w:rsidR="006A3563">
        <w:t>(</w:t>
      </w:r>
      <w:r>
        <w:rPr>
          <w:rStyle w:val="ellipsistext"/>
        </w:rPr>
        <w:t>disappearance</w:t>
      </w:r>
      <w:r w:rsidR="003E5217">
        <w:t xml:space="preserve"> of objects</w:t>
      </w:r>
      <w:r w:rsidR="004853AD">
        <w:t>, contrast variations</w:t>
      </w:r>
      <w:r w:rsidR="006A3563">
        <w:t>)</w:t>
      </w:r>
      <w:r w:rsidRPr="005B520E">
        <w:t>.</w:t>
      </w:r>
      <w:r w:rsidRPr="00AF7D26">
        <w:t>This tracking is based on the join</w:t>
      </w:r>
      <w:r w:rsidR="0083573D">
        <w:t>t</w:t>
      </w:r>
      <w:r w:rsidRPr="00AF7D26">
        <w:t xml:space="preserve"> detection and tracking of the aortic valve calcifications that are </w:t>
      </w:r>
      <w:r w:rsidRPr="00F20718">
        <w:rPr>
          <w:rFonts w:eastAsia="SimSun"/>
          <w:spacing w:val="-1"/>
        </w:rPr>
        <w:t>considered to be connected to the valve plane and to follow its displacements</w:t>
      </w:r>
      <w:r w:rsidR="00F20718">
        <w:rPr>
          <w:rFonts w:eastAsia="SimSun"/>
          <w:spacing w:val="-1"/>
        </w:rPr>
        <w:t>.</w:t>
      </w:r>
    </w:p>
    <w:p w:rsidR="003D657B" w:rsidRPr="00424AE9" w:rsidRDefault="00AB29A5" w:rsidP="00F20718">
      <w:pPr>
        <w:spacing w:before="120"/>
        <w:ind w:firstLine="284"/>
        <w:jc w:val="both"/>
        <w:rPr>
          <w:color w:val="3366FF"/>
        </w:rPr>
      </w:pPr>
      <w:r w:rsidRPr="00771B1E">
        <w:t>The paper</w:t>
      </w:r>
      <w:r w:rsidRPr="00397AFA">
        <w:t xml:space="preserve"> is organized as follows. Section 2 describes the method that we propose</w:t>
      </w:r>
      <w:r w:rsidR="007C77D4">
        <w:t xml:space="preserve"> to track the aortic valve calcifications</w:t>
      </w:r>
      <w:r w:rsidRPr="00397AFA">
        <w:t>. The Section 3 presents experimental results on real data</w:t>
      </w:r>
      <w:r>
        <w:t xml:space="preserve"> and their quantitative evaluation</w:t>
      </w:r>
      <w:r w:rsidRPr="00397AFA">
        <w:t>. Section 4 gives a conclusion and final remarks.</w:t>
      </w:r>
    </w:p>
    <w:p w:rsidR="00EF34C4" w:rsidRDefault="005E6E27" w:rsidP="00EF34C4">
      <w:pPr>
        <w:pStyle w:val="Heading1"/>
        <w:spacing w:before="120" w:after="120"/>
      </w:pPr>
      <w:r>
        <w:t>M</w:t>
      </w:r>
      <w:r w:rsidRPr="000D7ABE">
        <w:rPr>
          <w:sz w:val="16"/>
          <w:szCs w:val="16"/>
        </w:rPr>
        <w:t>ETHOD</w:t>
      </w:r>
    </w:p>
    <w:p w:rsidR="00BF1C97" w:rsidRDefault="00BF1C97" w:rsidP="00E41DFA">
      <w:pPr>
        <w:pStyle w:val="BodyText"/>
        <w:ind w:firstLine="284"/>
      </w:pPr>
      <w:r w:rsidRPr="00BF1C97">
        <w:t>To as</w:t>
      </w:r>
      <w:r w:rsidR="005F2E66">
        <w:t xml:space="preserve">sist the TAVI, our </w:t>
      </w:r>
      <w:r w:rsidR="004F2D66">
        <w:t>tracking procedure</w:t>
      </w:r>
      <w:r w:rsidRPr="00BF1C97">
        <w:t xml:space="preserve"> is conn</w:t>
      </w:r>
      <w:r>
        <w:t>ected with the fluoroscopy</w:t>
      </w:r>
      <w:r w:rsidRPr="00BF1C97">
        <w:t xml:space="preserve"> system as depicted in</w:t>
      </w:r>
      <w:r w:rsidR="008C04C0">
        <w:fldChar w:fldCharType="begin"/>
      </w:r>
      <w:r w:rsidR="000C20FB">
        <w:instrText xml:space="preserve"> REF _Ref345501913 \r \h </w:instrText>
      </w:r>
      <w:r w:rsidR="008C04C0">
        <w:fldChar w:fldCharType="separate"/>
      </w:r>
      <w:r w:rsidR="00246053">
        <w:t>Figure 1</w:t>
      </w:r>
      <w:r w:rsidR="008C04C0">
        <w:fldChar w:fldCharType="end"/>
      </w:r>
      <w:r w:rsidR="009E143E">
        <w:t>.</w:t>
      </w:r>
      <w:r w:rsidR="00D061AC" w:rsidRPr="00BF1C97">
        <w:t>2D fluo</w:t>
      </w:r>
      <w:r w:rsidR="004F1C4D">
        <w:t>roscopic image sequences are</w:t>
      </w:r>
      <w:r w:rsidR="00D061AC" w:rsidRPr="00BF1C97">
        <w:t xml:space="preserve"> acquired </w:t>
      </w:r>
      <w:r w:rsidR="00551442">
        <w:t>by the tracking</w:t>
      </w:r>
      <w:r w:rsidR="00D061AC">
        <w:t xml:space="preserve"> system. </w:t>
      </w:r>
      <w:r w:rsidR="007402FF" w:rsidRPr="007402FF">
        <w:t>Th</w:t>
      </w:r>
      <w:r w:rsidR="007402FF" w:rsidRPr="00551442">
        <w:t xml:space="preserve">e </w:t>
      </w:r>
      <w:r w:rsidR="00DC2752" w:rsidRPr="00551442">
        <w:t>AVP procedure</w:t>
      </w:r>
      <w:r w:rsidR="007402FF" w:rsidRPr="00551442">
        <w:t xml:space="preserve"> is c</w:t>
      </w:r>
      <w:r w:rsidR="007402FF" w:rsidRPr="007402FF">
        <w:t>omposed of three steps</w:t>
      </w:r>
      <w:r w:rsidR="007402FF" w:rsidRPr="00E41DFA">
        <w:rPr>
          <w:color w:val="0070C0"/>
        </w:rPr>
        <w:t>:</w:t>
      </w:r>
      <w:r w:rsidR="00710B0D" w:rsidRPr="00E41DFA">
        <w:rPr>
          <w:color w:val="0070C0"/>
        </w:rPr>
        <w:t xml:space="preserve">In </w:t>
      </w:r>
      <w:r w:rsidR="00964C58" w:rsidRPr="00E41DFA">
        <w:rPr>
          <w:i/>
          <w:color w:val="0070C0"/>
        </w:rPr>
        <w:t>Initialization</w:t>
      </w:r>
      <w:r w:rsidR="00710B0D" w:rsidRPr="00E41DFA">
        <w:rPr>
          <w:color w:val="0070C0"/>
        </w:rPr>
        <w:t>step, the bounding box of calcification is manually</w:t>
      </w:r>
      <w:r w:rsidR="0072147D">
        <w:rPr>
          <w:color w:val="0070C0"/>
        </w:rPr>
        <w:t>initializedin order to define</w:t>
      </w:r>
      <w:r w:rsidR="0070278A" w:rsidRPr="00E41DFA">
        <w:rPr>
          <w:color w:val="0070C0"/>
        </w:rPr>
        <w:t xml:space="preserve">the distance between the calcification </w:t>
      </w:r>
      <w:r w:rsidR="0072147D">
        <w:rPr>
          <w:color w:val="0070C0"/>
        </w:rPr>
        <w:t xml:space="preserve">of interest </w:t>
      </w:r>
      <w:r w:rsidR="0070278A" w:rsidRPr="00E41DFA">
        <w:rPr>
          <w:color w:val="0070C0"/>
        </w:rPr>
        <w:t xml:space="preserve">and the </w:t>
      </w:r>
      <w:r w:rsidR="00602F43" w:rsidRPr="00E41DFA">
        <w:rPr>
          <w:color w:val="0070C0"/>
        </w:rPr>
        <w:t xml:space="preserve">AVP in one </w:t>
      </w:r>
      <w:r w:rsidR="003E48E7" w:rsidRPr="00E41DFA">
        <w:rPr>
          <w:color w:val="0070C0"/>
        </w:rPr>
        <w:t xml:space="preserve">chosen </w:t>
      </w:r>
      <w:r w:rsidR="00602F43" w:rsidRPr="00E41DFA">
        <w:rPr>
          <w:color w:val="0070C0"/>
        </w:rPr>
        <w:t>frame</w:t>
      </w:r>
      <w:r w:rsidR="001B56DB">
        <w:t>;</w:t>
      </w:r>
      <w:r w:rsidR="00964C58" w:rsidRPr="0070278A">
        <w:rPr>
          <w:i/>
        </w:rPr>
        <w:t>T</w:t>
      </w:r>
      <w:r w:rsidR="00251CA2" w:rsidRPr="0070278A">
        <w:rPr>
          <w:i/>
        </w:rPr>
        <w:t>racking of Calcifications</w:t>
      </w:r>
      <w:r w:rsidR="0070278A">
        <w:t>to determine the position of calcifications in each frame</w:t>
      </w:r>
      <w:r w:rsidR="00E546C6">
        <w:t xml:space="preserve"> of the sequence</w:t>
      </w:r>
      <w:r w:rsidR="00CA75F3">
        <w:t>;</w:t>
      </w:r>
      <w:r w:rsidR="00104E94" w:rsidRPr="00721855">
        <w:rPr>
          <w:i/>
        </w:rPr>
        <w:t>Updating of the Aortic Valve Plane</w:t>
      </w:r>
      <w:r w:rsidR="00721855">
        <w:t xml:space="preserve"> to depict the overlaid AVP onto 2D fluoroscopic images without contrast injections.</w:t>
      </w:r>
    </w:p>
    <w:p w:rsidR="00BF1C97" w:rsidRDefault="008C04C0" w:rsidP="00BF1C97">
      <w:pPr>
        <w:pStyle w:val="BodyText"/>
        <w:ind w:firstLine="0"/>
      </w:pPr>
      <w:r w:rsidRPr="008C04C0">
        <w:rPr>
          <w:noProof/>
          <w:lang w:val="fr-FR" w:eastAsia="fr-FR"/>
        </w:rPr>
      </w:r>
      <w:r w:rsidR="008018AD" w:rsidRPr="008C04C0">
        <w:rPr>
          <w:noProof/>
          <w:lang w:val="fr-FR" w:eastAsia="fr-FR"/>
        </w:rPr>
        <w:pict>
          <v:shapetype id="_x0000_t202" coordsize="21600,21600" o:spt="202" path="m,l,21600r21600,l21600,xe">
            <v:stroke joinstyle="miter"/>
            <v:path gradientshapeok="t" o:connecttype="rect"/>
          </v:shapetype>
          <v:shape id="Text Box 2" o:spid="_x0000_s1033" type="#_x0000_t202" style="width:244.15pt;height:116.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" stroked="f">
            <v:textbox style="mso-fit-shape-to-text:t">
              <w:txbxContent>
                <w:p w:rsidR="004E1577" w:rsidRDefault="004E1577" w:rsidP="00B058CD">
                  <w:pPr>
                    <w:ind w:left="-142" w:right="-94"/>
                    <w:jc w:val="center"/>
                  </w:pPr>
                  <w:r>
                    <w:rPr>
                      <w:noProof/>
                    </w:rPr>
                    <w:drawing>
                      <wp:inline distT="0" distB="0" distL="0" distR="0">
                        <wp:extent cx="2949262" cy="1644897"/>
                        <wp:effectExtent l="0" t="0" r="381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6360" cy="1648856"/>
                                </a:xfrm>
                                <a:prstGeom prst="rect">
                                  <a:avLst/>
                                </a:prstGeom>
                                <a:noFill/>
                                <a:ln>
                                  <a:noFill/>
                                </a:ln>
                              </pic:spPr>
                            </pic:pic>
                          </a:graphicData>
                        </a:graphic>
                      </wp:inline>
                    </w:drawing>
                  </w:r>
                </w:p>
              </w:txbxContent>
            </v:textbox>
            <w10:wrap type="none"/>
            <w10:anchorlock/>
          </v:shape>
        </w:pict>
      </w:r>
    </w:p>
    <w:p w:rsidR="00BF1C97" w:rsidRDefault="00BF1C97" w:rsidP="00CE71E6">
      <w:pPr>
        <w:pStyle w:val="BodyText"/>
        <w:numPr>
          <w:ilvl w:val="0"/>
          <w:numId w:val="25"/>
        </w:numPr>
        <w:ind w:left="284" w:right="360" w:firstLine="0"/>
        <w:rPr>
          <w:sz w:val="16"/>
          <w:szCs w:val="16"/>
        </w:rPr>
      </w:pPr>
      <w:bookmarkStart w:id="2" w:name="_Ref345501913"/>
      <w:r w:rsidRPr="00BF1C97">
        <w:rPr>
          <w:sz w:val="16"/>
          <w:szCs w:val="16"/>
        </w:rPr>
        <w:t xml:space="preserve">Block diagram of the developed </w:t>
      </w:r>
      <w:r w:rsidR="00FE6A86">
        <w:rPr>
          <w:sz w:val="16"/>
          <w:szCs w:val="16"/>
        </w:rPr>
        <w:t xml:space="preserve">tracking procedure </w:t>
      </w:r>
      <w:r w:rsidRPr="00BF1C97">
        <w:rPr>
          <w:sz w:val="16"/>
          <w:szCs w:val="16"/>
        </w:rPr>
        <w:t>connected with the interventional imaging system for guiding the TAVI.</w:t>
      </w:r>
      <w:bookmarkEnd w:id="2"/>
    </w:p>
    <w:p w:rsidR="00721855" w:rsidRDefault="00721855" w:rsidP="00EA252C">
      <w:pPr>
        <w:pStyle w:val="Heading2"/>
      </w:pPr>
      <w:r>
        <w:t>Initialization</w:t>
      </w:r>
    </w:p>
    <w:p w:rsidR="003005A4" w:rsidRDefault="003005A4" w:rsidP="00721855">
      <w:pPr>
        <w:pStyle w:val="BodyText"/>
      </w:pPr>
      <w:r w:rsidRPr="005671F5">
        <w:t>In this work</w:t>
      </w:r>
      <w:r w:rsidR="009A2EF2">
        <w:t>,</w:t>
      </w:r>
      <w:r w:rsidRPr="005671F5">
        <w:t xml:space="preserve"> we focus on semi-automated single-target tracking</w:t>
      </w:r>
      <w:r w:rsidR="008C04C0" w:rsidRPr="002A3B2A">
        <w:rPr>
          <w:color w:val="3366FF"/>
        </w:rPr>
        <w:fldChar w:fldCharType="begin"/>
      </w:r>
      <w:r w:rsidR="00333006" w:rsidRPr="002A3B2A">
        <w:rPr>
          <w:color w:val="3366FF"/>
        </w:rPr>
        <w:instrText xml:space="preserve"> REF _Ref221614415 \r \h </w:instrText>
      </w:r>
      <w:r w:rsidR="008C04C0" w:rsidRPr="002A3B2A">
        <w:rPr>
          <w:color w:val="3366FF"/>
        </w:rPr>
      </w:r>
      <w:r w:rsidR="008C04C0" w:rsidRPr="002A3B2A">
        <w:rPr>
          <w:color w:val="3366FF"/>
        </w:rPr>
        <w:fldChar w:fldCharType="separate"/>
      </w:r>
      <w:r w:rsidR="00246053">
        <w:rPr>
          <w:color w:val="3366FF"/>
        </w:rPr>
        <w:t>[6]</w:t>
      </w:r>
      <w:r w:rsidR="008C04C0" w:rsidRPr="002A3B2A">
        <w:rPr>
          <w:color w:val="3366FF"/>
        </w:rPr>
        <w:fldChar w:fldCharType="end"/>
      </w:r>
      <w:r w:rsidRPr="005671F5">
        <w:t xml:space="preserve">. </w:t>
      </w:r>
      <w:r w:rsidR="00EC3195">
        <w:t xml:space="preserve">To start the AVP tracking procedure, an initialization step is performed by manually defined the calcification position and the aortic valve plane: </w:t>
      </w:r>
      <w:r w:rsidR="00887CA7">
        <w:t>a</w:t>
      </w:r>
      <w:r w:rsidRPr="004D0479">
        <w:t xml:space="preserve"> sequence of images </w:t>
      </w:r>
      <w:r w:rsidRPr="00E93A49">
        <w:rPr>
          <w:color w:val="0070C0"/>
        </w:rPr>
        <w:t>I</w:t>
      </w:r>
      <w:r w:rsidR="00692BBB" w:rsidRPr="00E93A49">
        <w:rPr>
          <w:color w:val="0070C0"/>
          <w:vertAlign w:val="subscript"/>
        </w:rPr>
        <w:t>0</w:t>
      </w:r>
      <w:r w:rsidRPr="00E93A49">
        <w:rPr>
          <w:color w:val="0070C0"/>
        </w:rPr>
        <w:t>...</w:t>
      </w:r>
      <w:r w:rsidR="00980C68" w:rsidRPr="00E93A49">
        <w:rPr>
          <w:color w:val="0070C0"/>
        </w:rPr>
        <w:t>I</w:t>
      </w:r>
      <w:r w:rsidR="00980C68" w:rsidRPr="00E93A49">
        <w:rPr>
          <w:color w:val="0070C0"/>
          <w:vertAlign w:val="subscript"/>
        </w:rPr>
        <w:t>c</w:t>
      </w:r>
      <w:r w:rsidR="00980C68" w:rsidRPr="00E93A49">
        <w:rPr>
          <w:color w:val="0070C0"/>
        </w:rPr>
        <w:t>…I</w:t>
      </w:r>
      <w:r w:rsidR="00980C68" w:rsidRPr="00E93A49">
        <w:rPr>
          <w:color w:val="0070C0"/>
          <w:vertAlign w:val="subscript"/>
        </w:rPr>
        <w:t>p</w:t>
      </w:r>
      <w:r w:rsidR="00980C68" w:rsidRPr="00E93A49">
        <w:rPr>
          <w:color w:val="0070C0"/>
        </w:rPr>
        <w:t>…</w:t>
      </w:r>
      <w:r w:rsidRPr="00E93A49">
        <w:rPr>
          <w:color w:val="0070C0"/>
        </w:rPr>
        <w:t>I</w:t>
      </w:r>
      <w:r w:rsidRPr="00E93A49">
        <w:rPr>
          <w:color w:val="0070C0"/>
          <w:vertAlign w:val="subscript"/>
        </w:rPr>
        <w:t>n</w:t>
      </w:r>
      <w:r w:rsidR="00007D2F" w:rsidRPr="00007D2F">
        <w:rPr>
          <w:color w:val="0070C0"/>
        </w:rPr>
        <w:t xml:space="preserve">(préciser par figure) </w:t>
      </w:r>
      <w:r w:rsidRPr="004D0479">
        <w:t xml:space="preserve">is </w:t>
      </w:r>
      <w:r w:rsidR="00887CA7">
        <w:t>acquired from the interventional</w:t>
      </w:r>
      <w:r w:rsidR="006B3D5A" w:rsidRPr="00813B19">
        <w:t>imaging</w:t>
      </w:r>
      <w:r w:rsidR="00887CA7">
        <w:t xml:space="preserve"> system</w:t>
      </w:r>
      <w:r>
        <w:t>.</w:t>
      </w:r>
      <w:r w:rsidR="00887CA7">
        <w:t xml:space="preserve"> In </w:t>
      </w:r>
      <w:r w:rsidR="00F7336D">
        <w:t>this sequence</w:t>
      </w:r>
      <w:r w:rsidR="00887CA7">
        <w:t>, I</w:t>
      </w:r>
      <w:r w:rsidR="00887CA7" w:rsidRPr="00887CA7">
        <w:rPr>
          <w:vertAlign w:val="subscript"/>
        </w:rPr>
        <w:t>c</w:t>
      </w:r>
      <w:r w:rsidR="00887CA7">
        <w:t>and I</w:t>
      </w:r>
      <w:r w:rsidR="00887CA7" w:rsidRPr="00730362">
        <w:rPr>
          <w:vertAlign w:val="subscript"/>
        </w:rPr>
        <w:t>p</w:t>
      </w:r>
      <w:r w:rsidR="00F7336D">
        <w:t xml:space="preserve">identify </w:t>
      </w:r>
      <w:r w:rsidR="00887CA7">
        <w:t>frame</w:t>
      </w:r>
      <w:r w:rsidR="00730362">
        <w:t>s</w:t>
      </w:r>
      <w:r w:rsidR="00887CA7">
        <w:t xml:space="preserve"> with</w:t>
      </w:r>
      <w:r w:rsidR="00730362">
        <w:t>out and with contrast injections respectively.</w:t>
      </w:r>
      <w:r w:rsidR="008A3FBD">
        <w:t>I</w:t>
      </w:r>
      <w:r w:rsidR="008A3FBD" w:rsidRPr="00E36B02">
        <w:t>n order to initialize the tracking process, user input is needed.</w:t>
      </w:r>
    </w:p>
    <w:p w:rsidR="009B17A2" w:rsidRDefault="008C04C0" w:rsidP="009B17A2">
      <w:pPr>
        <w:pStyle w:val="BodyText"/>
      </w:pPr>
      <w:r>
        <w:fldChar w:fldCharType="begin"/>
      </w:r>
      <w:r w:rsidR="00D324E5">
        <w:instrText xml:space="preserve"> REF _Ref221603885 \r \h </w:instrText>
      </w:r>
      <w:r>
        <w:fldChar w:fldCharType="separate"/>
      </w:r>
      <w:r w:rsidR="00246053">
        <w:t>Figure 2</w:t>
      </w:r>
      <w:r>
        <w:fldChar w:fldCharType="end"/>
      </w:r>
      <w:r w:rsidR="00D324E5">
        <w:t xml:space="preserve"> presents the key </w:t>
      </w:r>
      <w:r w:rsidR="007C3AE9">
        <w:t>points</w:t>
      </w:r>
      <w:r w:rsidR="00D324E5">
        <w:t xml:space="preserve"> of initialization steps. </w:t>
      </w:r>
      <w:r w:rsidR="000C6D1B">
        <w:t>T</w:t>
      </w:r>
      <w:r w:rsidR="00F02638">
        <w:t xml:space="preserve">he </w:t>
      </w:r>
      <w:r w:rsidR="000C6D1B">
        <w:t>expert who has the best experience and knowledge about the TAVI</w:t>
      </w:r>
      <w:r w:rsidR="00E4299E">
        <w:t xml:space="preserve"> procedure</w:t>
      </w:r>
      <w:r w:rsidR="000C6D1B">
        <w:t xml:space="preserve"> firstly initializes the calcification in the image I</w:t>
      </w:r>
      <w:r w:rsidR="000C6D1B" w:rsidRPr="000C6D1B">
        <w:rPr>
          <w:vertAlign w:val="subscript"/>
        </w:rPr>
        <w:t>c</w:t>
      </w:r>
      <w:r w:rsidR="00D324E5">
        <w:t xml:space="preserve"> (</w:t>
      </w:r>
      <w:r>
        <w:fldChar w:fldCharType="begin"/>
      </w:r>
      <w:r w:rsidR="00D324E5">
        <w:instrText xml:space="preserve"> REF _Ref221603885 \r \h </w:instrText>
      </w:r>
      <w:r>
        <w:fldChar w:fldCharType="separate"/>
      </w:r>
      <w:r w:rsidR="00246053">
        <w:t>Figure 2</w:t>
      </w:r>
      <w:r>
        <w:fldChar w:fldCharType="end"/>
      </w:r>
      <w:r w:rsidR="00D324E5">
        <w:t>a).</w:t>
      </w:r>
      <w:r w:rsidR="00265677">
        <w:t>Then</w:t>
      </w:r>
      <w:r w:rsidR="00D30CD8">
        <w:t>,</w:t>
      </w:r>
      <w:r w:rsidR="00D742E5">
        <w:t xml:space="preserve"> in the image I</w:t>
      </w:r>
      <w:r w:rsidR="00D742E5" w:rsidRPr="00980C68">
        <w:rPr>
          <w:vertAlign w:val="subscript"/>
        </w:rPr>
        <w:t>p</w:t>
      </w:r>
      <w:r w:rsidR="00F02638" w:rsidRPr="00F02638">
        <w:t xml:space="preserve">, the </w:t>
      </w:r>
      <w:r w:rsidR="007C3AE9">
        <w:t>AVPis</w:t>
      </w:r>
      <w:r w:rsidR="00813B19">
        <w:t>defined</w:t>
      </w:r>
      <w:r w:rsidR="00D324E5">
        <w:t xml:space="preserve"> (</w:t>
      </w:r>
      <w:r>
        <w:fldChar w:fldCharType="begin"/>
      </w:r>
      <w:r w:rsidR="00D324E5">
        <w:instrText xml:space="preserve"> REF _Ref221603885 \r \h </w:instrText>
      </w:r>
      <w:r>
        <w:fldChar w:fldCharType="separate"/>
      </w:r>
      <w:r w:rsidR="00246053">
        <w:t>Figure 2</w:t>
      </w:r>
      <w:r>
        <w:fldChar w:fldCharType="end"/>
      </w:r>
      <w:r w:rsidR="00D324E5">
        <w:t>b)</w:t>
      </w:r>
      <w:r w:rsidR="00F02638" w:rsidRPr="00F02638">
        <w:t>.</w:t>
      </w:r>
      <w:r w:rsidR="001B21C1">
        <w:t xml:space="preserve"> T</w:t>
      </w:r>
      <w:r w:rsidR="002A1E86">
        <w:t xml:space="preserve">he </w:t>
      </w:r>
      <w:r w:rsidR="00BB577C">
        <w:t>positions</w:t>
      </w:r>
      <w:r w:rsidR="001B21C1">
        <w:t xml:space="preserve"> of calcification</w:t>
      </w:r>
      <w:r w:rsidR="00BB577C">
        <w:t xml:space="preserve"> from </w:t>
      </w:r>
      <w:r w:rsidR="007A3253">
        <w:t xml:space="preserve">frame </w:t>
      </w:r>
      <w:r w:rsidR="00BB577C">
        <w:t>I</w:t>
      </w:r>
      <w:r w:rsidR="00BB577C" w:rsidRPr="00BB577C">
        <w:rPr>
          <w:vertAlign w:val="subscript"/>
        </w:rPr>
        <w:t>c</w:t>
      </w:r>
      <w:r w:rsidR="00BB577C">
        <w:t xml:space="preserve"> to I</w:t>
      </w:r>
      <w:r w:rsidR="00BB577C" w:rsidRPr="00BB577C">
        <w:rPr>
          <w:vertAlign w:val="subscript"/>
        </w:rPr>
        <w:t>p</w:t>
      </w:r>
      <w:r w:rsidR="00BB577C">
        <w:t xml:space="preserve"> are</w:t>
      </w:r>
      <w:r w:rsidR="002A1E86">
        <w:t xml:space="preserve"> automatically </w:t>
      </w:r>
      <w:r w:rsidR="00E26D86">
        <w:t>determined</w:t>
      </w:r>
      <w:r w:rsidR="002A1E86">
        <w:t xml:space="preserve"> by the optical flow method</w:t>
      </w:r>
      <w:r w:rsidR="00D324E5">
        <w:t xml:space="preserve"> (</w:t>
      </w:r>
      <w:r>
        <w:fldChar w:fldCharType="begin"/>
      </w:r>
      <w:r w:rsidR="00D324E5">
        <w:instrText xml:space="preserve"> REF _Ref221603885 \r \h </w:instrText>
      </w:r>
      <w:r>
        <w:fldChar w:fldCharType="separate"/>
      </w:r>
      <w:r w:rsidR="00246053">
        <w:t>Figure 2</w:t>
      </w:r>
      <w:r>
        <w:fldChar w:fldCharType="end"/>
      </w:r>
      <w:r w:rsidR="00D324E5">
        <w:t>c)</w:t>
      </w:r>
      <w:r w:rsidR="002A1E86">
        <w:t xml:space="preserve">. </w:t>
      </w:r>
      <w:r w:rsidR="00813B19">
        <w:t>At</w:t>
      </w:r>
      <w:r w:rsidR="00686869">
        <w:t xml:space="preserve"> the end of</w:t>
      </w:r>
      <w:r w:rsidR="007C3AE9">
        <w:t xml:space="preserve"> the</w:t>
      </w:r>
      <w:r w:rsidR="00686869">
        <w:t xml:space="preserve"> initialization step, </w:t>
      </w:r>
      <w:r w:rsidR="000C6D1B">
        <w:t>the calcification template</w:t>
      </w:r>
      <w:r w:rsidR="00A26CA0">
        <w:t xml:space="preserve"> (image inside the bounding box of the </w:t>
      </w:r>
      <w:r w:rsidR="00A26CA0">
        <w:lastRenderedPageBreak/>
        <w:t>calcification)</w:t>
      </w:r>
      <w:r w:rsidR="003E322D">
        <w:t xml:space="preserve">and the distance from this </w:t>
      </w:r>
      <w:r w:rsidR="00A26CA0">
        <w:t>template</w:t>
      </w:r>
      <w:r w:rsidR="003E322D">
        <w:t xml:space="preserve"> and the AVP</w:t>
      </w:r>
      <w:r w:rsidR="003E167C">
        <w:t xml:space="preserve"> (</w:t>
      </w:r>
      <w:r w:rsidR="003E167C" w:rsidRPr="003E167C">
        <w:rPr>
          <w:color w:val="FF0000"/>
        </w:rPr>
        <w:t>écrire la method de prédiction pour faire le lien entre la calcif et le plane de la valve</w:t>
      </w:r>
      <w:r w:rsidR="003E167C">
        <w:t>)</w:t>
      </w:r>
      <w:r w:rsidR="003E322D">
        <w:t xml:space="preserve"> are used for</w:t>
      </w:r>
      <w:r w:rsidR="00344436">
        <w:t xml:space="preserve"> the</w:t>
      </w:r>
      <w:r w:rsidR="002D30F8">
        <w:t>two</w:t>
      </w:r>
      <w:r w:rsidR="005111E8">
        <w:t xml:space="preserve"> next steps</w:t>
      </w:r>
      <w:r w:rsidR="00D324E5">
        <w:t xml:space="preserve"> (</w:t>
      </w:r>
      <w:r>
        <w:fldChar w:fldCharType="begin"/>
      </w:r>
      <w:r w:rsidR="00D324E5">
        <w:instrText xml:space="preserve"> REF _Ref221603885 \r \h </w:instrText>
      </w:r>
      <w:r>
        <w:fldChar w:fldCharType="separate"/>
      </w:r>
      <w:r w:rsidR="00246053">
        <w:t>Figure 2</w:t>
      </w:r>
      <w:r>
        <w:fldChar w:fldCharType="end"/>
      </w:r>
      <w:r w:rsidR="00D324E5">
        <w:t>d)</w:t>
      </w:r>
      <w:r w:rsidR="005111E8">
        <w:t>.</w:t>
      </w:r>
    </w:p>
    <w:p w:rsidR="009B17A2" w:rsidRDefault="008C04C0" w:rsidP="009B17A2">
      <w:pPr>
        <w:pStyle w:val="BodyText"/>
        <w:ind w:firstLine="0"/>
      </w:pPr>
      <w:r w:rsidRPr="008C04C0">
        <w:rPr>
          <w:noProof/>
          <w:lang w:val="fr-FR" w:eastAsia="fr-FR"/>
        </w:rPr>
      </w:r>
      <w:r w:rsidR="008018AD" w:rsidRPr="008C04C0">
        <w:rPr>
          <w:noProof/>
          <w:lang w:val="fr-FR" w:eastAsia="fr-FR"/>
        </w:rPr>
        <w:pict>
          <v:shape id="_x0000_s1032" type="#_x0000_t202" style="width:244.1pt;height:63.2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" stroked="f">
            <v:textbox style="mso-fit-shape-to-text:t">
              <w:txbxContent>
                <w:p w:rsidR="004E1577" w:rsidRPr="00906C5F" w:rsidRDefault="004E1577" w:rsidP="009B17A2">
                  <w:pPr>
                    <w:jc w:val="center"/>
                    <w:rPr>
                      <w:sz w:val="16"/>
                      <w:szCs w:val="16"/>
                    </w:rPr>
                  </w:pPr>
                  <w:r>
                    <w:rPr>
                      <w:noProof/>
                      <w:sz w:val="16"/>
                      <w:szCs w:val="16"/>
                    </w:rPr>
                    <w:drawing>
                      <wp:inline distT="0" distB="0" distL="0" distR="0">
                        <wp:extent cx="2912110" cy="598170"/>
                        <wp:effectExtent l="0" t="0" r="889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2110" cy="598170"/>
                                </a:xfrm>
                                <a:prstGeom prst="rect">
                                  <a:avLst/>
                                </a:prstGeom>
                                <a:noFill/>
                                <a:ln>
                                  <a:noFill/>
                                </a:ln>
                              </pic:spPr>
                            </pic:pic>
                          </a:graphicData>
                        </a:graphic>
                      </wp:inline>
                    </w:drawing>
                  </w:r>
                </w:p>
                <w:p w:rsidR="004E1577" w:rsidRPr="00906C5F" w:rsidRDefault="004E1577" w:rsidP="00906C5F">
                  <w:pPr>
                    <w:rPr>
                      <w:sz w:val="16"/>
                      <w:szCs w:val="16"/>
                    </w:rPr>
                  </w:pPr>
                  <w:r w:rsidRPr="00906C5F">
                    <w:rPr>
                      <w:sz w:val="16"/>
                      <w:szCs w:val="16"/>
                    </w:rPr>
                    <w:tab/>
                  </w:r>
                  <w:r w:rsidRPr="00906C5F">
                    <w:rPr>
                      <w:sz w:val="16"/>
                      <w:szCs w:val="16"/>
                    </w:rPr>
                    <w:tab/>
                  </w:r>
                  <w:r>
                    <w:rPr>
                      <w:sz w:val="16"/>
                      <w:szCs w:val="16"/>
                    </w:rPr>
                    <w:t xml:space="preserve"> (a)</w:t>
                  </w:r>
                  <w:r>
                    <w:rPr>
                      <w:sz w:val="16"/>
                      <w:szCs w:val="16"/>
                    </w:rPr>
                    <w:tab/>
                  </w:r>
                  <w:r>
                    <w:rPr>
                      <w:sz w:val="16"/>
                      <w:szCs w:val="16"/>
                    </w:rPr>
                    <w:tab/>
                  </w:r>
                  <w:r>
                    <w:rPr>
                      <w:sz w:val="16"/>
                      <w:szCs w:val="16"/>
                    </w:rPr>
                    <w:tab/>
                  </w:r>
                  <w:r>
                    <w:rPr>
                      <w:sz w:val="16"/>
                      <w:szCs w:val="16"/>
                    </w:rPr>
                    <w:tab/>
                  </w:r>
                  <w:r w:rsidRPr="00906C5F">
                    <w:rPr>
                      <w:sz w:val="16"/>
                      <w:szCs w:val="16"/>
                    </w:rPr>
                    <w:tab/>
                    <w:t>(b)</w:t>
                  </w:r>
                  <w:r w:rsidRPr="00906C5F">
                    <w:rPr>
                      <w:sz w:val="16"/>
                      <w:szCs w:val="16"/>
                    </w:rPr>
                    <w:tab/>
                  </w:r>
                  <w:r w:rsidRPr="00906C5F">
                    <w:rPr>
                      <w:sz w:val="16"/>
                      <w:szCs w:val="16"/>
                    </w:rPr>
                    <w:tab/>
                  </w:r>
                  <w:r w:rsidRPr="00906C5F">
                    <w:rPr>
                      <w:sz w:val="16"/>
                      <w:szCs w:val="16"/>
                    </w:rPr>
                    <w:tab/>
                  </w:r>
                  <w:r w:rsidRPr="00906C5F">
                    <w:rPr>
                      <w:sz w:val="16"/>
                      <w:szCs w:val="16"/>
                    </w:rPr>
                    <w:tab/>
                  </w:r>
                  <w:r w:rsidRPr="00906C5F">
                    <w:rPr>
                      <w:sz w:val="16"/>
                      <w:szCs w:val="16"/>
                    </w:rPr>
                    <w:tab/>
                  </w:r>
                  <w:r>
                    <w:rPr>
                      <w:sz w:val="16"/>
                      <w:szCs w:val="16"/>
                    </w:rPr>
                    <w:t xml:space="preserve">    (c)</w:t>
                  </w:r>
                  <w:r>
                    <w:rPr>
                      <w:sz w:val="16"/>
                      <w:szCs w:val="16"/>
                    </w:rPr>
                    <w:tab/>
                  </w:r>
                  <w:r>
                    <w:rPr>
                      <w:sz w:val="16"/>
                      <w:szCs w:val="16"/>
                    </w:rPr>
                    <w:tab/>
                  </w:r>
                  <w:r>
                    <w:rPr>
                      <w:sz w:val="16"/>
                      <w:szCs w:val="16"/>
                    </w:rPr>
                    <w:tab/>
                  </w:r>
                  <w:r>
                    <w:rPr>
                      <w:sz w:val="16"/>
                      <w:szCs w:val="16"/>
                    </w:rPr>
                    <w:tab/>
                  </w:r>
                  <w:r>
                    <w:rPr>
                      <w:sz w:val="16"/>
                      <w:szCs w:val="16"/>
                    </w:rPr>
                    <w:tab/>
                    <w:t xml:space="preserve">  (d)</w:t>
                  </w:r>
                </w:p>
              </w:txbxContent>
            </v:textbox>
            <w10:wrap type="none"/>
            <w10:anchorlock/>
          </v:shape>
        </w:pict>
      </w:r>
    </w:p>
    <w:p w:rsidR="00721855" w:rsidRPr="009B17A2" w:rsidRDefault="004C2C22" w:rsidP="00E05EB1">
      <w:pPr>
        <w:pStyle w:val="BodyText"/>
        <w:numPr>
          <w:ilvl w:val="0"/>
          <w:numId w:val="25"/>
        </w:numPr>
        <w:ind w:left="284" w:right="360" w:hanging="11"/>
        <w:rPr>
          <w:sz w:val="16"/>
          <w:szCs w:val="16"/>
        </w:rPr>
      </w:pPr>
      <w:bookmarkStart w:id="3" w:name="_Ref221603885"/>
      <w:r>
        <w:rPr>
          <w:sz w:val="16"/>
          <w:szCs w:val="16"/>
        </w:rPr>
        <w:t>I</w:t>
      </w:r>
      <w:r w:rsidR="007A115C">
        <w:rPr>
          <w:sz w:val="16"/>
          <w:szCs w:val="16"/>
        </w:rPr>
        <w:t>nitialization</w:t>
      </w:r>
      <w:r w:rsidR="005D0694">
        <w:rPr>
          <w:sz w:val="16"/>
          <w:szCs w:val="16"/>
        </w:rPr>
        <w:t>.</w:t>
      </w:r>
      <w:bookmarkEnd w:id="3"/>
      <w:r w:rsidR="004C5736">
        <w:rPr>
          <w:sz w:val="16"/>
          <w:szCs w:val="16"/>
        </w:rPr>
        <w:t xml:space="preserve"> (a) The bounding box of calcification is manually </w:t>
      </w:r>
      <w:r w:rsidR="000732BC">
        <w:rPr>
          <w:sz w:val="16"/>
          <w:szCs w:val="16"/>
        </w:rPr>
        <w:t>initialized;</w:t>
      </w:r>
      <w:r w:rsidR="004C5736">
        <w:rPr>
          <w:sz w:val="16"/>
          <w:szCs w:val="16"/>
        </w:rPr>
        <w:t xml:space="preserve"> (b) The AVP is </w:t>
      </w:r>
      <w:r w:rsidR="00813B19">
        <w:rPr>
          <w:sz w:val="16"/>
          <w:szCs w:val="16"/>
        </w:rPr>
        <w:t>defined</w:t>
      </w:r>
      <w:r w:rsidR="000732BC">
        <w:rPr>
          <w:sz w:val="16"/>
          <w:szCs w:val="16"/>
        </w:rPr>
        <w:t>in the contrast injection image;</w:t>
      </w:r>
      <w:r w:rsidR="004C5736">
        <w:rPr>
          <w:sz w:val="16"/>
          <w:szCs w:val="16"/>
        </w:rPr>
        <w:t xml:space="preserve"> (c) The </w:t>
      </w:r>
      <w:r w:rsidR="00813B19">
        <w:rPr>
          <w:sz w:val="16"/>
          <w:szCs w:val="16"/>
        </w:rPr>
        <w:t xml:space="preserve">rigid </w:t>
      </w:r>
      <w:r w:rsidR="004C5736">
        <w:rPr>
          <w:sz w:val="16"/>
          <w:szCs w:val="16"/>
        </w:rPr>
        <w:t>link between calcification and AVP is</w:t>
      </w:r>
      <w:r w:rsidR="00813B19">
        <w:rPr>
          <w:sz w:val="16"/>
          <w:szCs w:val="16"/>
        </w:rPr>
        <w:t xml:space="preserve"> established</w:t>
      </w:r>
      <w:r w:rsidR="000732BC">
        <w:rPr>
          <w:sz w:val="16"/>
          <w:szCs w:val="16"/>
        </w:rPr>
        <w:t>;</w:t>
      </w:r>
      <w:r w:rsidR="00D93B13">
        <w:rPr>
          <w:sz w:val="16"/>
          <w:szCs w:val="16"/>
        </w:rPr>
        <w:t xml:space="preserve"> (d) The calcification and the AVP are tracked.</w:t>
      </w:r>
    </w:p>
    <w:p w:rsidR="00EB6695" w:rsidRDefault="00EB6695" w:rsidP="00EB6695">
      <w:pPr>
        <w:pStyle w:val="BodyText"/>
      </w:pPr>
      <w:r>
        <w:t>In these pictures, t</w:t>
      </w:r>
      <w:r w:rsidRPr="00CA0D0E">
        <w:t xml:space="preserve">he blue box </w:t>
      </w:r>
      <w:r w:rsidR="00915E65">
        <w:t>re</w:t>
      </w:r>
      <w:r w:rsidRPr="00CA0D0E">
        <w:t xml:space="preserve">presents </w:t>
      </w:r>
      <w:r w:rsidRPr="00501315">
        <w:rPr>
          <w:color w:val="0070C0"/>
        </w:rPr>
        <w:t>the region of interest (ROI)</w:t>
      </w:r>
      <w:r w:rsidR="00C87304">
        <w:t>(the research window for the detector and the recursive tracking)</w:t>
      </w:r>
      <w:r w:rsidR="00A82B2B">
        <w:t xml:space="preserve">, </w:t>
      </w:r>
      <w:r w:rsidR="00A82B2B" w:rsidRPr="00501315">
        <w:rPr>
          <w:color w:val="0070C0"/>
        </w:rPr>
        <w:t>the green box shows the initialized bounding box of the calcificationmeanwhile the red box denotes the tracked one</w:t>
      </w:r>
      <w:r>
        <w:t>, the red line is the position of the aortic valve plane.</w:t>
      </w:r>
    </w:p>
    <w:p w:rsidR="00AD407A" w:rsidRPr="00590514" w:rsidRDefault="00CB425F" w:rsidP="00590514">
      <w:pPr>
        <w:pStyle w:val="BodyText"/>
      </w:pPr>
      <w:r>
        <w:t xml:space="preserve">After </w:t>
      </w:r>
      <w:r w:rsidRPr="003E2CC4">
        <w:t xml:space="preserve">the </w:t>
      </w:r>
      <w:r w:rsidR="00B109F7">
        <w:t>manual input</w:t>
      </w:r>
      <w:r>
        <w:t>step,</w:t>
      </w:r>
      <w:r w:rsidR="00590514">
        <w:t xml:space="preserve"> n</w:t>
      </w:r>
      <w:r w:rsidR="00590514" w:rsidRPr="003B4D42">
        <w:t>o further user interaction is required.</w:t>
      </w:r>
      <w:r w:rsidR="00590514">
        <w:t>T</w:t>
      </w:r>
      <w:r w:rsidRPr="003B4D42">
        <w:t xml:space="preserve">he process is </w:t>
      </w:r>
      <w:r w:rsidR="000A3DE6">
        <w:t>continued</w:t>
      </w:r>
      <w:r>
        <w:t>with</w:t>
      </w:r>
      <w:r w:rsidRPr="002621A5">
        <w:rPr>
          <w:color w:val="FF0000"/>
        </w:rPr>
        <w:t>training</w:t>
      </w:r>
      <w:r>
        <w:rPr>
          <w:color w:val="FF0000"/>
        </w:rPr>
        <w:t xml:space="preserve"> to </w:t>
      </w:r>
      <w:r w:rsidR="00B109F7">
        <w:rPr>
          <w:color w:val="FF0000"/>
        </w:rPr>
        <w:t>build the object model M for the tracking and the detection procedures</w:t>
      </w:r>
      <w:r w:rsidR="00A151B0">
        <w:rPr>
          <w:color w:val="FF0000"/>
        </w:rPr>
        <w:t xml:space="preserve">, </w:t>
      </w:r>
      <w:r w:rsidR="00A151B0" w:rsidRPr="00A151B0">
        <w:rPr>
          <w:color w:val="FF0000"/>
        </w:rPr>
        <w:t xml:space="preserve">using the P-expert and the N-expert. An alternative explanationof the experts, called growing and pruning, can be foundin </w:t>
      </w:r>
      <w:r w:rsidR="008C04C0" w:rsidRPr="001C0902">
        <w:rPr>
          <w:color w:val="3366FF"/>
        </w:rPr>
        <w:fldChar w:fldCharType="begin"/>
      </w:r>
      <w:r w:rsidR="002D5DC5" w:rsidRPr="001C0902">
        <w:rPr>
          <w:color w:val="3366FF"/>
        </w:rPr>
        <w:instrText xml:space="preserve"> REF _Ref345604530 \r \h </w:instrText>
      </w:r>
      <w:r w:rsidR="008C04C0" w:rsidRPr="001C0902">
        <w:rPr>
          <w:color w:val="3366FF"/>
        </w:rPr>
      </w:r>
      <w:r w:rsidR="008C04C0" w:rsidRPr="001C0902">
        <w:rPr>
          <w:color w:val="3366FF"/>
        </w:rPr>
        <w:fldChar w:fldCharType="separate"/>
      </w:r>
      <w:r w:rsidR="002D5DC5">
        <w:rPr>
          <w:color w:val="3366FF"/>
        </w:rPr>
        <w:t>[7]</w:t>
      </w:r>
      <w:r w:rsidR="008C04C0" w:rsidRPr="001C0902">
        <w:rPr>
          <w:color w:val="3366FF"/>
        </w:rPr>
        <w:fldChar w:fldCharType="end"/>
      </w:r>
      <w:r w:rsidRPr="003B4D42">
        <w:t>.</w:t>
      </w:r>
      <w:r w:rsidR="00B109F7">
        <w:t>Object model M is a data structure that represents the object</w:t>
      </w:r>
      <w:r w:rsidR="003963C3">
        <w:t xml:space="preserve"> of interest</w:t>
      </w:r>
      <w:r w:rsidR="00B109F7">
        <w:t xml:space="preserve"> and its surrounding observed so far. It is a collection of positive and negative patches</w:t>
      </w:r>
      <w:r w:rsidR="00AD407A">
        <w:t>. M = {p</w:t>
      </w:r>
      <w:r w:rsidR="00AD407A" w:rsidRPr="00AD407A">
        <w:rPr>
          <w:vertAlign w:val="subscript"/>
        </w:rPr>
        <w:t>1</w:t>
      </w:r>
      <w:r w:rsidR="00AD407A" w:rsidRPr="00AD407A">
        <w:rPr>
          <w:vertAlign w:val="superscript"/>
        </w:rPr>
        <w:t>+</w:t>
      </w:r>
      <w:r w:rsidR="00AD407A">
        <w:t>,p</w:t>
      </w:r>
      <w:r w:rsidR="00AD407A" w:rsidRPr="00AD407A">
        <w:rPr>
          <w:vertAlign w:val="subscript"/>
        </w:rPr>
        <w:t>1</w:t>
      </w:r>
      <w:r w:rsidR="00AD407A" w:rsidRPr="00AD407A">
        <w:rPr>
          <w:vertAlign w:val="superscript"/>
        </w:rPr>
        <w:t>-</w:t>
      </w:r>
      <w:r w:rsidR="00AD407A">
        <w:t>,p</w:t>
      </w:r>
      <w:r w:rsidR="00AD407A" w:rsidRPr="00AD407A">
        <w:rPr>
          <w:vertAlign w:val="subscript"/>
        </w:rPr>
        <w:t>2</w:t>
      </w:r>
      <w:r w:rsidR="00AD407A" w:rsidRPr="00AD407A">
        <w:rPr>
          <w:vertAlign w:val="superscript"/>
        </w:rPr>
        <w:t>-</w:t>
      </w:r>
      <w:r w:rsidR="00AD407A">
        <w:t>,…,p</w:t>
      </w:r>
      <w:r w:rsidR="00AD407A" w:rsidRPr="00AD407A">
        <w:rPr>
          <w:vertAlign w:val="subscript"/>
        </w:rPr>
        <w:t>n</w:t>
      </w:r>
      <w:r w:rsidR="00AD407A" w:rsidRPr="00AD407A">
        <w:rPr>
          <w:vertAlign w:val="superscript"/>
        </w:rPr>
        <w:t>-</w:t>
      </w:r>
      <w:r w:rsidR="00AD407A">
        <w:t xml:space="preserve">}, </w:t>
      </w:r>
      <w:r w:rsidR="00A25BE7">
        <w:t>where p</w:t>
      </w:r>
      <w:r w:rsidR="00A25BE7" w:rsidRPr="00A25BE7">
        <w:rPr>
          <w:vertAlign w:val="superscript"/>
        </w:rPr>
        <w:t>+</w:t>
      </w:r>
      <w:r w:rsidR="00A25BE7">
        <w:t xml:space="preserve"> and p</w:t>
      </w:r>
      <w:r w:rsidR="00A25BE7" w:rsidRPr="00A25BE7">
        <w:rPr>
          <w:vertAlign w:val="superscript"/>
        </w:rPr>
        <w:t>-</w:t>
      </w:r>
      <w:r w:rsidR="00A25BE7">
        <w:t xml:space="preserve"> represent the object and background patches, respectively.</w:t>
      </w:r>
      <w:r w:rsidR="00266BF0">
        <w:t xml:space="preserve"> Negative patches are ordered according to the time when the patch was added to the collection.</w:t>
      </w:r>
      <w:r w:rsidR="00DB59C8">
        <w:t xml:space="preserve"> p</w:t>
      </w:r>
      <w:r w:rsidR="00DB59C8" w:rsidRPr="00DB59C8">
        <w:rPr>
          <w:vertAlign w:val="subscript"/>
        </w:rPr>
        <w:t>1</w:t>
      </w:r>
      <w:r w:rsidR="00DB59C8" w:rsidRPr="00DB59C8">
        <w:rPr>
          <w:vertAlign w:val="superscript"/>
        </w:rPr>
        <w:t>-</w:t>
      </w:r>
      <w:r w:rsidR="00DB59C8">
        <w:t xml:space="preserve"> represents the first negative patch added to the collection, p</w:t>
      </w:r>
      <w:r w:rsidR="00DB59C8" w:rsidRPr="00DB59C8">
        <w:rPr>
          <w:vertAlign w:val="subscript"/>
        </w:rPr>
        <w:t>n</w:t>
      </w:r>
      <w:r w:rsidR="00DB59C8" w:rsidRPr="00DB59C8">
        <w:rPr>
          <w:vertAlign w:val="superscript"/>
        </w:rPr>
        <w:t>-</w:t>
      </w:r>
      <w:r w:rsidR="00DB59C8">
        <w:t xml:space="preserve"> is the negative patch added last.</w:t>
      </w:r>
    </w:p>
    <w:p w:rsidR="00EF34C4" w:rsidRPr="005B520E" w:rsidRDefault="003155B3" w:rsidP="00EA252C">
      <w:pPr>
        <w:pStyle w:val="Heading2"/>
      </w:pPr>
      <w:r>
        <w:t>Tracking of Calcifications</w:t>
      </w:r>
    </w:p>
    <w:p w:rsidR="007536D7" w:rsidRPr="00CB425F" w:rsidRDefault="005C074B" w:rsidP="00CB425F">
      <w:pPr>
        <w:pStyle w:val="BodyText"/>
        <w:rPr>
          <w:color w:val="FF0000"/>
        </w:rPr>
      </w:pPr>
      <w:r>
        <w:t>Figure 3 depicts the workflow of this stage. T</w:t>
      </w:r>
      <w:r w:rsidR="00E87BF7" w:rsidRPr="0097546A">
        <w:t xml:space="preserve">he </w:t>
      </w:r>
      <w:r w:rsidR="00873B8D" w:rsidRPr="0097546A">
        <w:t xml:space="preserve">detector </w:t>
      </w:r>
      <w:r w:rsidR="00873B8D">
        <w:t>and</w:t>
      </w:r>
      <w:r w:rsidR="0047480C" w:rsidRPr="0097546A">
        <w:t>the tracker run in parallel and the results from both are fused into a single final result. If this result passes a validation stage, updating of the position of the aortic valve plane is performe</w:t>
      </w:r>
      <w:r w:rsidR="00FE0DD3">
        <w:t>d. Then, the process repeats</w:t>
      </w:r>
      <w:r w:rsidR="0047480C" w:rsidRPr="0097546A">
        <w:t>.</w:t>
      </w:r>
      <w:r w:rsidR="00AC4929" w:rsidRPr="00FA7353">
        <w:t xml:space="preserve">Particularly, in the first </w:t>
      </w:r>
      <w:r w:rsidR="00AC4929">
        <w:t>running of</w:t>
      </w:r>
      <w:r w:rsidR="00AC4929" w:rsidRPr="00FA7353">
        <w:t xml:space="preserve"> the</w:t>
      </w:r>
      <w:r w:rsidR="00AC4929">
        <w:t xml:space="preserve"> process, the detector is executed </w:t>
      </w:r>
      <w:r w:rsidR="00B764E7">
        <w:t xml:space="preserve">before </w:t>
      </w:r>
      <w:r w:rsidR="00AC4929">
        <w:t xml:space="preserve">to </w:t>
      </w:r>
      <w:r w:rsidR="005F3F6C" w:rsidRPr="00317E94">
        <w:t>initialize</w:t>
      </w:r>
      <w:r w:rsidR="00AC4929">
        <w:t xml:space="preserve"> the calcification location for the tracker. </w:t>
      </w:r>
    </w:p>
    <w:p w:rsidR="007536D7" w:rsidRDefault="008C04C0" w:rsidP="007536D7">
      <w:pPr>
        <w:pStyle w:val="BodyText"/>
        <w:ind w:firstLine="0"/>
      </w:pPr>
      <w:r w:rsidRPr="008C04C0">
        <w:rPr>
          <w:noProof/>
          <w:lang w:val="fr-FR" w:eastAsia="fr-FR"/>
        </w:rPr>
      </w:r>
      <w:r w:rsidR="008018AD" w:rsidRPr="008C04C0">
        <w:rPr>
          <w:noProof/>
          <w:lang w:val="fr-FR" w:eastAsia="fr-FR"/>
        </w:rPr>
        <w:pict>
          <v:shape id="_x0000_s1031" type="#_x0000_t202" style="width:244.1pt;height:8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" stroked="f">
            <v:textbox style="mso-fit-shape-to-text:t">
              <w:txbxContent>
                <w:p w:rsidR="004E1577" w:rsidRDefault="004E1577" w:rsidP="007536D7">
                  <w:pPr>
                    <w:jc w:val="center"/>
                  </w:pPr>
                  <w:r>
                    <w:rPr>
                      <w:noProof/>
                    </w:rPr>
                    <w:drawing>
                      <wp:inline distT="0" distB="0" distL="0" distR="0">
                        <wp:extent cx="1743132" cy="1268015"/>
                        <wp:effectExtent l="0" t="0" r="0" b="889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684" cy="1268416"/>
                                </a:xfrm>
                                <a:prstGeom prst="rect">
                                  <a:avLst/>
                                </a:prstGeom>
                                <a:noFill/>
                                <a:ln>
                                  <a:noFill/>
                                </a:ln>
                              </pic:spPr>
                            </pic:pic>
                          </a:graphicData>
                        </a:graphic>
                      </wp:inline>
                    </w:drawing>
                  </w:r>
                </w:p>
              </w:txbxContent>
            </v:textbox>
            <w10:wrap type="none"/>
            <w10:anchorlock/>
          </v:shape>
        </w:pict>
      </w:r>
    </w:p>
    <w:p w:rsidR="0047480C" w:rsidRPr="007536D7" w:rsidRDefault="009D29C4" w:rsidP="00E85B9C">
      <w:pPr>
        <w:pStyle w:val="BodyText"/>
        <w:numPr>
          <w:ilvl w:val="0"/>
          <w:numId w:val="25"/>
        </w:numPr>
        <w:ind w:left="284" w:right="360" w:hanging="11"/>
        <w:rPr>
          <w:sz w:val="16"/>
          <w:szCs w:val="16"/>
        </w:rPr>
      </w:pPr>
      <w:r>
        <w:rPr>
          <w:sz w:val="16"/>
          <w:szCs w:val="16"/>
        </w:rPr>
        <w:t>Overall scheme of the tracking process.</w:t>
      </w:r>
      <w:r w:rsidR="00CB425F" w:rsidRPr="00CB425F">
        <w:rPr>
          <w:color w:val="FF0000"/>
          <w:sz w:val="16"/>
          <w:szCs w:val="16"/>
        </w:rPr>
        <w:t>(to be modified</w:t>
      </w:r>
      <w:r w:rsidR="0093630B">
        <w:rPr>
          <w:color w:val="FF0000"/>
          <w:sz w:val="16"/>
          <w:szCs w:val="16"/>
        </w:rPr>
        <w:t>, move training step to A</w:t>
      </w:r>
      <w:r w:rsidR="00CB425F" w:rsidRPr="00CB425F">
        <w:rPr>
          <w:color w:val="FF0000"/>
          <w:sz w:val="16"/>
          <w:szCs w:val="16"/>
        </w:rPr>
        <w:t>)</w:t>
      </w:r>
    </w:p>
    <w:p w:rsidR="00E42AD0" w:rsidRPr="00F37EC3" w:rsidRDefault="002D6BDE" w:rsidP="0086076F">
      <w:pPr>
        <w:pStyle w:val="BodyText"/>
        <w:rPr>
          <w:b/>
          <w:i/>
          <w:color w:val="0070C0"/>
        </w:rPr>
      </w:pPr>
      <w:r>
        <w:rPr>
          <w:b/>
          <w:i/>
          <w:color w:val="0070C0"/>
        </w:rPr>
        <w:t xml:space="preserve">B.1 </w:t>
      </w:r>
      <w:r w:rsidR="00E42AD0" w:rsidRPr="00F37EC3">
        <w:rPr>
          <w:b/>
          <w:i/>
          <w:color w:val="0070C0"/>
        </w:rPr>
        <w:t>Calcification detection</w:t>
      </w:r>
    </w:p>
    <w:p w:rsidR="00B47CAB" w:rsidRDefault="005C72EF" w:rsidP="0086076F">
      <w:pPr>
        <w:pStyle w:val="BodyText"/>
        <w:rPr>
          <w:color w:val="0070C0"/>
        </w:rPr>
      </w:pPr>
      <w:r>
        <w:rPr>
          <w:color w:val="0070C0"/>
        </w:rPr>
        <w:t>In the</w:t>
      </w:r>
      <w:r w:rsidR="00EA7AB5">
        <w:rPr>
          <w:color w:val="0070C0"/>
        </w:rPr>
        <w:t>calcification</w:t>
      </w:r>
      <w:r w:rsidR="00954728" w:rsidRPr="00790A6F">
        <w:rPr>
          <w:color w:val="0070C0"/>
        </w:rPr>
        <w:t xml:space="preserve"> detection</w:t>
      </w:r>
      <w:r>
        <w:rPr>
          <w:color w:val="0070C0"/>
        </w:rPr>
        <w:t>, e</w:t>
      </w:r>
      <w:r w:rsidR="009C4CEE" w:rsidRPr="00790A6F">
        <w:rPr>
          <w:color w:val="0070C0"/>
        </w:rPr>
        <w:t xml:space="preserve">ach frame is scanned using a sliding window, at single scale. About a hundred thousand windows are considered, depending on the size of the ROI and the size of the original calcification bounding box. The </w:t>
      </w:r>
      <w:r w:rsidR="009C4CEE" w:rsidRPr="00790A6F">
        <w:rPr>
          <w:color w:val="0070C0"/>
        </w:rPr>
        <w:lastRenderedPageBreak/>
        <w:t>part of the image contained in a bounding box is called a patch.</w:t>
      </w:r>
      <w:r w:rsidR="0086076F" w:rsidRPr="007A6E59">
        <w:rPr>
          <w:color w:val="0070C0"/>
        </w:rPr>
        <w:t>Each patch is flagged as positive or negative using a 3-step detection cascade:</w:t>
      </w:r>
      <w:r w:rsidR="00317E94" w:rsidRPr="007A6E59">
        <w:rPr>
          <w:color w:val="0070C0"/>
        </w:rPr>
        <w:t xml:space="preserve"> a variance filter, a random fern classifier ba</w:t>
      </w:r>
      <w:r w:rsidR="00A90EFD" w:rsidRPr="007A6E59">
        <w:rPr>
          <w:color w:val="0070C0"/>
        </w:rPr>
        <w:t xml:space="preserve">sed on </w:t>
      </w:r>
      <w:r w:rsidR="00DA6DE7" w:rsidRPr="007A6E59">
        <w:rPr>
          <w:color w:val="0070C0"/>
        </w:rPr>
        <w:t xml:space="preserve">2-bit-binary </w:t>
      </w:r>
      <w:r w:rsidR="00A90EFD" w:rsidRPr="007A6E59">
        <w:rPr>
          <w:color w:val="0070C0"/>
        </w:rPr>
        <w:t xml:space="preserve">features proposed in </w:t>
      </w:r>
      <w:r w:rsidR="008C04C0" w:rsidRPr="007A6E59">
        <w:rPr>
          <w:color w:val="0070C0"/>
        </w:rPr>
        <w:fldChar w:fldCharType="begin"/>
      </w:r>
      <w:r w:rsidR="001C0902" w:rsidRPr="007A6E59">
        <w:rPr>
          <w:color w:val="0070C0"/>
        </w:rPr>
        <w:instrText xml:space="preserve"> REF _Ref221623285 \r \h </w:instrText>
      </w:r>
      <w:r w:rsidR="008C04C0" w:rsidRPr="007A6E59">
        <w:rPr>
          <w:color w:val="0070C0"/>
        </w:rPr>
      </w:r>
      <w:r w:rsidR="008C04C0" w:rsidRPr="007A6E59">
        <w:rPr>
          <w:color w:val="0070C0"/>
        </w:rPr>
        <w:fldChar w:fldCharType="separate"/>
      </w:r>
      <w:r w:rsidR="00246053" w:rsidRPr="007A6E59">
        <w:rPr>
          <w:color w:val="0070C0"/>
        </w:rPr>
        <w:t>[8]</w:t>
      </w:r>
      <w:r w:rsidR="008C04C0" w:rsidRPr="007A6E59">
        <w:rPr>
          <w:color w:val="0070C0"/>
        </w:rPr>
        <w:fldChar w:fldCharType="end"/>
      </w:r>
      <w:r w:rsidR="00317E94" w:rsidRPr="007A6E59">
        <w:rPr>
          <w:color w:val="0070C0"/>
        </w:rPr>
        <w:t xml:space="preserve"> and the template matching metho</w:t>
      </w:r>
      <w:r w:rsidR="004C2193" w:rsidRPr="007A6E59">
        <w:rPr>
          <w:color w:val="0070C0"/>
        </w:rPr>
        <w:t>d.</w:t>
      </w:r>
    </w:p>
    <w:p w:rsidR="00122518" w:rsidRPr="00122518" w:rsidRDefault="00122518" w:rsidP="00246949">
      <w:pPr>
        <w:pStyle w:val="BodyText"/>
        <w:numPr>
          <w:ilvl w:val="0"/>
          <w:numId w:val="34"/>
        </w:numPr>
        <w:rPr>
          <w:color w:val="0070C0"/>
        </w:rPr>
      </w:pPr>
      <w:r w:rsidRPr="00122518">
        <w:rPr>
          <w:color w:val="0070C0"/>
        </w:rPr>
        <w:t>Variance filter: If the variance of the patch is less than half the variance of the object in its initial bounding box, the window is rejected.</w:t>
      </w:r>
    </w:p>
    <w:p w:rsidR="00122518" w:rsidRPr="00122518" w:rsidRDefault="00122518" w:rsidP="00246949">
      <w:pPr>
        <w:pStyle w:val="BodyText"/>
        <w:numPr>
          <w:ilvl w:val="0"/>
          <w:numId w:val="34"/>
        </w:numPr>
        <w:rPr>
          <w:color w:val="0070C0"/>
        </w:rPr>
      </w:pPr>
      <w:r w:rsidRPr="00122518">
        <w:rPr>
          <w:color w:val="0070C0"/>
        </w:rPr>
        <w:t>Ensemble classifier: a con</w:t>
      </w:r>
      <w:r w:rsidR="00246949">
        <w:rPr>
          <w:color w:val="0070C0"/>
        </w:rPr>
        <w:t>fi</w:t>
      </w:r>
      <w:r w:rsidRPr="00122518">
        <w:rPr>
          <w:color w:val="0070C0"/>
        </w:rPr>
        <w:t xml:space="preserve">dence measure is obtained for the patch using random ferns. Several groups of features are extracted from the patch, and for each group, a probability is computed, based on the number of times the same combination of features appeared in previous frames as positive or negative </w:t>
      </w:r>
      <w:r w:rsidR="00035EA2" w:rsidRPr="00122518">
        <w:rPr>
          <w:color w:val="0070C0"/>
        </w:rPr>
        <w:t>examples. The</w:t>
      </w:r>
      <w:r w:rsidRPr="00122518">
        <w:rPr>
          <w:color w:val="0070C0"/>
        </w:rPr>
        <w:t xml:space="preserve"> final confidence measure is the average of the probabilities of each group of features.</w:t>
      </w:r>
    </w:p>
    <w:p w:rsidR="00122518" w:rsidRPr="007A6E59" w:rsidRDefault="00122518" w:rsidP="00246949">
      <w:pPr>
        <w:pStyle w:val="BodyText"/>
        <w:numPr>
          <w:ilvl w:val="0"/>
          <w:numId w:val="34"/>
        </w:numPr>
        <w:rPr>
          <w:color w:val="0070C0"/>
        </w:rPr>
      </w:pPr>
      <w:r w:rsidRPr="00122518">
        <w:rPr>
          <w:color w:val="0070C0"/>
        </w:rPr>
        <w:t xml:space="preserve">Nearest-Neighbor classifier: the Normalized Correlation </w:t>
      </w:r>
      <w:r w:rsidR="00035EA2" w:rsidRPr="00122518">
        <w:rPr>
          <w:color w:val="0070C0"/>
        </w:rPr>
        <w:t>Coefficient</w:t>
      </w:r>
      <w:r w:rsidRPr="00122518">
        <w:rPr>
          <w:color w:val="0070C0"/>
        </w:rPr>
        <w:t xml:space="preserve"> is used to evaluate the distance between the considered patch and two sets of patches: one set of positive patches, one set of negative patches (built from previous frames). These two sets of patches represent the object template, and are maintained by a P/N learning algorithm, introduced in [1</w:t>
      </w:r>
      <w:r w:rsidR="00246949">
        <w:rPr>
          <w:color w:val="0070C0"/>
        </w:rPr>
        <w:t>2</w:t>
      </w:r>
      <w:r w:rsidRPr="00122518">
        <w:rPr>
          <w:color w:val="0070C0"/>
        </w:rPr>
        <w:t>].</w:t>
      </w:r>
    </w:p>
    <w:p w:rsidR="00E53216" w:rsidRDefault="00E53216" w:rsidP="0086076F">
      <w:pPr>
        <w:pStyle w:val="BodyText"/>
      </w:pPr>
      <w:r w:rsidRPr="00317E94">
        <w:t>If the detector finds a location in an image exhibiting a high similarity to the templates, the tracker is re-initialized on this location.</w:t>
      </w:r>
    </w:p>
    <w:p w:rsidR="0041466F" w:rsidRPr="0041466F" w:rsidRDefault="0041466F" w:rsidP="0086076F">
      <w:pPr>
        <w:pStyle w:val="BodyText"/>
        <w:rPr>
          <w:color w:val="FF0000"/>
        </w:rPr>
      </w:pPr>
      <w:r w:rsidRPr="0041466F">
        <w:rPr>
          <w:color w:val="FF0000"/>
        </w:rPr>
        <w:t>(à developer encore…)</w:t>
      </w:r>
    </w:p>
    <w:p w:rsidR="00B16E24" w:rsidRPr="00B16E24" w:rsidRDefault="002D6BDE" w:rsidP="0086076F">
      <w:pPr>
        <w:pStyle w:val="BodyText"/>
        <w:rPr>
          <w:b/>
          <w:i/>
        </w:rPr>
      </w:pPr>
      <w:r>
        <w:rPr>
          <w:b/>
          <w:i/>
        </w:rPr>
        <w:t xml:space="preserve">B.2 </w:t>
      </w:r>
      <w:r w:rsidR="00B16E24" w:rsidRPr="00B16E24">
        <w:rPr>
          <w:b/>
          <w:i/>
        </w:rPr>
        <w:t>Calcification tracking</w:t>
      </w:r>
    </w:p>
    <w:p w:rsidR="00C03BD4" w:rsidRDefault="00C03BD4" w:rsidP="00C03BD4">
      <w:pPr>
        <w:pStyle w:val="BodyText"/>
        <w:rPr>
          <w:color w:val="0070C0"/>
        </w:rPr>
      </w:pPr>
      <w:r w:rsidRPr="00C03BD4">
        <w:rPr>
          <w:color w:val="0070C0"/>
        </w:rPr>
        <w:t xml:space="preserve">In this part we describe a method for </w:t>
      </w:r>
      <w:r>
        <w:rPr>
          <w:color w:val="0070C0"/>
        </w:rPr>
        <w:t>calcification</w:t>
      </w:r>
      <w:r w:rsidRPr="00C03BD4">
        <w:rPr>
          <w:color w:val="0070C0"/>
        </w:rPr>
        <w:t xml:space="preserve"> tracking. </w:t>
      </w:r>
      <w:r w:rsidR="00966456">
        <w:rPr>
          <w:color w:val="0070C0"/>
        </w:rPr>
        <w:t>N</w:t>
      </w:r>
      <w:r w:rsidRPr="00C03BD4">
        <w:rPr>
          <w:color w:val="0070C0"/>
        </w:rPr>
        <w:t xml:space="preserve">o a priori informationis required about the </w:t>
      </w:r>
      <w:r>
        <w:rPr>
          <w:color w:val="0070C0"/>
        </w:rPr>
        <w:t>calcification</w:t>
      </w:r>
      <w:r w:rsidRPr="00C03BD4">
        <w:rPr>
          <w:color w:val="0070C0"/>
        </w:rPr>
        <w:t xml:space="preserve"> except for its location in the previous frame, which means that an externalinitialization is required. In our approach, the initialization is accomplished by manual intervention in</w:t>
      </w:r>
      <w:r w:rsidR="005E58CF">
        <w:rPr>
          <w:color w:val="0070C0"/>
        </w:rPr>
        <w:t>section</w:t>
      </w:r>
      <w:r>
        <w:rPr>
          <w:color w:val="0070C0"/>
        </w:rPr>
        <w:t xml:space="preserve"> (A)</w:t>
      </w:r>
      <w:r w:rsidRPr="00C03BD4">
        <w:rPr>
          <w:color w:val="0070C0"/>
        </w:rPr>
        <w:t xml:space="preserve"> and by the results of an object detection mechanism in consecutive frames.</w:t>
      </w:r>
    </w:p>
    <w:p w:rsidR="003307DE" w:rsidRDefault="00E612F7" w:rsidP="00E20790">
      <w:pPr>
        <w:pStyle w:val="BodyText"/>
        <w:rPr>
          <w:color w:val="0070C0"/>
        </w:rPr>
      </w:pPr>
      <w:r w:rsidRPr="00E612F7">
        <w:rPr>
          <w:color w:val="0070C0"/>
        </w:rPr>
        <w:t>The tracking component is based on Median-Flow tracker [</w:t>
      </w:r>
      <w:r>
        <w:rPr>
          <w:color w:val="0070C0"/>
        </w:rPr>
        <w:t>10</w:t>
      </w:r>
      <w:r w:rsidRPr="00E612F7">
        <w:rPr>
          <w:color w:val="0070C0"/>
        </w:rPr>
        <w:t>] extended with failure detection. Median-Flow tracker represents the object by a bounding box and estimates its motion between consecutive frames. Internally, the tracker estimates displacements of a number of points within the object’s bounding box, estimates their reliability, and votes with 50% of the most reliable displacements for the motion of</w:t>
      </w:r>
      <w:r w:rsidR="003307DE">
        <w:rPr>
          <w:color w:val="0070C0"/>
        </w:rPr>
        <w:t xml:space="preserve"> the bounding box using median.</w:t>
      </w:r>
    </w:p>
    <w:p w:rsidR="003307DE" w:rsidRDefault="003307DE" w:rsidP="008E03A9">
      <w:pPr>
        <w:pStyle w:val="BodyText"/>
        <w:rPr>
          <w:color w:val="0070C0"/>
        </w:rPr>
      </w:pPr>
      <w:r w:rsidRPr="003307DE">
        <w:rPr>
          <w:color w:val="0070C0"/>
        </w:rPr>
        <w:t xml:space="preserve">We explain this method according to </w:t>
      </w:r>
      <w:r w:rsidRPr="00824027">
        <w:rPr>
          <w:b/>
          <w:color w:val="FF0000"/>
        </w:rPr>
        <w:t>Fig. 8</w:t>
      </w:r>
      <w:r w:rsidRPr="003307DE">
        <w:rPr>
          <w:color w:val="0070C0"/>
        </w:rPr>
        <w:t>. First, an equally spaced set of points is constructed in the</w:t>
      </w:r>
      <w:r w:rsidR="00722E6C" w:rsidRPr="00722E6C">
        <w:rPr>
          <w:color w:val="0070C0"/>
        </w:rPr>
        <w:t>bounding box in frame t, which is shown in the left image. Next, the optical flow is estimated for eachof these points by employing the method of Lucas and Kanade</w:t>
      </w:r>
      <w:r w:rsidR="00484B38">
        <w:rPr>
          <w:color w:val="0070C0"/>
        </w:rPr>
        <w:t>[</w:t>
      </w:r>
      <w:r w:rsidR="00484B38" w:rsidRPr="00484B38">
        <w:rPr>
          <w:color w:val="FF0000"/>
        </w:rPr>
        <w:t>?</w:t>
      </w:r>
      <w:r w:rsidR="00484B38">
        <w:rPr>
          <w:color w:val="0070C0"/>
        </w:rPr>
        <w:t>].</w:t>
      </w:r>
      <w:r w:rsidR="002D6BDE">
        <w:rPr>
          <w:color w:val="0070C0"/>
        </w:rPr>
        <w:t xml:space="preserve"> The principle of t</w:t>
      </w:r>
      <w:r w:rsidR="00722E6C" w:rsidRPr="00722E6C">
        <w:rPr>
          <w:color w:val="0070C0"/>
        </w:rPr>
        <w:t xml:space="preserve">his method </w:t>
      </w:r>
      <w:r w:rsidR="002D6BDE">
        <w:rPr>
          <w:color w:val="0070C0"/>
        </w:rPr>
        <w:t>is described in section</w:t>
      </w:r>
      <w:r w:rsidR="00AD1E28" w:rsidRPr="00333D05">
        <w:rPr>
          <w:color w:val="FF0000"/>
        </w:rPr>
        <w:t>B.2.1</w:t>
      </w:r>
      <w:r w:rsidR="00AD1E28">
        <w:rPr>
          <w:color w:val="0070C0"/>
        </w:rPr>
        <w:t>. The estimation of optical flow works</w:t>
      </w:r>
      <w:r w:rsidR="00722E6C" w:rsidRPr="00722E6C">
        <w:rPr>
          <w:color w:val="0070C0"/>
        </w:rPr>
        <w:t xml:space="preserve"> most reliably if the point is located on corners and is unable to track pointson homogeneous regions. </w:t>
      </w:r>
      <w:r w:rsidR="00350CE7" w:rsidRPr="00350CE7">
        <w:rPr>
          <w:color w:val="0070C0"/>
        </w:rPr>
        <w:t>In order to increase the robustness of the tracker</w:t>
      </w:r>
      <w:r w:rsidR="00350CE7">
        <w:rPr>
          <w:color w:val="0070C0"/>
        </w:rPr>
        <w:t>, w</w:t>
      </w:r>
      <w:r w:rsidR="00722E6C" w:rsidRPr="00722E6C">
        <w:rPr>
          <w:color w:val="0070C0"/>
        </w:rPr>
        <w:t xml:space="preserve">e use information from </w:t>
      </w:r>
      <w:r w:rsidR="00086FBE">
        <w:rPr>
          <w:color w:val="0070C0"/>
        </w:rPr>
        <w:t>the</w:t>
      </w:r>
      <w:r w:rsidR="00722E6C">
        <w:rPr>
          <w:color w:val="0070C0"/>
        </w:rPr>
        <w:t xml:space="preserve"> error measure</w:t>
      </w:r>
      <w:r w:rsidR="00350CE7">
        <w:rPr>
          <w:color w:val="0070C0"/>
        </w:rPr>
        <w:t xml:space="preserve">s presented in section </w:t>
      </w:r>
      <w:r w:rsidR="00350CE7" w:rsidRPr="00350CE7">
        <w:rPr>
          <w:color w:val="FF0000"/>
        </w:rPr>
        <w:t>B.2.2</w:t>
      </w:r>
      <w:r w:rsidR="00722E6C" w:rsidRPr="00722E6C">
        <w:rPr>
          <w:color w:val="0070C0"/>
        </w:rPr>
        <w:t xml:space="preserve"> tofilter out tracked points that are likely to be erroneous.</w:t>
      </w:r>
      <w:r w:rsidR="008E03A9" w:rsidRPr="008E03A9">
        <w:rPr>
          <w:color w:val="0070C0"/>
        </w:rPr>
        <w:t xml:space="preserve">In the right image the remaining points areshown. </w:t>
      </w:r>
      <w:r w:rsidR="008E03A9" w:rsidRPr="008E03A9">
        <w:rPr>
          <w:color w:val="0070C0"/>
        </w:rPr>
        <w:lastRenderedPageBreak/>
        <w:t xml:space="preserve">If the median of all forward-backward error measures is above a certain threshold, westop </w:t>
      </w:r>
      <w:r w:rsidR="008E03A9">
        <w:rPr>
          <w:color w:val="0070C0"/>
        </w:rPr>
        <w:t>the</w:t>
      </w:r>
      <w:r w:rsidR="008E03A9" w:rsidRPr="008E03A9">
        <w:rPr>
          <w:color w:val="0070C0"/>
        </w:rPr>
        <w:t xml:space="preserve"> tracking entirely, since we interpret this event as an indication for drift. Finally,the remaining points are used in order to estimate the position of the new bounding box in thesecond frame by employing a transformation model bas</w:t>
      </w:r>
      <w:r w:rsidR="00E63EAE">
        <w:rPr>
          <w:color w:val="0070C0"/>
        </w:rPr>
        <w:t>ed on changes in translation</w:t>
      </w:r>
      <w:r w:rsidR="008E03A9" w:rsidRPr="008E03A9">
        <w:rPr>
          <w:color w:val="0070C0"/>
        </w:rPr>
        <w:t>.In the right image, the bounding box from the previous frame was transformed according to thedisplacement vectors from the remaining points.</w:t>
      </w:r>
    </w:p>
    <w:p w:rsidR="004B3B6A" w:rsidRDefault="004B3B6A" w:rsidP="008E03A9">
      <w:pPr>
        <w:pStyle w:val="BodyText"/>
        <w:rPr>
          <w:color w:val="0070C0"/>
        </w:rPr>
      </w:pPr>
      <w:r>
        <w:rPr>
          <w:color w:val="0070C0"/>
        </w:rPr>
        <w:t>(</w:t>
      </w:r>
      <w:r w:rsidRPr="00824027">
        <w:rPr>
          <w:b/>
          <w:color w:val="FF0000"/>
        </w:rPr>
        <w:t>Fig. 8</w:t>
      </w:r>
      <w:r>
        <w:rPr>
          <w:color w:val="0070C0"/>
        </w:rPr>
        <w:t>)</w:t>
      </w:r>
    </w:p>
    <w:p w:rsidR="00713B03" w:rsidRPr="005D1667" w:rsidRDefault="00BD11C9" w:rsidP="00E20790">
      <w:pPr>
        <w:pStyle w:val="BodyText"/>
        <w:rPr>
          <w:i/>
        </w:rPr>
      </w:pPr>
      <w:r w:rsidRPr="005D1667">
        <w:rPr>
          <w:i/>
        </w:rPr>
        <w:t>B.2.1 Estimation of Optical Flow</w:t>
      </w:r>
    </w:p>
    <w:p w:rsidR="001D1E66" w:rsidRDefault="007A58A0" w:rsidP="001D1E66">
      <w:pPr>
        <w:pStyle w:val="BodyText"/>
      </w:pPr>
      <w:r>
        <w:t>Lucas and Kanade base their approach on three assumptions. The first assumption is referred toas brightness constancy [</w:t>
      </w:r>
      <w:r w:rsidR="00DB7A85">
        <w:rPr>
          <w:color w:val="FF0000"/>
        </w:rPr>
        <w:t>ref</w:t>
      </w:r>
      <w:r w:rsidRPr="007A58A0">
        <w:rPr>
          <w:color w:val="FF0000"/>
        </w:rPr>
        <w:t>8</w:t>
      </w:r>
      <w:r>
        <w:t>] and is expressed as</w:t>
      </w:r>
    </w:p>
    <w:p w:rsidR="005D1667" w:rsidRPr="001D1E66" w:rsidRDefault="001D1E66" w:rsidP="00E12972">
      <w:pPr>
        <w:pStyle w:val="EquationStyle"/>
      </w:pPr>
      <w:r>
        <w:tab/>
      </w:r>
      <m:oMath>
        <w:bookmarkStart w:id="4" w:name="_Ref374719460"/>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oMath>
      <w:r w:rsidR="00E12972">
        <w:tab/>
        <w:t>(</w:t>
      </w:r>
      <w:fldSimple w:instr=" SEQ Equation \* MERGEFORMAT ">
        <w:r w:rsidR="00E12972">
          <w:rPr>
            <w:noProof/>
          </w:rPr>
          <w:t>1</w:t>
        </w:r>
      </w:fldSimple>
      <w:bookmarkEnd w:id="4"/>
      <w:r w:rsidR="00E12972">
        <w:t>)</w:t>
      </w:r>
    </w:p>
    <w:p w:rsidR="005D1667" w:rsidRDefault="005D1667" w:rsidP="005D1667">
      <w:pPr>
        <w:pStyle w:val="BodyText"/>
      </w:pPr>
      <w:r>
        <w:t xml:space="preserve">Eq. </w:t>
      </w:r>
      <w:r w:rsidR="00E12972">
        <w:t xml:space="preserve">(1) </w:t>
      </w:r>
      <w:r>
        <w:t xml:space="preserve">states that a pixel at the two-dimensional location </w:t>
      </w:r>
      <w:r w:rsidRPr="00FE4656">
        <w:rPr>
          <w:i/>
        </w:rPr>
        <w:t>(X)</w:t>
      </w:r>
      <w:r>
        <w:t xml:space="preserve"> in an image </w:t>
      </w:r>
      <w:r w:rsidR="00FE4656" w:rsidRPr="00FE4656">
        <w:rPr>
          <w:i/>
        </w:rPr>
        <w:t>I</w:t>
      </w:r>
      <w:r>
        <w:t xml:space="preserve"> might change itslocation in the second image </w:t>
      </w:r>
      <w:r w:rsidRPr="00FE4656">
        <w:rPr>
          <w:i/>
        </w:rPr>
        <w:t>J</w:t>
      </w:r>
      <w:r>
        <w:t xml:space="preserve"> but retains its brightness value. In the following, the vector </w:t>
      </w:r>
      <w:r w:rsidRPr="00FE4656">
        <w:rPr>
          <w:i/>
        </w:rPr>
        <w:t>d</w:t>
      </w:r>
      <w:r>
        <w:t xml:space="preserve"> willbe referred to as the displacement vector. The second assumption is referred to </w:t>
      </w:r>
      <w:r w:rsidRPr="00FE4656">
        <w:rPr>
          <w:color w:val="FF0000"/>
        </w:rPr>
        <w:t>[</w:t>
      </w:r>
      <w:r w:rsidR="00DB7A85">
        <w:rPr>
          <w:color w:val="FF0000"/>
        </w:rPr>
        <w:t>ref</w:t>
      </w:r>
      <w:r w:rsidRPr="00FE4656">
        <w:rPr>
          <w:color w:val="FF0000"/>
        </w:rPr>
        <w:t>8]</w:t>
      </w:r>
      <w:r>
        <w:t xml:space="preserve"> as temporalpersistence. It states that the displacement vector is small. Small in this case means that </w:t>
      </w:r>
      <w:r w:rsidRPr="00FE4656">
        <w:rPr>
          <w:i/>
        </w:rPr>
        <w:t>J(X)</w:t>
      </w:r>
      <w:r>
        <w:t>can be approximated by</w:t>
      </w:r>
    </w:p>
    <w:p w:rsidR="00E620BB" w:rsidRPr="00595E39" w:rsidRDefault="00FE1792" w:rsidP="00FE1792">
      <w:pPr>
        <w:pStyle w:val="BodyText"/>
        <w:tabs>
          <w:tab w:val="center" w:pos="2552"/>
          <w:tab w:val="right" w:pos="4820"/>
        </w:tabs>
      </w:pPr>
      <w:r>
        <w:tab/>
      </w:r>
      <m:oMath>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d</m:t>
        </m:r>
      </m:oMath>
      <w:r>
        <w:tab/>
      </w:r>
      <w:r w:rsidR="00E12972">
        <w:t>(</w:t>
      </w:r>
      <w:fldSimple w:instr=" SEQ Equation \* MERGEFORMAT ">
        <w:r w:rsidR="00E12972">
          <w:rPr>
            <w:noProof/>
          </w:rPr>
          <w:t>2</w:t>
        </w:r>
      </w:fldSimple>
      <w:r w:rsidR="00E12972">
        <w:t>)</w:t>
      </w:r>
    </w:p>
    <w:p w:rsidR="00E620BB" w:rsidRDefault="009832FF" w:rsidP="005D1667">
      <w:pPr>
        <w:pStyle w:val="BodyText"/>
      </w:pPr>
      <w:r>
        <w:t xml:space="preserve">In Eq. </w:t>
      </w:r>
      <w:r w:rsidR="00E12972">
        <w:t>(2),</w:t>
      </w:r>
      <w:r w:rsidRPr="009832FF">
        <w:rPr>
          <w:i/>
        </w:rPr>
        <w:t>I’(X)</w:t>
      </w:r>
      <w:r w:rsidRPr="009832FF">
        <w:t xml:space="preserve"> is the gradient of </w:t>
      </w:r>
      <w:r w:rsidRPr="009832FF">
        <w:rPr>
          <w:i/>
        </w:rPr>
        <w:t>I</w:t>
      </w:r>
      <w:r w:rsidRPr="009832FF">
        <w:t xml:space="preserve"> at location </w:t>
      </w:r>
      <w:r w:rsidRPr="009832FF">
        <w:rPr>
          <w:i/>
        </w:rPr>
        <w:t>X</w:t>
      </w:r>
      <w:r w:rsidRPr="009832FF">
        <w:t xml:space="preserve">. An estimate for </w:t>
      </w:r>
      <w:r w:rsidRPr="009832FF">
        <w:rPr>
          <w:i/>
        </w:rPr>
        <w:t>d</w:t>
      </w:r>
      <w:r w:rsidRPr="009832FF">
        <w:t xml:space="preserve"> is then</w:t>
      </w:r>
    </w:p>
    <w:p w:rsidR="00422E5E" w:rsidRPr="00C868F9" w:rsidRDefault="00C868F9" w:rsidP="00C868F9">
      <w:pPr>
        <w:pStyle w:val="EquationStyle"/>
      </w:pPr>
      <w:r>
        <w:tab/>
      </w:r>
      <m:oMath>
        <m:r>
          <w:rPr>
            <w:rFonts w:ascii="Cambria Math" w:hAnsi="Cambria Math"/>
          </w:rPr>
          <m:t>d≈</m:t>
        </m:r>
        <m:f>
          <m:fPr>
            <m:ctrlPr>
              <w:rPr>
                <w:rFonts w:ascii="Cambria Math" w:hAnsi="Cambria Math"/>
              </w:rPr>
            </m:ctrlPr>
          </m:fPr>
          <m:num>
            <m:r>
              <m:rPr>
                <m:sty m:val="p"/>
              </m:rPr>
              <w:rPr>
                <w:rFonts w:ascii="Cambria Math" w:hAnsi="Cambria Math"/>
              </w:rPr>
              <m:t>J</m:t>
            </m:r>
            <m:d>
              <m:dPr>
                <m:ctrlPr>
                  <w:rPr>
                    <w:rFonts w:ascii="Cambria Math" w:hAnsi="Cambria Math"/>
                  </w:rPr>
                </m:ctrlPr>
              </m:dPr>
              <m:e>
                <m:r>
                  <m:rPr>
                    <m:sty m:val="p"/>
                  </m:rPr>
                  <w:rPr>
                    <w:rFonts w:ascii="Cambria Math" w:hAnsi="Cambria Math"/>
                  </w:rPr>
                  <m:t>X</m:t>
                </m:r>
              </m:e>
            </m:d>
            <m:r>
              <m:rPr>
                <m:sty m:val="p"/>
              </m:rPr>
              <w:rPr>
                <w:rFonts w:ascii="Cambria Math" w:hAnsi="Cambria Math"/>
              </w:rPr>
              <m:t>-I(X)</m:t>
            </m:r>
          </m:num>
          <m:den>
            <m:r>
              <m:rPr>
                <m:sty m:val="p"/>
              </m:rPr>
              <w:rPr>
                <w:rFonts w:ascii="Cambria Math" w:hAnsi="Cambria Math"/>
              </w:rPr>
              <m:t>I'(</m:t>
            </m:r>
            <m:r>
              <w:rPr>
                <w:rFonts w:ascii="Cambria Math" w:hAnsi="Cambria Math"/>
              </w:rPr>
              <m:t>X)</m:t>
            </m:r>
          </m:den>
        </m:f>
      </m:oMath>
      <w:r>
        <w:tab/>
        <w:t>(</w:t>
      </w:r>
      <w:fldSimple w:instr=" SEQ Equation \* MERGEFORMAT ">
        <w:r>
          <w:rPr>
            <w:noProof/>
          </w:rPr>
          <w:t>3</w:t>
        </w:r>
      </w:fldSimple>
      <w:r>
        <w:t>)</w:t>
      </w:r>
    </w:p>
    <w:p w:rsidR="00E620BB" w:rsidRDefault="00C868F9" w:rsidP="00074FDF">
      <w:pPr>
        <w:pStyle w:val="BodyText"/>
      </w:pPr>
      <w:r>
        <w:t>For any given pixel, Eq. (</w:t>
      </w:r>
      <w:r w:rsidR="004E3CAD">
        <w:t>3</w:t>
      </w:r>
      <w:r>
        <w:t>)</w:t>
      </w:r>
      <w:r w:rsidR="004E3CAD">
        <w:t xml:space="preserve"> is underdetermined and the solution space is a line instead of a point.The third assumption, known as </w:t>
      </w:r>
      <w:r w:rsidR="004E3CAD" w:rsidRPr="00074FDF">
        <w:rPr>
          <w:i/>
        </w:rPr>
        <w:t>spatial coherence</w:t>
      </w:r>
      <w:r w:rsidR="004E3CAD">
        <w:t xml:space="preserve">, alleviates this problem. It states that all thepixels within a window around a pixel move coherently. By incorporating this assumption, </w:t>
      </w:r>
      <w:r w:rsidR="004E3CAD" w:rsidRPr="004E3CAD">
        <w:rPr>
          <w:i/>
        </w:rPr>
        <w:t>d</w:t>
      </w:r>
      <w:r w:rsidR="004E3CAD">
        <w:t xml:space="preserve"> isfound by minimizing the term</w:t>
      </w:r>
    </w:p>
    <w:p w:rsidR="00572BFB" w:rsidRDefault="00572BFB" w:rsidP="00572BFB">
      <w:pPr>
        <w:pStyle w:val="EquationStyle"/>
      </w:pPr>
      <w:r>
        <w:tab/>
      </w:r>
      <m:oMath>
        <m:nary>
          <m:naryPr>
            <m:chr m:val="∑"/>
            <m:limLoc m:val="undOvr"/>
            <m:supHide m:val="on"/>
            <m:ctrlPr>
              <w:rPr>
                <w:rFonts w:ascii="Cambria Math" w:hAnsi="Cambria Math"/>
              </w:rPr>
            </m:ctrlPr>
          </m:naryPr>
          <m: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W</m:t>
            </m:r>
          </m:sub>
          <m:sup/>
          <m:e>
            <m:sSup>
              <m:sSupPr>
                <m:ctrlPr>
                  <w:rPr>
                    <w:rFonts w:ascii="Cambria Math" w:hAnsi="Cambria Math"/>
                  </w:rPr>
                </m:ctrlPr>
              </m:sSupPr>
              <m:e>
                <m:r>
                  <m:rPr>
                    <m:sty m:val="p"/>
                  </m:rPr>
                  <w:rPr>
                    <w:rFonts w:ascii="Cambria Math" w:hAnsi="Cambria Math"/>
                  </w:rPr>
                  <m:t>(</m:t>
                </m:r>
                <m:r>
                  <w:rPr>
                    <w:rFonts w:ascii="Cambria Math" w:hAnsi="Cambria Math"/>
                  </w:rPr>
                  <m:t>J</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d</m:t>
                </m:r>
                <m:r>
                  <m:rPr>
                    <m:sty m:val="p"/>
                  </m:rPr>
                  <w:rPr>
                    <w:rFonts w:ascii="Cambria Math" w:hAnsi="Cambria Math"/>
                  </w:rPr>
                  <m:t>)</m:t>
                </m:r>
              </m:e>
              <m:sup>
                <m:r>
                  <m:rPr>
                    <m:sty m:val="p"/>
                  </m:rPr>
                  <w:rPr>
                    <w:rFonts w:ascii="Cambria Math" w:hAnsi="Cambria Math"/>
                  </w:rPr>
                  <m:t>2</m:t>
                </m:r>
              </m:sup>
            </m:sSup>
          </m:e>
        </m:nary>
      </m:oMath>
      <w:r>
        <w:tab/>
        <w:t>(</w:t>
      </w:r>
      <w:fldSimple w:instr=" SEQ Equation \* MERGEFORMAT ">
        <w:r>
          <w:rPr>
            <w:noProof/>
          </w:rPr>
          <w:t>4</w:t>
        </w:r>
      </w:fldSimple>
      <w:r>
        <w:t>)</w:t>
      </w:r>
    </w:p>
    <w:p w:rsidR="009A2CC5" w:rsidRDefault="009A2CC5" w:rsidP="009A2CC5">
      <w:pPr>
        <w:pStyle w:val="EquationStyle"/>
        <w:ind w:firstLine="0"/>
      </w:pPr>
      <w:r>
        <w:t xml:space="preserve">which is the least-squares minimisation of the stacked equations. The size of </w:t>
      </w:r>
      <w:r w:rsidRPr="009A2CC5">
        <w:rPr>
          <w:i/>
        </w:rPr>
        <w:t>W</w:t>
      </w:r>
      <w:r>
        <w:t xml:space="preserve"> defines theconsidered area around each pixel. In [</w:t>
      </w:r>
      <w:r w:rsidR="00DB7A85">
        <w:rPr>
          <w:color w:val="FF0000"/>
        </w:rPr>
        <w:t>ref</w:t>
      </w:r>
      <w:r w:rsidRPr="00A73929">
        <w:rPr>
          <w:color w:val="FF0000"/>
        </w:rPr>
        <w:t>48</w:t>
      </w:r>
      <w:r>
        <w:t>] it is shown that the closed-form solution for Eq. (4) is</w:t>
      </w:r>
    </w:p>
    <w:p w:rsidR="005B4989" w:rsidRDefault="005B4989" w:rsidP="009A2CC5">
      <w:pPr>
        <w:pStyle w:val="EquationStyle"/>
        <w:ind w:firstLine="0"/>
      </w:pPr>
      <w:r>
        <w:tab/>
      </w:r>
      <m:oMath>
        <m:r>
          <w:rPr>
            <w:rFonts w:ascii="Cambria Math" w:hAnsi="Cambria Math"/>
          </w:rPr>
          <m:t>Gd=e</m:t>
        </m:r>
      </m:oMath>
      <w:r>
        <w:tab/>
        <w:t>(</w:t>
      </w:r>
      <w:fldSimple w:instr=" SEQ Equation \* MERGEFORMAT ">
        <w:r>
          <w:rPr>
            <w:noProof/>
          </w:rPr>
          <w:t>5</w:t>
        </w:r>
      </w:fldSimple>
      <w:r>
        <w:t>)</w:t>
      </w:r>
    </w:p>
    <w:p w:rsidR="005B4989" w:rsidRDefault="005B4989" w:rsidP="009A2CC5">
      <w:pPr>
        <w:pStyle w:val="EquationStyle"/>
        <w:ind w:firstLine="0"/>
      </w:pPr>
      <w:r>
        <w:t>where</w:t>
      </w:r>
    </w:p>
    <w:p w:rsidR="005B4989" w:rsidRDefault="00790BA9" w:rsidP="009A2CC5">
      <w:pPr>
        <w:pStyle w:val="EquationStyle"/>
        <w:ind w:firstLine="0"/>
      </w:pPr>
      <w:r>
        <w:tab/>
      </w:r>
      <m:oMath>
        <m:r>
          <w:rPr>
            <w:rFonts w:ascii="Cambria Math" w:hAnsi="Cambria Math"/>
          </w:rPr>
          <m:t>G=</m:t>
        </m:r>
        <m:nary>
          <m:naryPr>
            <m:chr m:val="∑"/>
            <m:limLoc m:val="undOvr"/>
            <m:supHide m:val="on"/>
            <m:ctrlPr>
              <w:rPr>
                <w:rFonts w:ascii="Cambria Math" w:hAnsi="Cambria Math"/>
                <w:i/>
              </w:rPr>
            </m:ctrlPr>
          </m:naryPr>
          <m:sub>
            <m:r>
              <w:rPr>
                <w:rFonts w:ascii="Cambria Math" w:hAnsi="Cambria Math"/>
              </w:rPr>
              <m:t>X∈W</m:t>
            </m:r>
          </m:sub>
          <m:sup/>
          <m:e>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X</m:t>
                    </m:r>
                  </m:e>
                </m:d>
              </m:e>
              <m:sup>
                <m:r>
                  <w:rPr>
                    <w:rFonts w:ascii="Cambria Math" w:hAnsi="Cambria Math"/>
                  </w:rPr>
                  <m:t>T</m:t>
                </m:r>
              </m:sup>
            </m:sSup>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X∈W</m:t>
            </m:r>
          </m:sub>
          <m:sup/>
          <m:e>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I</m:t>
                          </m:r>
                        </m:e>
                        <m:sub>
                          <m:r>
                            <w:rPr>
                              <w:rFonts w:ascii="Cambria Math" w:hAnsi="Cambria Math"/>
                            </w:rPr>
                            <m:t>x</m:t>
                          </m:r>
                        </m:sub>
                        <m:sup>
                          <m:r>
                            <w:rPr>
                              <w:rFonts w:ascii="Cambria Math" w:hAnsi="Cambria Math"/>
                            </w:rPr>
                            <m:t>2</m:t>
                          </m:r>
                        </m:sup>
                      </m:sSubSup>
                      <m:r>
                        <w:rPr>
                          <w:rFonts w:ascii="Cambria Math" w:hAnsi="Cambria Math"/>
                        </w:rPr>
                        <m:t>(X)</m:t>
                      </m:r>
                    </m:e>
                    <m:e>
                      <m:sSubSup>
                        <m:sSubSupPr>
                          <m:ctrlPr>
                            <w:rPr>
                              <w:rFonts w:ascii="Cambria Math" w:hAnsi="Cambria Math"/>
                              <w:i/>
                            </w:rPr>
                          </m:ctrlPr>
                        </m:sSubSupPr>
                        <m:e>
                          <m:r>
                            <w:rPr>
                              <w:rFonts w:ascii="Cambria Math" w:hAnsi="Cambria Math"/>
                            </w:rPr>
                            <m:t>I</m:t>
                          </m:r>
                        </m:e>
                        <m:sub>
                          <m:r>
                            <w:rPr>
                              <w:rFonts w:ascii="Cambria Math" w:hAnsi="Cambria Math"/>
                            </w:rPr>
                            <m:t>xy</m:t>
                          </m:r>
                        </m:sub>
                        <m:sup/>
                      </m:sSubSup>
                      <m:r>
                        <w:rPr>
                          <w:rFonts w:ascii="Cambria Math" w:hAnsi="Cambria Math"/>
                        </w:rPr>
                        <m:t>(X)</m:t>
                      </m:r>
                    </m:e>
                  </m:mr>
                  <m:mr>
                    <m:e>
                      <m:sSubSup>
                        <m:sSubSupPr>
                          <m:ctrlPr>
                            <w:rPr>
                              <w:rFonts w:ascii="Cambria Math" w:hAnsi="Cambria Math"/>
                              <w:i/>
                            </w:rPr>
                          </m:ctrlPr>
                        </m:sSubSupPr>
                        <m:e>
                          <m:r>
                            <w:rPr>
                              <w:rFonts w:ascii="Cambria Math" w:hAnsi="Cambria Math"/>
                            </w:rPr>
                            <m:t>I</m:t>
                          </m:r>
                        </m:e>
                        <m:sub>
                          <m:r>
                            <w:rPr>
                              <w:rFonts w:ascii="Cambria Math" w:hAnsi="Cambria Math"/>
                            </w:rPr>
                            <m:t>xy</m:t>
                          </m:r>
                        </m:sub>
                        <m:sup/>
                      </m:sSubSup>
                      <m:r>
                        <w:rPr>
                          <w:rFonts w:ascii="Cambria Math" w:hAnsi="Cambria Math"/>
                        </w:rPr>
                        <m:t>(X)</m:t>
                      </m:r>
                    </m:e>
                    <m:e>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2</m:t>
                          </m:r>
                        </m:sup>
                      </m:sSubSup>
                      <m:r>
                        <w:rPr>
                          <w:rFonts w:ascii="Cambria Math" w:hAnsi="Cambria Math"/>
                        </w:rPr>
                        <m:t>(X)</m:t>
                      </m:r>
                    </m:e>
                  </m:mr>
                </m:m>
              </m:e>
            </m:d>
          </m:e>
        </m:nary>
      </m:oMath>
      <w:r>
        <w:tab/>
        <w:t>(</w:t>
      </w:r>
      <w:fldSimple w:instr=" SEQ Equation \* MERGEFORMAT ">
        <w:r>
          <w:rPr>
            <w:noProof/>
          </w:rPr>
          <w:t>6</w:t>
        </w:r>
      </w:fldSimple>
      <w:r>
        <w:t>)</w:t>
      </w:r>
    </w:p>
    <w:p w:rsidR="00DB7A85" w:rsidRDefault="00DB7A85" w:rsidP="009A2CC5">
      <w:pPr>
        <w:pStyle w:val="EquationStyle"/>
        <w:ind w:firstLine="0"/>
      </w:pPr>
      <w:r>
        <w:t>and</w:t>
      </w:r>
    </w:p>
    <w:p w:rsidR="00572BFB" w:rsidRDefault="005E109C" w:rsidP="00572BFB">
      <w:pPr>
        <w:pStyle w:val="EquationStyle"/>
      </w:pPr>
      <w:r>
        <w:tab/>
      </w:r>
      <m:oMath>
        <m:r>
          <w:rPr>
            <w:rFonts w:ascii="Cambria Math" w:hAnsi="Cambria Math"/>
          </w:rPr>
          <m:t>e=</m:t>
        </m:r>
        <m:nary>
          <m:naryPr>
            <m:chr m:val="∑"/>
            <m:limLoc m:val="undOvr"/>
            <m:supHide m:val="on"/>
            <m:ctrlPr>
              <w:rPr>
                <w:rFonts w:ascii="Cambria Math" w:hAnsi="Cambria Math"/>
                <w:i/>
              </w:rPr>
            </m:ctrlPr>
          </m:naryPr>
          <m:sub>
            <m:r>
              <w:rPr>
                <w:rFonts w:ascii="Cambria Math" w:hAnsi="Cambria Math"/>
              </w:rPr>
              <m:t>(x,y)∈W</m:t>
            </m:r>
          </m:sub>
          <m:sup/>
          <m:e>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-J</m:t>
                </m:r>
                <m:d>
                  <m:dPr>
                    <m:ctrlPr>
                      <w:rPr>
                        <w:rFonts w:ascii="Cambria Math" w:hAnsi="Cambria Math"/>
                        <w:i/>
                      </w:rPr>
                    </m:ctrlPr>
                  </m:dPr>
                  <m:e>
                    <m:r>
                      <w:rPr>
                        <w:rFonts w:ascii="Cambria Math" w:hAnsi="Cambria Math"/>
                      </w:rPr>
                      <m:t>X</m:t>
                    </m:r>
                  </m:e>
                </m:d>
              </m:e>
            </m:d>
            <m:r>
              <w:rPr>
                <w:rFonts w:ascii="Cambria Math" w:hAnsi="Cambria Math"/>
              </w:rPr>
              <m:t>I'(X)</m:t>
            </m:r>
          </m:e>
        </m:nary>
      </m:oMath>
      <w:r>
        <w:tab/>
        <w:t>(</w:t>
      </w:r>
      <w:fldSimple w:instr=" SEQ Equation \* MERGEFORMAT ">
        <w:r>
          <w:rPr>
            <w:noProof/>
          </w:rPr>
          <w:t>7</w:t>
        </w:r>
      </w:fldSimple>
      <w:r>
        <w:t>)</w:t>
      </w:r>
    </w:p>
    <w:p w:rsidR="004B3B6A" w:rsidRPr="008F3E6B" w:rsidRDefault="004B3B6A" w:rsidP="00572BFB">
      <w:pPr>
        <w:pStyle w:val="EquationStyle"/>
        <w:rPr>
          <w:i/>
        </w:rPr>
      </w:pPr>
      <w:r w:rsidRPr="008F3E6B">
        <w:rPr>
          <w:i/>
        </w:rPr>
        <w:t xml:space="preserve">B.2.2 </w:t>
      </w:r>
      <w:r w:rsidR="001C1C2C" w:rsidRPr="008F3E6B">
        <w:rPr>
          <w:i/>
        </w:rPr>
        <w:t xml:space="preserve">Tracking </w:t>
      </w:r>
      <w:r w:rsidRPr="008F3E6B">
        <w:rPr>
          <w:i/>
        </w:rPr>
        <w:t>Error</w:t>
      </w:r>
      <w:r w:rsidR="001C1C2C" w:rsidRPr="008F3E6B">
        <w:rPr>
          <w:i/>
        </w:rPr>
        <w:t xml:space="preserve"> Measures</w:t>
      </w:r>
    </w:p>
    <w:p w:rsidR="008F3E6B" w:rsidRDefault="00350CE7" w:rsidP="00AD212A">
      <w:pPr>
        <w:pStyle w:val="EquationStyle"/>
      </w:pPr>
      <w:r>
        <w:t>W</w:t>
      </w:r>
      <w:r w:rsidR="00AD212A">
        <w:t xml:space="preserve">e use two criteria in order to filterpoints that were tracked unreliably. The first criterion is established directly from Eq. (5). Itcan be seen from this equation that </w:t>
      </w:r>
      <w:r w:rsidR="00AD212A" w:rsidRPr="00AD212A">
        <w:rPr>
          <w:i/>
        </w:rPr>
        <w:t>d</w:t>
      </w:r>
      <w:r w:rsidR="00AD212A">
        <w:t xml:space="preserve"> can be calculated only if </w:t>
      </w:r>
      <w:r w:rsidR="00AD212A" w:rsidRPr="00AD212A">
        <w:rPr>
          <w:i/>
        </w:rPr>
        <w:t>G</w:t>
      </w:r>
      <w:r w:rsidR="00AD212A">
        <w:t xml:space="preserve"> is invertible. </w:t>
      </w:r>
      <w:r w:rsidR="00AD212A" w:rsidRPr="00AD212A">
        <w:rPr>
          <w:i/>
        </w:rPr>
        <w:t>G</w:t>
      </w:r>
      <w:r w:rsidR="00AD212A">
        <w:t xml:space="preserve"> is reliablyinvertible if it has two large eigenvalues </w:t>
      </w:r>
      <w:r w:rsidR="00AD212A" w:rsidRPr="00E11C32">
        <w:rPr>
          <w:i/>
        </w:rPr>
        <w:t>(λ</w:t>
      </w:r>
      <w:r w:rsidR="00AD212A" w:rsidRPr="00E11C32">
        <w:rPr>
          <w:i/>
          <w:vertAlign w:val="subscript"/>
        </w:rPr>
        <w:t>1</w:t>
      </w:r>
      <w:r w:rsidR="00AD212A" w:rsidRPr="00E11C32">
        <w:rPr>
          <w:i/>
        </w:rPr>
        <w:t>, λ</w:t>
      </w:r>
      <w:r w:rsidR="00AD212A" w:rsidRPr="00E11C32">
        <w:rPr>
          <w:i/>
          <w:vertAlign w:val="subscript"/>
        </w:rPr>
        <w:t>2</w:t>
      </w:r>
      <w:r w:rsidR="00AD212A" w:rsidRPr="00E11C32">
        <w:rPr>
          <w:i/>
        </w:rPr>
        <w:t>)</w:t>
      </w:r>
      <w:r w:rsidR="00AD212A">
        <w:t xml:space="preserve">, which is the case when </w:t>
      </w:r>
      <w:r w:rsidR="00AD212A">
        <w:lastRenderedPageBreak/>
        <w:t>there are gradients intwo directions [</w:t>
      </w:r>
      <w:r w:rsidR="00AD212A" w:rsidRPr="00AD212A">
        <w:rPr>
          <w:color w:val="FF0000"/>
        </w:rPr>
        <w:t>ref8</w:t>
      </w:r>
      <w:r w:rsidR="00AD212A">
        <w:t>]. We use the formula</w:t>
      </w:r>
    </w:p>
    <w:p w:rsidR="0060072A" w:rsidRDefault="0060072A" w:rsidP="00AD212A">
      <w:pPr>
        <w:pStyle w:val="EquationStyle"/>
      </w:pPr>
      <w:r>
        <w:tab/>
      </w:r>
      <m:oMath>
        <m:r>
          <m:rPr>
            <m:sty m:val="p"/>
          </m:rPr>
          <w:rPr>
            <w:rFonts w:ascii="Cambria Math" w:hAnsi="Cambria Math"/>
          </w:rPr>
          <m:t>min⁡(</m:t>
        </m:r>
        <m:r>
          <w:rPr>
            <w:rFonts w:ascii="Cambria Math" w:hAnsi="Cambria Math"/>
          </w:rPr>
          <m:t>λ</m:t>
        </m:r>
      </m:oMath>
      <w:r w:rsidRPr="0060072A">
        <w:rPr>
          <w:i/>
          <w:vertAlign w:val="subscript"/>
        </w:rPr>
        <w:t>1</w:t>
      </w:r>
      <w:r>
        <w:rPr>
          <w:i/>
        </w:rPr>
        <w:t>,</w:t>
      </w:r>
      <w:r w:rsidRPr="00E11C32">
        <w:rPr>
          <w:i/>
        </w:rPr>
        <w:t>λ</w:t>
      </w:r>
      <w:r w:rsidRPr="0060072A">
        <w:rPr>
          <w:i/>
          <w:vertAlign w:val="subscript"/>
        </w:rPr>
        <w:t>2</w:t>
      </w:r>
      <w:r>
        <w:rPr>
          <w:i/>
        </w:rPr>
        <w:t>)&gt;</w:t>
      </w:r>
      <w:r w:rsidRPr="00E11C32">
        <w:rPr>
          <w:i/>
        </w:rPr>
        <w:t>λ</w:t>
      </w:r>
      <w:r>
        <w:rPr>
          <w:i/>
        </w:rPr>
        <w:tab/>
      </w:r>
      <w:r w:rsidRPr="0060072A">
        <w:t>(</w:t>
      </w:r>
      <w:fldSimple w:instr=" SEQ Equation \* MERGEFORMAT ">
        <w:r>
          <w:rPr>
            <w:noProof/>
          </w:rPr>
          <w:t>8</w:t>
        </w:r>
      </w:fldSimple>
      <w:r w:rsidRPr="0060072A">
        <w:t>)</w:t>
      </w:r>
    </w:p>
    <w:p w:rsidR="007C7A12" w:rsidRDefault="007C7A12" w:rsidP="007C7A12">
      <w:pPr>
        <w:pStyle w:val="EquationStyle"/>
        <w:ind w:firstLine="0"/>
      </w:pPr>
      <w:r w:rsidRPr="007C7A12">
        <w:t>of Shi and Tomasi [</w:t>
      </w:r>
      <w:r w:rsidRPr="007C7A12">
        <w:rPr>
          <w:color w:val="FF0000"/>
        </w:rPr>
        <w:t>ref45</w:t>
      </w:r>
      <w:r w:rsidRPr="007C7A12">
        <w:t>] as a first criterion for reliable tracking of points.</w:t>
      </w:r>
    </w:p>
    <w:p w:rsidR="003F7732" w:rsidRDefault="00C02896" w:rsidP="00C02896">
      <w:pPr>
        <w:pStyle w:val="BodyText"/>
      </w:pPr>
      <w:r>
        <w:t xml:space="preserve">The proposed </w:t>
      </w:r>
      <w:r w:rsidRPr="00C02896">
        <w:rPr>
          <w:i/>
        </w:rPr>
        <w:t>forward-backward error</w:t>
      </w:r>
      <w:r>
        <w:t>measure[</w:t>
      </w:r>
      <w:r w:rsidRPr="00C02896">
        <w:rPr>
          <w:color w:val="FF0000"/>
        </w:rPr>
        <w:t>ref28</w:t>
      </w:r>
      <w:r>
        <w:t xml:space="preserve">] is based on the idea that the tracking of pointsmust be reversible. This error measure isillustrated conceptually in </w:t>
      </w:r>
      <w:r w:rsidRPr="00C02896">
        <w:rPr>
          <w:b/>
          <w:color w:val="FF0000"/>
        </w:rPr>
        <w:t xml:space="preserve">Fig. </w:t>
      </w:r>
      <w:r w:rsidR="004928B5">
        <w:rPr>
          <w:b/>
          <w:color w:val="FF0000"/>
        </w:rPr>
        <w:t>9</w:t>
      </w:r>
      <w:r>
        <w:t>.Point 1 is tracked back to its original location. In contrast, point 2 is trackedback to a different location. The proposed error measure is defined as the Euclidean distance</w:t>
      </w:r>
    </w:p>
    <w:p w:rsidR="00C20305" w:rsidRDefault="00C20305" w:rsidP="00C20305">
      <w:pPr>
        <w:pStyle w:val="EquationStyle"/>
      </w:pPr>
      <w:r>
        <w:rPr>
          <w:iCs/>
        </w:rPr>
        <w:tab/>
      </w:r>
      <m:oMath>
        <m:r>
          <w:rPr>
            <w:rFonts w:ascii="Cambria Math" w:hAnsi="Cambria Math"/>
          </w:rPr>
          <m:t>ε</m:t>
        </m:r>
        <m:r>
          <m:rPr>
            <m:sty m:val="p"/>
          </m:rPr>
          <w:rPr>
            <w:rFonts w:ascii="Cambria Math" w:hAnsi="Cambria Math"/>
          </w:rPr>
          <m:t>=</m:t>
        </m:r>
        <m:d>
          <m:dPr>
            <m:begChr m:val="|"/>
            <m:endChr m:val="|"/>
            <m:ctrlPr>
              <w:rPr>
                <w:rFonts w:ascii="Cambria Math" w:hAnsi="Cambria Math"/>
              </w:rPr>
            </m:ctrlPr>
          </m:dPr>
          <m:e>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e>
        </m:d>
      </m:oMath>
      <w:r>
        <w:tab/>
        <w:t>(</w:t>
      </w:r>
      <w:fldSimple w:instr=" SEQ Equation \* MERGEFORMAT ">
        <w:r>
          <w:rPr>
            <w:noProof/>
          </w:rPr>
          <w:t>9</w:t>
        </w:r>
      </w:fldSimple>
      <w:r>
        <w:t>)</w:t>
      </w:r>
    </w:p>
    <w:p w:rsidR="00C20305" w:rsidRDefault="00C20305" w:rsidP="00C20305">
      <w:pPr>
        <w:pStyle w:val="EquationStyle"/>
      </w:pPr>
      <w:r>
        <w:t xml:space="preserve">In Eq. (9) </w:t>
      </w:r>
      <w:r w:rsidRPr="00C20305">
        <w:rPr>
          <w:i/>
        </w:rPr>
        <w:t>p’’</w:t>
      </w:r>
      <w:r>
        <w:t xml:space="preserve">is </w:t>
      </w:r>
      <w:r w:rsidRPr="00C20305">
        <w:rPr>
          <w:i/>
        </w:rPr>
        <w:t>p’’ = LK(LK(p))</w:t>
      </w:r>
      <w:r>
        <w:t xml:space="preserve">meaning that the Lucas-Kanade method is applied twice on </w:t>
      </w:r>
      <w:r w:rsidRPr="00C20305">
        <w:rPr>
          <w:i/>
        </w:rPr>
        <w:t>p</w:t>
      </w:r>
      <w:r>
        <w:t>.</w:t>
      </w:r>
    </w:p>
    <w:p w:rsidR="00CE2E53" w:rsidRPr="00C20305" w:rsidRDefault="00CE2E53" w:rsidP="00C20305">
      <w:pPr>
        <w:pStyle w:val="EquationStyle"/>
      </w:pPr>
      <w:r>
        <w:t>(</w:t>
      </w:r>
      <w:r w:rsidRPr="00CE2E53">
        <w:rPr>
          <w:color w:val="FF0000"/>
        </w:rPr>
        <w:t>Fig. 9</w:t>
      </w:r>
      <w:r>
        <w:t>)</w:t>
      </w:r>
    </w:p>
    <w:p w:rsidR="009D3F4B" w:rsidRPr="009D3F4B" w:rsidRDefault="002D6BDE" w:rsidP="00E20790">
      <w:pPr>
        <w:pStyle w:val="BodyText"/>
        <w:rPr>
          <w:b/>
          <w:i/>
        </w:rPr>
      </w:pPr>
      <w:r>
        <w:rPr>
          <w:b/>
          <w:i/>
        </w:rPr>
        <w:t xml:space="preserve">B.3 </w:t>
      </w:r>
      <w:r w:rsidR="009D3F4B" w:rsidRPr="009D3F4B">
        <w:rPr>
          <w:b/>
          <w:i/>
        </w:rPr>
        <w:t>Fusion and Validation</w:t>
      </w:r>
    </w:p>
    <w:p w:rsidR="009926A1" w:rsidRDefault="009926A1" w:rsidP="00E20790">
      <w:pPr>
        <w:pStyle w:val="BodyText"/>
      </w:pPr>
      <w:r>
        <w:t>F</w:t>
      </w:r>
      <w:r w:rsidRPr="009926A1">
        <w:t>or</w:t>
      </w:r>
      <w:r w:rsidR="005D57CA">
        <w:t xml:space="preserve"> fusionstage, </w:t>
      </w:r>
      <w:r w:rsidRPr="009926A1">
        <w:t>the result</w:t>
      </w:r>
      <w:r w:rsidR="007B48C2">
        <w:t>s</w:t>
      </w:r>
      <w:r w:rsidRPr="009926A1">
        <w:t xml:space="preserve"> of </w:t>
      </w:r>
      <w:r w:rsidR="00D20C52">
        <w:t>the confident detections</w:t>
      </w:r>
      <w:r>
        <w:t xml:space="preserve">and </w:t>
      </w:r>
      <w:r w:rsidR="00D20C52">
        <w:t>the recursive tracker</w:t>
      </w:r>
      <w:r w:rsidR="007B48C2">
        <w:t xml:space="preserve"> are combined</w:t>
      </w:r>
      <w:r w:rsidR="00D20C52">
        <w:t>into a final result</w:t>
      </w:r>
      <w:r w:rsidR="007B48C2">
        <w:t>.T</w:t>
      </w:r>
      <w:r w:rsidR="00D8002F" w:rsidRPr="00D8002F">
        <w:t>h</w:t>
      </w:r>
      <w:r w:rsidR="007B48C2">
        <w:t>is final</w:t>
      </w:r>
      <w:r w:rsidR="00D8002F" w:rsidRPr="00D8002F">
        <w:t xml:space="preserve"> decision is based on the number of detections, on their confidenc</w:t>
      </w:r>
      <w:r w:rsidR="00D8002F">
        <w:t xml:space="preserve">e values </w:t>
      </w:r>
      <w:r w:rsidR="00D8002F" w:rsidRPr="00D8002F">
        <w:t>and on the confid</w:t>
      </w:r>
      <w:r w:rsidR="00D8002F">
        <w:t>ence of the tracking result</w:t>
      </w:r>
      <w:r w:rsidR="00D8002F" w:rsidRPr="00D8002F">
        <w:t>. If the detector yields exactly one result with aconfidence higher than the result from the recursive tracker, then the response of the detector is assigned to the final result. This corresponds to a re-initialization of the recursive tracker. I</w:t>
      </w:r>
      <w:r w:rsidR="00B6316C">
        <w:t>f the recursive tracker produces</w:t>
      </w:r>
      <w:r w:rsidR="00D8002F" w:rsidRPr="00D8002F">
        <w:t xml:space="preserve"> a result and is not re-initialized by t</w:t>
      </w:r>
      <w:r w:rsidR="0057321F">
        <w:t>he detector</w:t>
      </w:r>
      <w:r w:rsidR="00D8002F" w:rsidRPr="00D8002F">
        <w:t>, the result of the recursive tracker is ass</w:t>
      </w:r>
      <w:r w:rsidR="00404C7D">
        <w:t>igned to the final result</w:t>
      </w:r>
      <w:r w:rsidR="00D8002F" w:rsidRPr="00D8002F">
        <w:t>. In all other cases the fin</w:t>
      </w:r>
      <w:r w:rsidR="00404C7D">
        <w:t>al result remains empty</w:t>
      </w:r>
      <w:r w:rsidR="00D8002F" w:rsidRPr="00D8002F">
        <w:t xml:space="preserve">, which suggests that the </w:t>
      </w:r>
      <w:r w:rsidR="00404C7D">
        <w:t>calcification</w:t>
      </w:r>
      <w:r w:rsidR="00D8002F" w:rsidRPr="00D8002F">
        <w:t xml:space="preserve"> is not visible in the current frame.</w:t>
      </w:r>
    </w:p>
    <w:p w:rsidR="00835226" w:rsidRDefault="00F478E6" w:rsidP="004A6C26">
      <w:pPr>
        <w:pStyle w:val="Heading2"/>
      </w:pPr>
      <w:r>
        <w:t>Updating of the A</w:t>
      </w:r>
      <w:r w:rsidR="00835226">
        <w:t xml:space="preserve">ortic </w:t>
      </w:r>
      <w:r>
        <w:t>V</w:t>
      </w:r>
      <w:r w:rsidR="00835226">
        <w:t xml:space="preserve">alve </w:t>
      </w:r>
      <w:r>
        <w:t>P</w:t>
      </w:r>
      <w:r w:rsidR="00835226">
        <w:t>lane</w:t>
      </w:r>
    </w:p>
    <w:p w:rsidR="00835226" w:rsidRDefault="001C5537" w:rsidP="00EF34C4">
      <w:pPr>
        <w:pStyle w:val="BodyText"/>
      </w:pPr>
      <w:r w:rsidRPr="001C5537">
        <w:t xml:space="preserve">Real-time tracking of the aortic valve plane is performed </w:t>
      </w:r>
      <w:r w:rsidR="00EA363E" w:rsidRPr="00EA363E">
        <w:t xml:space="preserve">for each frame of the sequence </w:t>
      </w:r>
      <w:r w:rsidRPr="001C5537">
        <w:t>by calculating the updated displacement of the calcifications between two frames</w:t>
      </w:r>
      <w:r w:rsidR="00800FE3">
        <w:t>.</w:t>
      </w:r>
      <w:r w:rsidR="00800FE3" w:rsidRPr="00800FE3">
        <w:t>This displacement is obtained by</w:t>
      </w:r>
      <w:r w:rsidRPr="001C5537">
        <w:t xml:space="preserve"> the difference between the </w:t>
      </w:r>
      <w:r w:rsidR="009322FD">
        <w:t xml:space="preserve">calcification location </w:t>
      </w:r>
      <w:r w:rsidRPr="001C5537">
        <w:t xml:space="preserve">in one frame and the corresponding </w:t>
      </w:r>
      <w:r w:rsidR="009322FD">
        <w:t>calcification</w:t>
      </w:r>
      <w:r w:rsidRPr="001C5537">
        <w:t xml:space="preserve"> position in the other frame.</w:t>
      </w:r>
      <w:r w:rsidR="0096356C">
        <w:t>An example of t</w:t>
      </w:r>
      <w:r w:rsidR="00FB2F81">
        <w:t xml:space="preserve">he </w:t>
      </w:r>
      <w:r w:rsidR="0096356C">
        <w:t xml:space="preserve">calcification </w:t>
      </w:r>
      <w:r w:rsidR="001D4870">
        <w:t>motion</w:t>
      </w:r>
      <w:r w:rsidR="00FB2F81">
        <w:t xml:space="preserve"> is </w:t>
      </w:r>
      <w:r w:rsidR="00141C36">
        <w:t>given</w:t>
      </w:r>
      <w:r w:rsidR="00FB2F81">
        <w:t xml:space="preserve"> in </w:t>
      </w:r>
      <w:r w:rsidR="008C04C0">
        <w:fldChar w:fldCharType="begin"/>
      </w:r>
      <w:r w:rsidR="00FB2F81">
        <w:instrText xml:space="preserve"> REF _Ref345509175 \r \h </w:instrText>
      </w:r>
      <w:r w:rsidR="008C04C0">
        <w:fldChar w:fldCharType="separate"/>
      </w:r>
      <w:r w:rsidR="00246053">
        <w:t>Figure 4</w:t>
      </w:r>
      <w:r w:rsidR="008C04C0">
        <w:fldChar w:fldCharType="end"/>
      </w:r>
      <w:r w:rsidR="00FB2F81">
        <w:t xml:space="preserve">: </w:t>
      </w:r>
      <w:r w:rsidR="00566FE3">
        <w:t>the</w:t>
      </w:r>
      <w:r w:rsidR="00FB2F81">
        <w:t xml:space="preserve"> yellow arrow</w:t>
      </w:r>
      <w:r w:rsidR="006C3720">
        <w:t xml:space="preserve"> (with amplitude multiplied by 10 for visibility)</w:t>
      </w:r>
      <w:r w:rsidR="00FB2F81">
        <w:t xml:space="preserve"> is the 2D displacement vector </w:t>
      </w:r>
      <w:r w:rsidR="00983B19">
        <w:t xml:space="preserve">of the calcifications </w:t>
      </w:r>
      <w:r w:rsidR="00FB2F81">
        <w:t>between two frames.</w:t>
      </w:r>
    </w:p>
    <w:p w:rsidR="00F15FBE" w:rsidRDefault="008C04C0" w:rsidP="00F15FBE">
      <w:pPr>
        <w:pStyle w:val="BodyText"/>
        <w:ind w:firstLine="0"/>
      </w:pPr>
      <w:r w:rsidRPr="008C04C0">
        <w:rPr>
          <w:noProof/>
          <w:lang w:val="fr-FR" w:eastAsia="fr-FR"/>
        </w:rPr>
      </w:r>
      <w:r w:rsidR="008018AD" w:rsidRPr="008C04C0">
        <w:rPr>
          <w:noProof/>
          <w:lang w:val="fr-FR" w:eastAsia="fr-FR"/>
        </w:rPr>
        <w:pict>
          <v:shape id="_x0000_s1030" type="#_x0000_t202" style="width:243.15pt;height:88.1pt;visibility:visible;mso-wrap-style:non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" stroked="f">
            <v:textbox style="mso-fit-shape-to-text:t">
              <w:txbxContent>
                <w:p w:rsidR="004E1577" w:rsidRDefault="004E1577" w:rsidP="00EB3D5D">
                  <w:pPr>
                    <w:jc w:val="center"/>
                  </w:pPr>
                  <w:r>
                    <w:rPr>
                      <w:noProof/>
                    </w:rPr>
                    <w:drawing>
                      <wp:inline distT="0" distB="0" distL="0" distR="0">
                        <wp:extent cx="2905125" cy="1026795"/>
                        <wp:effectExtent l="0" t="0" r="0" b="0"/>
                        <wp:docPr id="1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5125" cy="1026795"/>
                                </a:xfrm>
                                <a:prstGeom prst="rect">
                                  <a:avLst/>
                                </a:prstGeom>
                                <a:noFill/>
                                <a:ln>
                                  <a:noFill/>
                                </a:ln>
                              </pic:spPr>
                            </pic:pic>
                          </a:graphicData>
                        </a:graphic>
                      </wp:inline>
                    </w:drawing>
                  </w:r>
                </w:p>
              </w:txbxContent>
            </v:textbox>
            <w10:wrap type="none"/>
            <w10:anchorlock/>
          </v:shape>
        </w:pict>
      </w:r>
    </w:p>
    <w:p w:rsidR="00A1540C" w:rsidRPr="00A1540C" w:rsidRDefault="00A1540C" w:rsidP="0060610C">
      <w:pPr>
        <w:pStyle w:val="BodyText"/>
        <w:numPr>
          <w:ilvl w:val="0"/>
          <w:numId w:val="25"/>
        </w:numPr>
        <w:ind w:left="284" w:right="218" w:hanging="11"/>
        <w:rPr>
          <w:sz w:val="16"/>
          <w:szCs w:val="16"/>
        </w:rPr>
      </w:pPr>
      <w:bookmarkStart w:id="5" w:name="_Ref345509175"/>
      <w:r w:rsidRPr="00A1540C">
        <w:rPr>
          <w:sz w:val="16"/>
          <w:szCs w:val="16"/>
        </w:rPr>
        <w:t>2D displacement of the calcification</w:t>
      </w:r>
      <w:bookmarkEnd w:id="5"/>
      <w:r w:rsidR="00B366F5">
        <w:rPr>
          <w:sz w:val="16"/>
          <w:szCs w:val="16"/>
        </w:rPr>
        <w:t>. T</w:t>
      </w:r>
      <w:r w:rsidR="00B366F5" w:rsidRPr="00B366F5">
        <w:rPr>
          <w:sz w:val="16"/>
          <w:szCs w:val="16"/>
        </w:rPr>
        <w:t>he blue box presen</w:t>
      </w:r>
      <w:r w:rsidR="00B366F5">
        <w:rPr>
          <w:sz w:val="16"/>
          <w:szCs w:val="16"/>
        </w:rPr>
        <w:t xml:space="preserve">ts the region of interest (ROI), </w:t>
      </w:r>
      <w:r w:rsidR="00B366F5" w:rsidRPr="00B366F5">
        <w:rPr>
          <w:sz w:val="16"/>
          <w:szCs w:val="16"/>
        </w:rPr>
        <w:t xml:space="preserve">the red box denotes a bounding box of the calcifications, the red line is the position of the aortic valve plane and the yellow arrow (with amplitude multiplied by 10 for visibility) is the 2D displacement vector </w:t>
      </w:r>
      <w:r w:rsidR="00141C36">
        <w:rPr>
          <w:sz w:val="16"/>
          <w:szCs w:val="16"/>
        </w:rPr>
        <w:t>of the calcification</w:t>
      </w:r>
      <w:r w:rsidR="00B366F5" w:rsidRPr="00B366F5">
        <w:rPr>
          <w:sz w:val="16"/>
          <w:szCs w:val="16"/>
        </w:rPr>
        <w:t>between two frames.</w:t>
      </w:r>
    </w:p>
    <w:p w:rsidR="00EF34C4" w:rsidRDefault="000A3615" w:rsidP="00EF34C4">
      <w:pPr>
        <w:pStyle w:val="Heading1"/>
        <w:spacing w:before="120" w:after="120"/>
      </w:pPr>
      <w:r>
        <w:t>E</w:t>
      </w:r>
      <w:r w:rsidRPr="000A3615">
        <w:rPr>
          <w:sz w:val="16"/>
          <w:szCs w:val="16"/>
        </w:rPr>
        <w:t>XPERIMENTAL RESULTS</w:t>
      </w:r>
    </w:p>
    <w:p w:rsidR="00EF34C4" w:rsidRPr="005B520E" w:rsidRDefault="00FA19CB" w:rsidP="00EF34C4">
      <w:pPr>
        <w:pStyle w:val="BodyText"/>
      </w:pPr>
      <w:r w:rsidRPr="00C92CB7">
        <w:t xml:space="preserve">Our approach has been </w:t>
      </w:r>
      <w:r>
        <w:t xml:space="preserve">tested and </w:t>
      </w:r>
      <w:r w:rsidRPr="00C92CB7">
        <w:t xml:space="preserve">evaluated on fluoroscopy image sequences that have been </w:t>
      </w:r>
      <w:r>
        <w:t xml:space="preserve">previously </w:t>
      </w:r>
      <w:r w:rsidRPr="00C92CB7">
        <w:lastRenderedPageBreak/>
        <w:t>recorded on real patients during intra-operative TAVI procedures.</w:t>
      </w:r>
      <w:r w:rsidRPr="00D96A9A">
        <w:t xml:space="preserve">The </w:t>
      </w:r>
      <w:r>
        <w:t xml:space="preserve">acquired </w:t>
      </w:r>
      <w:r w:rsidRPr="00D96A9A">
        <w:t xml:space="preserve">fluoroscopic images are </w:t>
      </w:r>
      <w:r>
        <w:t xml:space="preserve">of </w:t>
      </w:r>
      <w:r w:rsidRPr="00D96A9A">
        <w:t>512x512 pixel</w:t>
      </w:r>
      <w:r w:rsidRPr="002050FF">
        <w:t>s (</w:t>
      </w:r>
      <w:r w:rsidR="002050FF" w:rsidRPr="002050FF">
        <w:t xml:space="preserve">1 pixel ≈ </w:t>
      </w:r>
      <w:r w:rsidRPr="002050FF">
        <w:t>0,2 mm), w</w:t>
      </w:r>
      <w:r>
        <w:t xml:space="preserve">ith a frame rate of </w:t>
      </w:r>
      <w:r w:rsidR="00902944">
        <w:t>15 images/s and a</w:t>
      </w:r>
      <w:r w:rsidR="00902944" w:rsidRPr="00D675ED">
        <w:t>sequence duration</w:t>
      </w:r>
      <w:r w:rsidRPr="00D675ED">
        <w:t xml:space="preserve"> of</w:t>
      </w:r>
      <w:r w:rsidR="00902944">
        <w:t xml:space="preserve"> about</w:t>
      </w:r>
      <w:r w:rsidRPr="00072553">
        <w:t xml:space="preserve"> 25 s</w:t>
      </w:r>
      <w:r>
        <w:t xml:space="preserve">. </w:t>
      </w:r>
      <w:r w:rsidRPr="00D96A9A">
        <w:t>We employ</w:t>
      </w:r>
      <w:r>
        <w:t>ed</w:t>
      </w:r>
      <w:r w:rsidRPr="00D96A9A">
        <w:t xml:space="preserve"> the recall and precision standard metrics for assessing performance of the tracking</w:t>
      </w:r>
      <w:r>
        <w:t xml:space="preserve"> process that has been applied on calcifications. For this evaluation, the method has been implemented in</w:t>
      </w:r>
      <w:r w:rsidRPr="00D96A9A">
        <w:t xml:space="preserve"> C++ </w:t>
      </w:r>
      <w:r>
        <w:t>and low-</w:t>
      </w:r>
      <w:r w:rsidRPr="00D96A9A">
        <w:t xml:space="preserve">level image operations </w:t>
      </w:r>
      <w:r w:rsidRPr="00961342">
        <w:t xml:space="preserve">were </w:t>
      </w:r>
      <w:r w:rsidRPr="00D96A9A">
        <w:t xml:space="preserve">implemented </w:t>
      </w:r>
      <w:r>
        <w:t>as function calls to the OpenCV</w:t>
      </w:r>
      <w:r w:rsidRPr="00D96A9A">
        <w:t xml:space="preserve"> library. All experiments were conducted o</w:t>
      </w:r>
      <w:r>
        <w:t xml:space="preserve">n an Intel Core 2 Duo CPU T7300 processor </w:t>
      </w:r>
      <w:r w:rsidRPr="00D96A9A">
        <w:t>running at 2.0 G</w:t>
      </w:r>
      <w:r>
        <w:t xml:space="preserve">Hz </w:t>
      </w:r>
      <w:r w:rsidRPr="00D96A9A">
        <w:t>under Ubuntu 11.102.</w:t>
      </w:r>
      <w:r w:rsidR="002050FF" w:rsidRPr="002050FF">
        <w:t>The average execution time is about 65ms for one frame.</w:t>
      </w:r>
    </w:p>
    <w:p w:rsidR="00EF34C4" w:rsidRDefault="00477CB9" w:rsidP="00506BF8">
      <w:pPr>
        <w:pStyle w:val="Heading2"/>
      </w:pPr>
      <w:r>
        <w:t>Evaluation Protocol</w:t>
      </w:r>
    </w:p>
    <w:p w:rsidR="00506BF8" w:rsidRPr="00506BF8" w:rsidRDefault="00506BF8" w:rsidP="0080092C">
      <w:pPr>
        <w:pStyle w:val="Heading3"/>
        <w:spacing w:line="276" w:lineRule="auto"/>
      </w:pPr>
      <w:r>
        <w:t>Recall and Precision</w:t>
      </w:r>
      <w:r w:rsidR="00FA19CB">
        <w:t xml:space="preserve"> metrics</w:t>
      </w:r>
    </w:p>
    <w:p w:rsidR="000C66A1" w:rsidRDefault="00FA19CB" w:rsidP="00EF34C4">
      <w:pPr>
        <w:pStyle w:val="BodyText"/>
      </w:pPr>
      <w:r>
        <w:t>T</w:t>
      </w:r>
      <w:r w:rsidRPr="000C66A1">
        <w:t>wo performance metrics</w:t>
      </w:r>
      <w:r w:rsidR="00840EE0">
        <w:t xml:space="preserve"> have been used (“recall” and “</w:t>
      </w:r>
      <w:r>
        <w:t xml:space="preserve">precision”) that are based on </w:t>
      </w:r>
      <w:r w:rsidRPr="000C66A1">
        <w:t>True Positives (TP), Fals</w:t>
      </w:r>
      <w:r>
        <w:t>e Positives (FP), True Negatives</w:t>
      </w:r>
      <w:r w:rsidRPr="000C66A1">
        <w:t xml:space="preserve"> (TN) and False Negatives (FN)</w:t>
      </w:r>
      <w:r>
        <w:t xml:space="preserve"> values. These last values are computed from the overlapping of manually defined and detected calcifications templates. After processing each</w:t>
      </w:r>
      <w:r w:rsidRPr="000C66A1">
        <w:t xml:space="preserve"> video sequence, all occurrences </w:t>
      </w:r>
      <w:r>
        <w:t>of TP</w:t>
      </w:r>
      <w:r w:rsidRPr="000C66A1">
        <w:t xml:space="preserve">, </w:t>
      </w:r>
      <w:r>
        <w:t>FP</w:t>
      </w:r>
      <w:r w:rsidRPr="000C66A1">
        <w:t xml:space="preserve">, </w:t>
      </w:r>
      <w:r>
        <w:t>TN</w:t>
      </w:r>
      <w:r w:rsidRPr="000C66A1">
        <w:t xml:space="preserve"> and </w:t>
      </w:r>
      <w:r>
        <w:t>FN</w:t>
      </w:r>
      <w:r w:rsidRPr="000C66A1">
        <w:t xml:space="preserve"> are counted. Based on these values we calculate</w:t>
      </w:r>
      <w:r>
        <w:t xml:space="preserve">dthe two metrics </w:t>
      </w:r>
      <w:r w:rsidR="00840EE0" w:rsidRPr="000C66A1">
        <w:t>as</w:t>
      </w:r>
      <w:r w:rsidR="00840EE0">
        <w:t>:</w:t>
      </w:r>
    </w:p>
    <w:tbl>
      <w:tblPr>
        <w:tblStyle w:val="TableGrid"/>
        <w:tblW w:w="492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6"/>
        <w:gridCol w:w="3525"/>
        <w:gridCol w:w="755"/>
      </w:tblGrid>
      <w:tr w:rsidR="00BA6B75" w:rsidTr="006B3D5A">
        <w:tc>
          <w:tcPr>
            <w:tcW w:w="750" w:type="pct"/>
            <w:vAlign w:val="center"/>
          </w:tcPr>
          <w:p w:rsidR="00BA6B75" w:rsidRDefault="00BA6B75" w:rsidP="006B3D5A">
            <w:pPr>
              <w:pStyle w:val="BodyText"/>
              <w:ind w:firstLine="0"/>
              <w:jc w:val="center"/>
            </w:pPr>
          </w:p>
        </w:tc>
        <w:tc>
          <w:tcPr>
            <w:tcW w:w="3500" w:type="pct"/>
            <w:vAlign w:val="center"/>
          </w:tcPr>
          <w:p w:rsidR="00BA6B75" w:rsidRDefault="00BA6B75" w:rsidP="006B3D5A">
            <w:pPr>
              <w:pStyle w:val="BodyText"/>
              <w:ind w:firstLine="0"/>
              <w:jc w:val="cente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750" w:type="pct"/>
            <w:vAlign w:val="center"/>
          </w:tcPr>
          <w:p w:rsidR="00BA6B75" w:rsidRDefault="00BA6B75" w:rsidP="006B3D5A">
            <w:pPr>
              <w:pStyle w:val="BodyText"/>
              <w:numPr>
                <w:ilvl w:val="0"/>
                <w:numId w:val="29"/>
              </w:numPr>
              <w:jc w:val="right"/>
            </w:pPr>
            <w:bookmarkStart w:id="6" w:name="_Ref345923256"/>
          </w:p>
        </w:tc>
        <w:bookmarkEnd w:id="6"/>
      </w:tr>
    </w:tbl>
    <w:p w:rsidR="000C66A1" w:rsidRDefault="00AE37C6" w:rsidP="00BA6B75">
      <w:pPr>
        <w:pStyle w:val="BodyText"/>
        <w:ind w:firstLine="284"/>
      </w:pPr>
      <w:r>
        <w:t xml:space="preserve">Eq. (1) </w:t>
      </w:r>
      <w:r w:rsidRPr="00AE37C6">
        <w:t>measures the fraction of positive examples that are correctly labeled. Precision is defined as</w:t>
      </w:r>
    </w:p>
    <w:tbl>
      <w:tblPr>
        <w:tblW w:w="4926" w:type="pct"/>
        <w:tblLook w:val="04A0"/>
      </w:tblPr>
      <w:tblGrid>
        <w:gridCol w:w="757"/>
        <w:gridCol w:w="3525"/>
        <w:gridCol w:w="754"/>
      </w:tblGrid>
      <w:tr w:rsidR="00AE37C6" w:rsidTr="00126025">
        <w:tc>
          <w:tcPr>
            <w:tcW w:w="751" w:type="pct"/>
            <w:shd w:val="clear" w:color="auto" w:fill="auto"/>
            <w:vAlign w:val="center"/>
          </w:tcPr>
          <w:p w:rsidR="00AE37C6" w:rsidRDefault="00AE37C6" w:rsidP="00126025">
            <w:pPr>
              <w:pStyle w:val="BodyText"/>
              <w:ind w:firstLine="0"/>
              <w:jc w:val="center"/>
            </w:pPr>
          </w:p>
        </w:tc>
        <w:tc>
          <w:tcPr>
            <w:tcW w:w="3500" w:type="pct"/>
            <w:shd w:val="clear" w:color="auto" w:fill="auto"/>
            <w:vAlign w:val="center"/>
          </w:tcPr>
          <w:p w:rsidR="00AE37C6" w:rsidRPr="00B41CCF" w:rsidRDefault="00B41CCF" w:rsidP="00AE37C6">
            <w:pPr>
              <w:pStyle w:val="BodyText"/>
              <w:ind w:firstLine="0"/>
              <w:jc w:val="cente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750" w:type="pct"/>
            <w:shd w:val="clear" w:color="auto" w:fill="auto"/>
            <w:vAlign w:val="center"/>
          </w:tcPr>
          <w:p w:rsidR="00AE37C6" w:rsidRDefault="00AE37C6" w:rsidP="00126025">
            <w:pPr>
              <w:pStyle w:val="BodyText"/>
              <w:numPr>
                <w:ilvl w:val="0"/>
                <w:numId w:val="29"/>
              </w:numPr>
              <w:jc w:val="right"/>
            </w:pPr>
          </w:p>
        </w:tc>
      </w:tr>
    </w:tbl>
    <w:p w:rsidR="00AE37C6" w:rsidRDefault="00185101" w:rsidP="007409C8">
      <w:pPr>
        <w:pStyle w:val="BodyText"/>
      </w:pPr>
      <w:r w:rsidRPr="00185101">
        <w:t>Eq. (2) measures the fraction of examples classified as positive that are truly positive.</w:t>
      </w:r>
    </w:p>
    <w:p w:rsidR="00185101" w:rsidRDefault="00626FA0" w:rsidP="007409C8">
      <w:pPr>
        <w:pStyle w:val="BodyText"/>
      </w:pPr>
      <w:r>
        <w:t>In our application, both</w:t>
      </w:r>
      <w:r w:rsidR="00185101" w:rsidRPr="00185101">
        <w:t xml:space="preserve"> high recall and high precision are required.</w:t>
      </w:r>
    </w:p>
    <w:p w:rsidR="008B2061" w:rsidRDefault="008B2061" w:rsidP="008B2061">
      <w:pPr>
        <w:pStyle w:val="Heading3"/>
        <w:spacing w:line="276" w:lineRule="auto"/>
      </w:pPr>
      <w:r>
        <w:t>Displacement Error</w:t>
      </w:r>
    </w:p>
    <w:p w:rsidR="008B2061" w:rsidRDefault="00FA19CB" w:rsidP="008B2061">
      <w:pPr>
        <w:pStyle w:val="BodyText"/>
      </w:pPr>
      <w:r>
        <w:t xml:space="preserve">In each image of all tested datasets, </w:t>
      </w:r>
      <w:r w:rsidR="00323F9E">
        <w:t xml:space="preserve">absolute displacement errors between manually defined and automatically detected </w:t>
      </w:r>
      <w:r w:rsidR="007C63E0">
        <w:t xml:space="preserve">positions are computed. These positions correspond to the </w:t>
      </w:r>
      <w:r w:rsidR="00323F9E">
        <w:t>barycenter</w:t>
      </w:r>
      <w:r w:rsidR="007C63E0">
        <w:t>s</w:t>
      </w:r>
      <w:r w:rsidR="00323F9E">
        <w:t xml:space="preserve"> of the calcificat</w:t>
      </w:r>
      <w:r w:rsidR="007C63E0">
        <w:t>ions bounding boxes</w:t>
      </w:r>
      <w:r w:rsidR="004D1A1E">
        <w:t>.</w:t>
      </w:r>
      <w:r>
        <w:t xml:space="preserve"> For each image i of the sequence, the automatic localized </w:t>
      </w:r>
      <w:r w:rsidR="00323F9E">
        <w:t>barycenter</w:t>
      </w:r>
      <w:r>
        <w:t xml:space="preserve"> (x</w:t>
      </w:r>
      <w:r w:rsidRPr="000148E5">
        <w:rPr>
          <w:vertAlign w:val="subscript"/>
        </w:rPr>
        <w:t>i</w:t>
      </w:r>
      <w:r w:rsidRPr="000148E5">
        <w:rPr>
          <w:vertAlign w:val="superscript"/>
        </w:rPr>
        <w:t>A</w:t>
      </w:r>
      <w:r>
        <w:t>,y</w:t>
      </w:r>
      <w:r w:rsidRPr="000148E5">
        <w:rPr>
          <w:vertAlign w:val="subscript"/>
        </w:rPr>
        <w:t>i</w:t>
      </w:r>
      <w:r w:rsidRPr="000148E5">
        <w:rPr>
          <w:vertAlign w:val="superscript"/>
        </w:rPr>
        <w:t>A</w:t>
      </w:r>
      <w:r>
        <w:t>) and manual one (x</w:t>
      </w:r>
      <w:r w:rsidRPr="000148E5">
        <w:rPr>
          <w:vertAlign w:val="subscript"/>
        </w:rPr>
        <w:t>i</w:t>
      </w:r>
      <w:r>
        <w:rPr>
          <w:vertAlign w:val="superscript"/>
        </w:rPr>
        <w:t>M</w:t>
      </w:r>
      <w:r>
        <w:t>,y</w:t>
      </w:r>
      <w:r w:rsidRPr="000148E5">
        <w:rPr>
          <w:vertAlign w:val="subscript"/>
        </w:rPr>
        <w:t>i</w:t>
      </w:r>
      <w:r>
        <w:rPr>
          <w:vertAlign w:val="superscript"/>
        </w:rPr>
        <w:t>M</w:t>
      </w:r>
      <w:r>
        <w:t xml:space="preserve">) were used to compute the </w:t>
      </w:r>
      <w:r w:rsidR="00323F9E">
        <w:t>Euclidian</w:t>
      </w:r>
      <w:r>
        <w:t xml:space="preserve">  displacement error d</w:t>
      </w:r>
      <w:r w:rsidRPr="000148E5">
        <w:rPr>
          <w:vertAlign w:val="subscript"/>
        </w:rPr>
        <w:t>i</w:t>
      </w:r>
      <w:r>
        <w:t>. The absolute mean error d</w:t>
      </w:r>
      <w:r w:rsidRPr="00156EF0">
        <w:rPr>
          <w:vertAlign w:val="subscript"/>
        </w:rPr>
        <w:t>mean</w:t>
      </w:r>
      <w:r>
        <w:t xml:space="preserve"> ± standard deviation (SD) and maximum error d</w:t>
      </w:r>
      <w:r w:rsidRPr="00156EF0">
        <w:rPr>
          <w:vertAlign w:val="subscript"/>
        </w:rPr>
        <w:t>max</w:t>
      </w:r>
      <w:r>
        <w:t xml:space="preserve"> were also computed over n images of the sequence.</w:t>
      </w:r>
    </w:p>
    <w:p w:rsidR="00EF34C4" w:rsidRDefault="00167558" w:rsidP="00F259B1">
      <w:pPr>
        <w:pStyle w:val="Heading2"/>
      </w:pPr>
      <w:r>
        <w:t>Calcification Tracking Results</w:t>
      </w:r>
    </w:p>
    <w:p w:rsidR="0046028E" w:rsidRDefault="00FA19CB" w:rsidP="00F27C4B">
      <w:pPr>
        <w:pStyle w:val="BodyText"/>
      </w:pPr>
      <w:r>
        <w:t>Figure 5 represents successive images of one patient sequence (</w:t>
      </w:r>
      <w:r w:rsidR="00D675ED">
        <w:t>D</w:t>
      </w:r>
      <w:r>
        <w:t xml:space="preserve">) with the visualization of the detected calcification template in red color. This figure illustrates that this method is able to track the calcification and </w:t>
      </w:r>
      <w:r w:rsidRPr="00740B67">
        <w:t xml:space="preserve">detect </w:t>
      </w:r>
      <w:r>
        <w:t xml:space="preserve">it again </w:t>
      </w:r>
      <w:r w:rsidRPr="008E18B9">
        <w:t xml:space="preserve">despite the fact that it may disappear in some frames. </w:t>
      </w:r>
      <w:r>
        <w:t xml:space="preserve">In the first one (a) and in the second one with the arrival of </w:t>
      </w:r>
      <w:r w:rsidR="00D675ED">
        <w:t xml:space="preserve">contrast </w:t>
      </w:r>
      <w:r>
        <w:t>product (b), the calcification is well localized. In the third one (c), the calcification is lost and in the last one (d), the calcification is detected again</w:t>
      </w:r>
      <w:r w:rsidRPr="00740B67">
        <w:t>.</w:t>
      </w:r>
    </w:p>
    <w:p w:rsidR="00355C41" w:rsidRDefault="008C04C0" w:rsidP="00355C41">
      <w:pPr>
        <w:pStyle w:val="BodyText"/>
        <w:ind w:firstLine="0"/>
      </w:pPr>
      <w:r w:rsidRPr="008C04C0">
        <w:rPr>
          <w:noProof/>
          <w:lang w:val="fr-FR" w:eastAsia="fr-FR"/>
        </w:rPr>
      </w:r>
      <w:r w:rsidRPr="008C04C0">
        <w:rPr>
          <w:noProof/>
          <w:lang w:val="fr-FR" w:eastAsia="fr-FR"/>
        </w:rPr>
        <w:pict>
          <v:shape id="_x0000_s1029" type="#_x0000_t202" style="width:246.15pt;height:77.0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" stroked="f">
            <v:textbox>
              <w:txbxContent>
                <w:p w:rsidR="004E1577" w:rsidRDefault="004E1577" w:rsidP="009A5062">
                  <w:pPr>
                    <w:jc w:val="center"/>
                  </w:pPr>
                  <w:r>
                    <w:rPr>
                      <w:noProof/>
                    </w:rPr>
                    <w:drawing>
                      <wp:inline distT="0" distB="0" distL="0" distR="0">
                        <wp:extent cx="710565" cy="717550"/>
                        <wp:effectExtent l="0" t="0" r="63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0565" cy="717550"/>
                                </a:xfrm>
                                <a:prstGeom prst="rect">
                                  <a:avLst/>
                                </a:prstGeom>
                                <a:noFill/>
                                <a:ln>
                                  <a:noFill/>
                                </a:ln>
                              </pic:spPr>
                            </pic:pic>
                          </a:graphicData>
                        </a:graphic>
                      </wp:inline>
                    </w:drawing>
                  </w:r>
                  <w:r>
                    <w:rPr>
                      <w:noProof/>
                    </w:rPr>
                    <w:drawing>
                      <wp:inline distT="0" distB="0" distL="0" distR="0">
                        <wp:extent cx="713058" cy="7200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3058" cy="720000"/>
                                </a:xfrm>
                                <a:prstGeom prst="rect">
                                  <a:avLst/>
                                </a:prstGeom>
                                <a:noFill/>
                                <a:ln>
                                  <a:noFill/>
                                </a:ln>
                              </pic:spPr>
                            </pic:pic>
                          </a:graphicData>
                        </a:graphic>
                      </wp:inline>
                    </w:drawing>
                  </w:r>
                  <w:r>
                    <w:rPr>
                      <w:noProof/>
                    </w:rPr>
                    <w:drawing>
                      <wp:inline distT="0" distB="0" distL="0" distR="0">
                        <wp:extent cx="738505" cy="7175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8505" cy="717550"/>
                                </a:xfrm>
                                <a:prstGeom prst="rect">
                                  <a:avLst/>
                                </a:prstGeom>
                                <a:noFill/>
                                <a:ln>
                                  <a:noFill/>
                                </a:ln>
                              </pic:spPr>
                            </pic:pic>
                          </a:graphicData>
                        </a:graphic>
                      </wp:inline>
                    </w:drawing>
                  </w:r>
                  <w:r>
                    <w:rPr>
                      <w:noProof/>
                    </w:rPr>
                    <w:drawing>
                      <wp:inline distT="0" distB="0" distL="0" distR="0">
                        <wp:extent cx="731520" cy="717550"/>
                        <wp:effectExtent l="0" t="0" r="508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1520" cy="717550"/>
                                </a:xfrm>
                                <a:prstGeom prst="rect">
                                  <a:avLst/>
                                </a:prstGeom>
                                <a:noFill/>
                                <a:ln>
                                  <a:noFill/>
                                </a:ln>
                              </pic:spPr>
                            </pic:pic>
                          </a:graphicData>
                        </a:graphic>
                      </wp:inline>
                    </w:drawing>
                  </w:r>
                </w:p>
                <w:p w:rsidR="004E1577" w:rsidRPr="009A5062" w:rsidRDefault="004E1577" w:rsidP="009A5062">
                  <w:pPr>
                    <w:rPr>
                      <w:sz w:val="16"/>
                      <w:szCs w:val="16"/>
                    </w:rPr>
                  </w:pPr>
                  <w:r>
                    <w:rPr>
                      <w:sz w:val="16"/>
                      <w:szCs w:val="16"/>
                    </w:rPr>
                    <w:t xml:space="preserve">            (a)                       (b)                         (c)                       (d)</w:t>
                  </w:r>
                </w:p>
              </w:txbxContent>
            </v:textbox>
            <w10:wrap type="none"/>
            <w10:anchorlock/>
          </v:shape>
        </w:pict>
      </w:r>
    </w:p>
    <w:p w:rsidR="001E199F" w:rsidRDefault="00146369" w:rsidP="0027657B">
      <w:pPr>
        <w:pStyle w:val="BodyText"/>
        <w:numPr>
          <w:ilvl w:val="0"/>
          <w:numId w:val="25"/>
        </w:numPr>
        <w:ind w:left="284" w:right="218" w:hanging="11"/>
        <w:rPr>
          <w:sz w:val="16"/>
          <w:szCs w:val="16"/>
        </w:rPr>
      </w:pPr>
      <w:bookmarkStart w:id="7" w:name="_Ref345931184"/>
      <w:r w:rsidRPr="00146369">
        <w:rPr>
          <w:sz w:val="16"/>
          <w:szCs w:val="16"/>
        </w:rPr>
        <w:t>Qualitative results</w:t>
      </w:r>
      <w:r w:rsidR="00124EE3">
        <w:rPr>
          <w:sz w:val="16"/>
          <w:szCs w:val="16"/>
        </w:rPr>
        <w:t xml:space="preserve"> for the sequence </w:t>
      </w:r>
      <w:r w:rsidR="00D675ED">
        <w:rPr>
          <w:sz w:val="16"/>
          <w:szCs w:val="16"/>
        </w:rPr>
        <w:t>D</w:t>
      </w:r>
      <w:r w:rsidR="00124EE3">
        <w:rPr>
          <w:sz w:val="16"/>
          <w:szCs w:val="16"/>
        </w:rPr>
        <w:t>.</w:t>
      </w:r>
      <w:bookmarkEnd w:id="7"/>
      <w:r w:rsidR="0027657B">
        <w:rPr>
          <w:sz w:val="16"/>
          <w:szCs w:val="16"/>
        </w:rPr>
        <w:t xml:space="preserve"> (a) The calcification is detected, (b) The calcification is well localized with the arrival of contrast inject, (c) The calcification is lost, (d) The calcification is detected again.</w:t>
      </w:r>
    </w:p>
    <w:p w:rsidR="0094259E" w:rsidRDefault="0094259E" w:rsidP="00CB3872">
      <w:pPr>
        <w:pStyle w:val="BodyText"/>
      </w:pPr>
      <w:r w:rsidRPr="00FA77BF">
        <w:t>The tracked calcification results for the sequ</w:t>
      </w:r>
      <w:r>
        <w:t xml:space="preserve">ence </w:t>
      </w:r>
      <w:r w:rsidR="00D675ED">
        <w:t>D</w:t>
      </w:r>
      <w:r>
        <w:t xml:space="preserve"> are presented in </w:t>
      </w:r>
      <w:r w:rsidR="008C04C0">
        <w:fldChar w:fldCharType="begin"/>
      </w:r>
      <w:r>
        <w:instrText xml:space="preserve"> REF _Ref345927461 \r \h </w:instrText>
      </w:r>
      <w:r w:rsidR="008C04C0">
        <w:fldChar w:fldCharType="separate"/>
      </w:r>
      <w:r w:rsidR="00246053">
        <w:t>Figure 6</w:t>
      </w:r>
      <w:r w:rsidR="008C04C0">
        <w:fldChar w:fldCharType="end"/>
      </w:r>
      <w:r w:rsidRPr="00FA77BF">
        <w:t>and</w:t>
      </w:r>
      <w:r w:rsidR="008C04C0">
        <w:fldChar w:fldCharType="begin"/>
      </w:r>
      <w:r>
        <w:instrText xml:space="preserve"> REF _Ref345927493 \r \h </w:instrText>
      </w:r>
      <w:r w:rsidR="008C04C0">
        <w:fldChar w:fldCharType="separate"/>
      </w:r>
      <w:r w:rsidR="00246053">
        <w:t>Figure 7</w:t>
      </w:r>
      <w:r w:rsidR="008C04C0">
        <w:fldChar w:fldCharType="end"/>
      </w:r>
      <w:r w:rsidRPr="00FA77BF">
        <w:t xml:space="preserve">. </w:t>
      </w:r>
      <w:r w:rsidRPr="00FA2C21">
        <w:t xml:space="preserve">The </w:t>
      </w:r>
      <w:r>
        <w:t xml:space="preserve">barycenter spatial </w:t>
      </w:r>
      <w:r w:rsidRPr="00FA2C21">
        <w:t>position is represented on X-axis (Figure 6) and on Y-axis  (Figure 7) with a comparison of manual and automatic measur</w:t>
      </w:r>
      <w:r>
        <w:t>es. We can observe that t</w:t>
      </w:r>
      <w:r w:rsidRPr="00FA77BF">
        <w:t>he tracker is not affected by the change of illumination from the contrast agent. The calcification is tracked correctly until the end of the sequence.</w:t>
      </w:r>
      <w:r>
        <w:t xml:space="preserve"> We can observe also that when the </w:t>
      </w:r>
      <w:r w:rsidRPr="005B0635">
        <w:rPr>
          <w:lang w:val="en-GB"/>
        </w:rPr>
        <w:t>calcification disappears</w:t>
      </w:r>
      <w:r w:rsidRPr="00FA77BF">
        <w:t xml:space="preserve">, a failure of the tracking is detected </w:t>
      </w:r>
      <w:r>
        <w:t>(visible by the high peak in red color in Figure 6) and very fast after that event</w:t>
      </w:r>
      <w:r w:rsidRPr="00FA77BF">
        <w:t>, the detector correctly reinitializes the target as soon as it reappears.</w:t>
      </w:r>
    </w:p>
    <w:p w:rsidR="00E931DE" w:rsidRDefault="00C30F00" w:rsidP="00243F59">
      <w:pPr>
        <w:pStyle w:val="BodyText"/>
      </w:pPr>
      <w:r w:rsidRPr="00E4762E">
        <w:rPr>
          <w:lang w:val="en-GB"/>
        </w:rPr>
        <w:t xml:space="preserve">In Figure 8, </w:t>
      </w:r>
      <w:r>
        <w:rPr>
          <w:lang w:val="en-GB"/>
        </w:rPr>
        <w:t xml:space="preserve">mean, maximum and minimum </w:t>
      </w:r>
      <w:r w:rsidRPr="00E4762E">
        <w:rPr>
          <w:lang w:val="en-GB"/>
        </w:rPr>
        <w:t>displacement errors</w:t>
      </w:r>
      <w:r>
        <w:rPr>
          <w:lang w:val="en-GB"/>
        </w:rPr>
        <w:t xml:space="preserve"> values that have been computed on </w:t>
      </w:r>
      <w:r w:rsidRPr="00E4762E">
        <w:rPr>
          <w:lang w:val="en-GB"/>
        </w:rPr>
        <w:t xml:space="preserve">the </w:t>
      </w:r>
      <w:r w:rsidR="00095755">
        <w:rPr>
          <w:lang w:val="en-GB"/>
        </w:rPr>
        <w:t>barycenter</w:t>
      </w:r>
      <w:r w:rsidR="00490A5D">
        <w:rPr>
          <w:lang w:val="en-GB"/>
        </w:rPr>
        <w:t>s</w:t>
      </w:r>
      <w:r>
        <w:rPr>
          <w:lang w:val="en-GB"/>
        </w:rPr>
        <w:t>are represented for four real patient sequences</w:t>
      </w:r>
      <w:r w:rsidRPr="00E4762E">
        <w:rPr>
          <w:lang w:val="en-GB"/>
        </w:rPr>
        <w:t>.</w:t>
      </w:r>
      <w:r>
        <w:t xml:space="preserve">Sequences </w:t>
      </w:r>
      <w:r w:rsidR="00492126">
        <w:t>B</w:t>
      </w:r>
      <w:r>
        <w:t xml:space="preserve"> and </w:t>
      </w:r>
      <w:r w:rsidR="00492126">
        <w:t>D</w:t>
      </w:r>
      <w:r>
        <w:t xml:space="preserve"> present the highest maximum displacement errors, which are 3.9 mm and 4.5 mm, respectively.</w:t>
      </w:r>
      <w:r w:rsidRPr="0035138E">
        <w:t xml:space="preserve">However, all tested fluoroscopic images showed that the mean displacement errors of the calcification tracking were less than </w:t>
      </w:r>
      <w:r w:rsidR="0035138E" w:rsidRPr="0035138E">
        <w:t>2mm.</w:t>
      </w:r>
      <w:r w:rsidRPr="0035138E">
        <w:t xml:space="preserve"> These error values remain within the clinical accepted range.</w:t>
      </w:r>
    </w:p>
    <w:p w:rsidR="00CD1189" w:rsidRDefault="008C04C0" w:rsidP="00CD1189">
      <w:pPr>
        <w:pStyle w:val="BodyText"/>
        <w:ind w:firstLine="0"/>
      </w:pPr>
      <w:r w:rsidRPr="008C04C0">
        <w:rPr>
          <w:noProof/>
          <w:lang w:val="fr-FR" w:eastAsia="fr-FR"/>
        </w:rPr>
      </w:r>
      <w:r w:rsidR="008018AD" w:rsidRPr="008C04C0">
        <w:rPr>
          <w:noProof/>
          <w:lang w:val="fr-FR" w:eastAsia="fr-FR"/>
        </w:rPr>
        <w:pict>
          <v:shape id="_x0000_s1028" type="#_x0000_t202" style="width:243.35pt;height:111.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" stroked="f">
            <v:textbox style="mso-fit-shape-to-text:t">
              <w:txbxContent>
                <w:p w:rsidR="004E1577" w:rsidRDefault="004E1577" w:rsidP="002F157E">
                  <w:pPr>
                    <w:jc w:val="center"/>
                  </w:pPr>
                  <w:r>
                    <w:rPr>
                      <w:noProof/>
                    </w:rPr>
                    <w:drawing>
                      <wp:inline distT="0" distB="0" distL="0" distR="0">
                        <wp:extent cx="2518410" cy="1329690"/>
                        <wp:effectExtent l="0" t="0" r="0" b="0"/>
                        <wp:docPr id="1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8410" cy="1329690"/>
                                </a:xfrm>
                                <a:prstGeom prst="rect">
                                  <a:avLst/>
                                </a:prstGeom>
                                <a:noFill/>
                                <a:ln>
                                  <a:noFill/>
                                </a:ln>
                              </pic:spPr>
                            </pic:pic>
                          </a:graphicData>
                        </a:graphic>
                      </wp:inline>
                    </w:drawing>
                  </w:r>
                </w:p>
              </w:txbxContent>
            </v:textbox>
            <w10:wrap type="none"/>
            <w10:anchorlock/>
          </v:shape>
        </w:pict>
      </w:r>
    </w:p>
    <w:p w:rsidR="00CD1189" w:rsidRPr="00D77979" w:rsidRDefault="00D77979" w:rsidP="003D6439">
      <w:pPr>
        <w:pStyle w:val="BodyText"/>
        <w:numPr>
          <w:ilvl w:val="0"/>
          <w:numId w:val="25"/>
        </w:numPr>
        <w:ind w:left="426" w:right="360" w:hanging="11"/>
        <w:rPr>
          <w:sz w:val="16"/>
          <w:szCs w:val="16"/>
        </w:rPr>
      </w:pPr>
      <w:bookmarkStart w:id="8" w:name="_Ref345927461"/>
      <w:r w:rsidRPr="00D77979">
        <w:rPr>
          <w:sz w:val="16"/>
          <w:szCs w:val="16"/>
        </w:rPr>
        <w:t>Projection of the calcification barycenter on X-axis compare</w:t>
      </w:r>
      <w:r w:rsidR="00C30F00">
        <w:rPr>
          <w:sz w:val="16"/>
          <w:szCs w:val="16"/>
        </w:rPr>
        <w:t>d</w:t>
      </w:r>
      <w:r w:rsidRPr="00D77979">
        <w:rPr>
          <w:sz w:val="16"/>
          <w:szCs w:val="16"/>
        </w:rPr>
        <w:t xml:space="preserve"> to the manual curves.</w:t>
      </w:r>
      <w:bookmarkEnd w:id="8"/>
    </w:p>
    <w:p w:rsidR="00CD1189" w:rsidRDefault="008C04C0" w:rsidP="002F157E">
      <w:pPr>
        <w:pStyle w:val="BodyText"/>
        <w:ind w:firstLine="0"/>
      </w:pPr>
      <w:r w:rsidRPr="008C04C0">
        <w:rPr>
          <w:noProof/>
          <w:lang w:val="fr-FR" w:eastAsia="fr-FR"/>
        </w:rPr>
      </w:r>
      <w:r w:rsidR="008018AD" w:rsidRPr="008C04C0">
        <w:rPr>
          <w:noProof/>
          <w:lang w:val="fr-FR" w:eastAsia="fr-FR"/>
        </w:rPr>
        <w:pict>
          <v:shape id="_x0000_s1027" type="#_x0000_t202" style="width:243.4pt;height:112.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" stroked="f">
            <v:textbox style="mso-fit-shape-to-text:t">
              <w:txbxContent>
                <w:p w:rsidR="004E1577" w:rsidRDefault="004E1577" w:rsidP="002F157E">
                  <w:pPr>
                    <w:jc w:val="center"/>
                  </w:pPr>
                  <w:r>
                    <w:rPr>
                      <w:noProof/>
                    </w:rPr>
                    <w:drawing>
                      <wp:inline distT="0" distB="0" distL="0" distR="0">
                        <wp:extent cx="2532380" cy="1336675"/>
                        <wp:effectExtent l="0" t="0" r="7620" b="9525"/>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2380" cy="1336675"/>
                                </a:xfrm>
                                <a:prstGeom prst="rect">
                                  <a:avLst/>
                                </a:prstGeom>
                                <a:noFill/>
                                <a:ln>
                                  <a:noFill/>
                                </a:ln>
                              </pic:spPr>
                            </pic:pic>
                          </a:graphicData>
                        </a:graphic>
                      </wp:inline>
                    </w:drawing>
                  </w:r>
                </w:p>
              </w:txbxContent>
            </v:textbox>
            <w10:wrap type="none"/>
            <w10:anchorlock/>
          </v:shape>
        </w:pict>
      </w:r>
    </w:p>
    <w:p w:rsidR="002F157E" w:rsidRDefault="002F157E" w:rsidP="003D6439">
      <w:pPr>
        <w:pStyle w:val="BodyText"/>
        <w:numPr>
          <w:ilvl w:val="0"/>
          <w:numId w:val="25"/>
        </w:numPr>
        <w:ind w:left="426" w:right="360" w:hanging="11"/>
        <w:rPr>
          <w:sz w:val="16"/>
          <w:szCs w:val="16"/>
        </w:rPr>
      </w:pPr>
      <w:bookmarkStart w:id="9" w:name="_Ref345927493"/>
      <w:r w:rsidRPr="002F157E">
        <w:rPr>
          <w:sz w:val="16"/>
          <w:szCs w:val="16"/>
        </w:rPr>
        <w:t>Projection of the calcification barycenter on Y-axis compare</w:t>
      </w:r>
      <w:r w:rsidR="00C30F00">
        <w:rPr>
          <w:sz w:val="16"/>
          <w:szCs w:val="16"/>
        </w:rPr>
        <w:t>d</w:t>
      </w:r>
      <w:r w:rsidRPr="002F157E">
        <w:rPr>
          <w:sz w:val="16"/>
          <w:szCs w:val="16"/>
        </w:rPr>
        <w:t xml:space="preserve"> to the manual curves.</w:t>
      </w:r>
      <w:bookmarkEnd w:id="9"/>
    </w:p>
    <w:p w:rsidR="002F157E" w:rsidRDefault="008C04C0" w:rsidP="008B43B7">
      <w:pPr>
        <w:pStyle w:val="BodyText"/>
        <w:ind w:firstLine="0"/>
      </w:pPr>
      <w:r w:rsidRPr="008C04C0">
        <w:rPr>
          <w:noProof/>
          <w:lang w:val="fr-FR" w:eastAsia="fr-FR"/>
        </w:rPr>
      </w:r>
      <w:r w:rsidR="008018AD" w:rsidRPr="008C04C0">
        <w:rPr>
          <w:noProof/>
          <w:lang w:val="fr-FR" w:eastAsia="fr-FR"/>
        </w:rPr>
        <w:pict>
          <v:shape id="_x0000_s1026" type="#_x0000_t202" style="width:246.75pt;height:97.6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" stroked="f">
            <v:textbox style="mso-fit-shape-to-text:t">
              <w:txbxContent>
                <w:p w:rsidR="004E1577" w:rsidRDefault="00D87E0A" w:rsidP="00583BA1">
                  <w:pPr>
                    <w:jc w:val="center"/>
                  </w:pPr>
                  <w:r>
                    <w:rPr>
                      <w:noProof/>
                    </w:rPr>
                    <w:drawing>
                      <wp:inline distT="0" distB="0" distL="0" distR="0">
                        <wp:extent cx="2550017" cy="1401877"/>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_error.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1667" cy="1402784"/>
                                </a:xfrm>
                                <a:prstGeom prst="rect">
                                  <a:avLst/>
                                </a:prstGeom>
                              </pic:spPr>
                            </pic:pic>
                          </a:graphicData>
                        </a:graphic>
                      </wp:inline>
                    </w:drawing>
                  </w:r>
                </w:p>
              </w:txbxContent>
            </v:textbox>
            <w10:wrap type="none"/>
            <w10:anchorlock/>
          </v:shape>
        </w:pict>
      </w:r>
    </w:p>
    <w:p w:rsidR="00FF0F1B" w:rsidRDefault="00C539D0" w:rsidP="003D6439">
      <w:pPr>
        <w:pStyle w:val="BodyText"/>
        <w:numPr>
          <w:ilvl w:val="0"/>
          <w:numId w:val="25"/>
        </w:numPr>
        <w:ind w:left="426" w:right="360" w:hanging="11"/>
        <w:rPr>
          <w:sz w:val="16"/>
          <w:szCs w:val="16"/>
        </w:rPr>
      </w:pPr>
      <w:bookmarkStart w:id="10" w:name="_Ref345927696"/>
      <w:r w:rsidRPr="00C539D0">
        <w:rPr>
          <w:sz w:val="16"/>
          <w:szCs w:val="16"/>
        </w:rPr>
        <w:t>Displacement errorsof the tracked calcification for four sequences.</w:t>
      </w:r>
      <w:bookmarkEnd w:id="10"/>
    </w:p>
    <w:p w:rsidR="00490A5D" w:rsidRPr="00490A5D" w:rsidRDefault="00490A5D" w:rsidP="00490A5D">
      <w:pPr>
        <w:pStyle w:val="Text"/>
      </w:pPr>
      <w:r w:rsidRPr="006F13DB">
        <w:t xml:space="preserve">The performance analysis of our approach </w:t>
      </w:r>
      <w:r>
        <w:t>is given in Table I</w:t>
      </w:r>
      <w:r w:rsidRPr="006F13DB">
        <w:t xml:space="preserve"> for </w:t>
      </w:r>
      <w:r w:rsidRPr="00A66FC1">
        <w:t>four patient image sequences.</w:t>
      </w:r>
    </w:p>
    <w:p w:rsidR="00D9317F" w:rsidRPr="005B520E" w:rsidRDefault="00D9317F" w:rsidP="00D9317F">
      <w:pPr>
        <w:pStyle w:val="tablehead"/>
      </w:pPr>
      <w:r>
        <w:t>Performance Analysis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567"/>
        <w:gridCol w:w="709"/>
        <w:gridCol w:w="992"/>
        <w:gridCol w:w="851"/>
        <w:gridCol w:w="992"/>
      </w:tblGrid>
      <w:tr w:rsidR="007B02DD" w:rsidRPr="007B02DD" w:rsidTr="00176DD8">
        <w:tc>
          <w:tcPr>
            <w:tcW w:w="709" w:type="dxa"/>
            <w:vMerge w:val="restart"/>
            <w:shd w:val="clear" w:color="auto" w:fill="auto"/>
            <w:vAlign w:val="center"/>
          </w:tcPr>
          <w:p w:rsidR="007B02DD" w:rsidRPr="00126025" w:rsidRDefault="007B02DD" w:rsidP="00126025">
            <w:pPr>
              <w:pStyle w:val="BodyText"/>
              <w:ind w:firstLine="0"/>
              <w:jc w:val="left"/>
              <w:rPr>
                <w:b/>
                <w:sz w:val="14"/>
                <w:szCs w:val="14"/>
              </w:rPr>
            </w:pPr>
            <w:r w:rsidRPr="00126025">
              <w:rPr>
                <w:b/>
                <w:sz w:val="14"/>
                <w:szCs w:val="14"/>
              </w:rPr>
              <w:t>Seq.</w:t>
            </w:r>
            <w:r w:rsidR="001325D0" w:rsidRPr="00126025">
              <w:rPr>
                <w:b/>
                <w:sz w:val="14"/>
                <w:szCs w:val="14"/>
              </w:rPr>
              <w:t xml:space="preserve"> name</w:t>
            </w:r>
          </w:p>
        </w:tc>
        <w:tc>
          <w:tcPr>
            <w:tcW w:w="567" w:type="dxa"/>
            <w:vMerge w:val="restart"/>
            <w:shd w:val="clear" w:color="auto" w:fill="auto"/>
            <w:vAlign w:val="center"/>
          </w:tcPr>
          <w:p w:rsidR="007B02DD" w:rsidRPr="00126025" w:rsidRDefault="001325D0" w:rsidP="00126025">
            <w:pPr>
              <w:pStyle w:val="BodyText"/>
              <w:ind w:firstLine="0"/>
              <w:jc w:val="left"/>
              <w:rPr>
                <w:b/>
                <w:sz w:val="14"/>
                <w:szCs w:val="14"/>
              </w:rPr>
            </w:pPr>
            <w:r w:rsidRPr="00126025">
              <w:rPr>
                <w:b/>
                <w:sz w:val="14"/>
                <w:szCs w:val="14"/>
              </w:rPr>
              <w:t xml:space="preserve">Fr. </w:t>
            </w:r>
            <w:r w:rsidR="0020251F" w:rsidRPr="00126025">
              <w:rPr>
                <w:b/>
                <w:sz w:val="14"/>
                <w:szCs w:val="14"/>
              </w:rPr>
              <w:t>N</w:t>
            </w:r>
            <w:r w:rsidRPr="00126025">
              <w:rPr>
                <w:b/>
                <w:sz w:val="14"/>
                <w:szCs w:val="14"/>
              </w:rPr>
              <w:t>um</w:t>
            </w:r>
            <w:r w:rsidR="0020251F" w:rsidRPr="00126025">
              <w:rPr>
                <w:b/>
                <w:sz w:val="14"/>
                <w:szCs w:val="14"/>
              </w:rPr>
              <w:t>.</w:t>
            </w:r>
          </w:p>
        </w:tc>
        <w:tc>
          <w:tcPr>
            <w:tcW w:w="1701" w:type="dxa"/>
            <w:gridSpan w:val="2"/>
            <w:shd w:val="clear" w:color="auto" w:fill="auto"/>
            <w:vAlign w:val="center"/>
          </w:tcPr>
          <w:p w:rsidR="007B02DD" w:rsidRPr="00126025" w:rsidRDefault="00887EE8" w:rsidP="00126025">
            <w:pPr>
              <w:pStyle w:val="BodyText"/>
              <w:ind w:firstLine="0"/>
              <w:jc w:val="center"/>
              <w:rPr>
                <w:b/>
                <w:sz w:val="14"/>
                <w:szCs w:val="14"/>
              </w:rPr>
            </w:pPr>
            <w:r w:rsidRPr="00126025">
              <w:rPr>
                <w:b/>
                <w:sz w:val="14"/>
                <w:szCs w:val="14"/>
              </w:rPr>
              <w:t>Calcification</w:t>
            </w:r>
          </w:p>
        </w:tc>
        <w:tc>
          <w:tcPr>
            <w:tcW w:w="1843" w:type="dxa"/>
            <w:gridSpan w:val="2"/>
            <w:shd w:val="clear" w:color="auto" w:fill="auto"/>
            <w:vAlign w:val="center"/>
          </w:tcPr>
          <w:p w:rsidR="007B02DD" w:rsidRPr="00126025" w:rsidRDefault="0011503A" w:rsidP="00126025">
            <w:pPr>
              <w:pStyle w:val="BodyText"/>
              <w:ind w:firstLine="0"/>
              <w:jc w:val="center"/>
              <w:rPr>
                <w:b/>
                <w:sz w:val="14"/>
                <w:szCs w:val="14"/>
              </w:rPr>
            </w:pPr>
            <w:r w:rsidRPr="00126025">
              <w:rPr>
                <w:b/>
                <w:sz w:val="14"/>
                <w:szCs w:val="14"/>
              </w:rPr>
              <w:t>Performance</w:t>
            </w:r>
          </w:p>
        </w:tc>
      </w:tr>
      <w:tr w:rsidR="00176DD8" w:rsidRPr="007B02DD" w:rsidTr="00176DD8">
        <w:tc>
          <w:tcPr>
            <w:tcW w:w="709" w:type="dxa"/>
            <w:vMerge/>
            <w:shd w:val="clear" w:color="auto" w:fill="auto"/>
            <w:vAlign w:val="center"/>
          </w:tcPr>
          <w:p w:rsidR="00176DD8" w:rsidRPr="00126025" w:rsidRDefault="00176DD8" w:rsidP="00126025">
            <w:pPr>
              <w:pStyle w:val="BodyText"/>
              <w:ind w:firstLine="0"/>
              <w:jc w:val="left"/>
              <w:rPr>
                <w:b/>
                <w:sz w:val="14"/>
                <w:szCs w:val="14"/>
              </w:rPr>
            </w:pPr>
          </w:p>
        </w:tc>
        <w:tc>
          <w:tcPr>
            <w:tcW w:w="567" w:type="dxa"/>
            <w:vMerge/>
            <w:shd w:val="clear" w:color="auto" w:fill="auto"/>
            <w:vAlign w:val="center"/>
          </w:tcPr>
          <w:p w:rsidR="00176DD8" w:rsidRPr="00126025" w:rsidRDefault="00176DD8" w:rsidP="00126025">
            <w:pPr>
              <w:pStyle w:val="BodyText"/>
              <w:ind w:firstLine="0"/>
              <w:jc w:val="left"/>
              <w:rPr>
                <w:b/>
                <w:sz w:val="14"/>
                <w:szCs w:val="14"/>
              </w:rPr>
            </w:pPr>
          </w:p>
        </w:tc>
        <w:tc>
          <w:tcPr>
            <w:tcW w:w="709" w:type="dxa"/>
            <w:shd w:val="clear" w:color="auto" w:fill="auto"/>
            <w:vAlign w:val="center"/>
          </w:tcPr>
          <w:p w:rsidR="00176DD8" w:rsidRPr="00126025" w:rsidRDefault="00176DD8" w:rsidP="00126025">
            <w:pPr>
              <w:pStyle w:val="BodyText"/>
              <w:ind w:firstLine="0"/>
              <w:jc w:val="center"/>
              <w:rPr>
                <w:b/>
                <w:sz w:val="14"/>
                <w:szCs w:val="14"/>
              </w:rPr>
            </w:pPr>
            <w:r w:rsidRPr="00126025">
              <w:rPr>
                <w:b/>
                <w:sz w:val="14"/>
                <w:szCs w:val="14"/>
              </w:rPr>
              <w:t>size</w:t>
            </w:r>
          </w:p>
        </w:tc>
        <w:tc>
          <w:tcPr>
            <w:tcW w:w="992" w:type="dxa"/>
            <w:shd w:val="clear" w:color="auto" w:fill="auto"/>
            <w:vAlign w:val="center"/>
          </w:tcPr>
          <w:p w:rsidR="00176DD8" w:rsidRPr="00126025" w:rsidRDefault="00176DD8" w:rsidP="00126025">
            <w:pPr>
              <w:pStyle w:val="BodyText"/>
              <w:ind w:firstLine="0"/>
              <w:jc w:val="center"/>
              <w:rPr>
                <w:b/>
                <w:sz w:val="14"/>
                <w:szCs w:val="14"/>
              </w:rPr>
            </w:pPr>
            <w:r w:rsidRPr="00126025">
              <w:rPr>
                <w:b/>
                <w:sz w:val="14"/>
                <w:szCs w:val="14"/>
              </w:rPr>
              <w:t>var</w:t>
            </w:r>
            <w:r>
              <w:rPr>
                <w:b/>
                <w:sz w:val="14"/>
                <w:szCs w:val="14"/>
              </w:rPr>
              <w:t>iance</w:t>
            </w:r>
          </w:p>
        </w:tc>
        <w:tc>
          <w:tcPr>
            <w:tcW w:w="851" w:type="dxa"/>
            <w:shd w:val="clear" w:color="auto" w:fill="auto"/>
            <w:vAlign w:val="center"/>
          </w:tcPr>
          <w:p w:rsidR="00176DD8" w:rsidRPr="00126025" w:rsidRDefault="00176DD8" w:rsidP="00126025">
            <w:pPr>
              <w:pStyle w:val="BodyText"/>
              <w:ind w:firstLine="0"/>
              <w:jc w:val="center"/>
              <w:rPr>
                <w:b/>
                <w:sz w:val="14"/>
                <w:szCs w:val="14"/>
              </w:rPr>
            </w:pPr>
            <w:r w:rsidRPr="00126025">
              <w:rPr>
                <w:b/>
                <w:sz w:val="14"/>
                <w:szCs w:val="14"/>
              </w:rPr>
              <w:t>recall</w:t>
            </w:r>
          </w:p>
        </w:tc>
        <w:tc>
          <w:tcPr>
            <w:tcW w:w="992" w:type="dxa"/>
            <w:shd w:val="clear" w:color="auto" w:fill="auto"/>
            <w:vAlign w:val="center"/>
          </w:tcPr>
          <w:p w:rsidR="00176DD8" w:rsidRPr="00126025" w:rsidRDefault="00176DD8" w:rsidP="00126025">
            <w:pPr>
              <w:pStyle w:val="BodyText"/>
              <w:ind w:firstLine="0"/>
              <w:jc w:val="center"/>
              <w:rPr>
                <w:b/>
                <w:sz w:val="14"/>
                <w:szCs w:val="14"/>
              </w:rPr>
            </w:pPr>
            <w:r w:rsidRPr="00126025">
              <w:rPr>
                <w:b/>
                <w:sz w:val="14"/>
                <w:szCs w:val="14"/>
              </w:rPr>
              <w:t>precision</w:t>
            </w:r>
          </w:p>
        </w:tc>
      </w:tr>
      <w:tr w:rsidR="00176DD8" w:rsidRPr="007B02DD" w:rsidTr="00176DD8">
        <w:tc>
          <w:tcPr>
            <w:tcW w:w="709" w:type="dxa"/>
            <w:shd w:val="clear" w:color="auto" w:fill="auto"/>
            <w:vAlign w:val="center"/>
          </w:tcPr>
          <w:p w:rsidR="00176DD8" w:rsidRPr="00126025" w:rsidRDefault="00176DD8" w:rsidP="00126025">
            <w:pPr>
              <w:pStyle w:val="BodyText"/>
              <w:ind w:firstLine="0"/>
              <w:jc w:val="left"/>
              <w:rPr>
                <w:sz w:val="16"/>
                <w:szCs w:val="16"/>
              </w:rPr>
            </w:pPr>
            <w:r>
              <w:rPr>
                <w:sz w:val="16"/>
                <w:szCs w:val="16"/>
              </w:rPr>
              <w:t>A</w:t>
            </w:r>
          </w:p>
        </w:tc>
        <w:tc>
          <w:tcPr>
            <w:tcW w:w="567"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59</w:t>
            </w:r>
          </w:p>
        </w:tc>
        <w:tc>
          <w:tcPr>
            <w:tcW w:w="709"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16x19</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69.57</w:t>
            </w:r>
          </w:p>
        </w:tc>
        <w:tc>
          <w:tcPr>
            <w:tcW w:w="851"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0.717</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0.717</w:t>
            </w:r>
          </w:p>
        </w:tc>
      </w:tr>
      <w:tr w:rsidR="00176DD8" w:rsidRPr="007B02DD" w:rsidTr="00176DD8">
        <w:tc>
          <w:tcPr>
            <w:tcW w:w="709" w:type="dxa"/>
            <w:shd w:val="clear" w:color="auto" w:fill="auto"/>
            <w:vAlign w:val="center"/>
          </w:tcPr>
          <w:p w:rsidR="00176DD8" w:rsidRPr="00126025" w:rsidRDefault="00176DD8" w:rsidP="00126025">
            <w:pPr>
              <w:pStyle w:val="BodyText"/>
              <w:ind w:firstLine="0"/>
              <w:jc w:val="left"/>
              <w:rPr>
                <w:sz w:val="16"/>
                <w:szCs w:val="16"/>
              </w:rPr>
            </w:pPr>
            <w:r>
              <w:rPr>
                <w:sz w:val="16"/>
                <w:szCs w:val="16"/>
              </w:rPr>
              <w:t>B</w:t>
            </w:r>
          </w:p>
        </w:tc>
        <w:tc>
          <w:tcPr>
            <w:tcW w:w="567"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195</w:t>
            </w:r>
          </w:p>
        </w:tc>
        <w:tc>
          <w:tcPr>
            <w:tcW w:w="709"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19x29</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45.60</w:t>
            </w:r>
          </w:p>
        </w:tc>
        <w:tc>
          <w:tcPr>
            <w:tcW w:w="851"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0.897</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0.897</w:t>
            </w:r>
          </w:p>
        </w:tc>
      </w:tr>
      <w:tr w:rsidR="00176DD8" w:rsidRPr="007B02DD" w:rsidTr="00176DD8">
        <w:tc>
          <w:tcPr>
            <w:tcW w:w="709" w:type="dxa"/>
            <w:shd w:val="clear" w:color="auto" w:fill="auto"/>
            <w:vAlign w:val="center"/>
          </w:tcPr>
          <w:p w:rsidR="00176DD8" w:rsidRPr="00126025" w:rsidRDefault="00176DD8" w:rsidP="00126025">
            <w:pPr>
              <w:pStyle w:val="BodyText"/>
              <w:ind w:firstLine="0"/>
              <w:jc w:val="left"/>
              <w:rPr>
                <w:sz w:val="16"/>
                <w:szCs w:val="16"/>
              </w:rPr>
            </w:pPr>
            <w:r>
              <w:rPr>
                <w:sz w:val="16"/>
                <w:szCs w:val="16"/>
              </w:rPr>
              <w:t>C</w:t>
            </w:r>
          </w:p>
        </w:tc>
        <w:tc>
          <w:tcPr>
            <w:tcW w:w="567"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80</w:t>
            </w:r>
          </w:p>
        </w:tc>
        <w:tc>
          <w:tcPr>
            <w:tcW w:w="709"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31x25</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53.77</w:t>
            </w:r>
          </w:p>
        </w:tc>
        <w:tc>
          <w:tcPr>
            <w:tcW w:w="851"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1.000</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1.000</w:t>
            </w:r>
          </w:p>
        </w:tc>
      </w:tr>
      <w:tr w:rsidR="00176DD8" w:rsidRPr="007B02DD" w:rsidTr="00176DD8">
        <w:tc>
          <w:tcPr>
            <w:tcW w:w="709" w:type="dxa"/>
            <w:shd w:val="clear" w:color="auto" w:fill="auto"/>
            <w:vAlign w:val="center"/>
          </w:tcPr>
          <w:p w:rsidR="00176DD8" w:rsidRPr="00126025" w:rsidRDefault="00176DD8" w:rsidP="00126025">
            <w:pPr>
              <w:pStyle w:val="BodyText"/>
              <w:ind w:firstLine="0"/>
              <w:jc w:val="left"/>
              <w:rPr>
                <w:sz w:val="16"/>
                <w:szCs w:val="16"/>
              </w:rPr>
            </w:pPr>
            <w:r>
              <w:rPr>
                <w:sz w:val="16"/>
                <w:szCs w:val="16"/>
              </w:rPr>
              <w:t>D</w:t>
            </w:r>
          </w:p>
        </w:tc>
        <w:tc>
          <w:tcPr>
            <w:tcW w:w="567"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74</w:t>
            </w:r>
          </w:p>
        </w:tc>
        <w:tc>
          <w:tcPr>
            <w:tcW w:w="709"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15x18</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47.61</w:t>
            </w:r>
          </w:p>
        </w:tc>
        <w:tc>
          <w:tcPr>
            <w:tcW w:w="851"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0.945</w:t>
            </w:r>
          </w:p>
        </w:tc>
        <w:tc>
          <w:tcPr>
            <w:tcW w:w="992" w:type="dxa"/>
            <w:shd w:val="clear" w:color="auto" w:fill="auto"/>
            <w:vAlign w:val="center"/>
          </w:tcPr>
          <w:p w:rsidR="00176DD8" w:rsidRPr="00126025" w:rsidRDefault="00176DD8" w:rsidP="00126025">
            <w:pPr>
              <w:pStyle w:val="BodyText"/>
              <w:ind w:firstLine="0"/>
              <w:jc w:val="left"/>
              <w:rPr>
                <w:sz w:val="16"/>
                <w:szCs w:val="16"/>
              </w:rPr>
            </w:pPr>
            <w:r w:rsidRPr="00126025">
              <w:rPr>
                <w:sz w:val="16"/>
                <w:szCs w:val="16"/>
              </w:rPr>
              <w:t>0.945</w:t>
            </w:r>
          </w:p>
        </w:tc>
      </w:tr>
    </w:tbl>
    <w:p w:rsidR="00D90955" w:rsidRDefault="00D90955" w:rsidP="00D90955">
      <w:pPr>
        <w:pStyle w:val="Text"/>
        <w:ind w:firstLine="144"/>
        <w:rPr>
          <w:rFonts w:eastAsia="SimSun"/>
          <w:spacing w:val="-1"/>
        </w:rPr>
      </w:pPr>
    </w:p>
    <w:p w:rsidR="00583BA1" w:rsidRDefault="00583BA1" w:rsidP="00D90955">
      <w:pPr>
        <w:pStyle w:val="Text"/>
        <w:ind w:firstLine="144"/>
      </w:pPr>
      <w:r w:rsidRPr="00A66FC1">
        <w:t xml:space="preserve">The number of frames per sequence, the parameters that define the calcification </w:t>
      </w:r>
      <w:r>
        <w:t xml:space="preserve">template </w:t>
      </w:r>
      <w:r w:rsidRPr="004F0988">
        <w:t>(size, grey level variance)</w:t>
      </w:r>
      <w:r>
        <w:t xml:space="preserve"> and performance metrics (recall, precision) are given.</w:t>
      </w:r>
      <w:r w:rsidR="00B058CD" w:rsidRPr="00B058CD">
        <w:t>In all four considered clinical cases, the detection rate was of 100%. We obtained high recall and precision values for most of the considered sequences. Nevertheless, more cases should be further performed to confirm these results, especially on cases of lower calcification or image quality. It is noticed that the bigger the size of initialized calcification template is, the greater recall/precision of the method is obtained. All sequences have the recall and precision values from 70% to 100%, which shows that this process can provide a good tracking of calcification over frames</w:t>
      </w:r>
      <w:r w:rsidRPr="009C425A">
        <w:t>.</w:t>
      </w:r>
    </w:p>
    <w:p w:rsidR="00EF34C4" w:rsidRDefault="00EF34C4" w:rsidP="006E0DAE">
      <w:pPr>
        <w:pStyle w:val="Heading2"/>
      </w:pPr>
      <w:r>
        <w:t>Conclusion</w:t>
      </w:r>
    </w:p>
    <w:p w:rsidR="00EF34C4" w:rsidRDefault="0010659F" w:rsidP="0010659F">
      <w:pPr>
        <w:pStyle w:val="Text"/>
      </w:pPr>
      <w:r w:rsidRPr="00AF5681">
        <w:t xml:space="preserve">We proposed a robust approach to track the aortic valve calcifications in fluoroscopy imaging in order to determine the position of the aortic valve plane in intra-operative TAVI procedure. A minimal user-interaction is required to initialize the algorithm. The method has been tested on </w:t>
      </w:r>
      <w:r w:rsidR="00230802">
        <w:t>four</w:t>
      </w:r>
      <w:r w:rsidRPr="00AF5681">
        <w:t xml:space="preserve"> patient image sequences and a quantitative evaluation has been performed. </w:t>
      </w:r>
      <w:r>
        <w:t xml:space="preserve">This approach has been developed to track calcifications but it can be applied also on other structures of interest. </w:t>
      </w:r>
      <w:r w:rsidR="00F108D1">
        <w:t>The method</w:t>
      </w:r>
      <w:r>
        <w:t xml:space="preserve">seems </w:t>
      </w:r>
      <w:r w:rsidR="00230802">
        <w:t xml:space="preserve">to be </w:t>
      </w:r>
      <w:r>
        <w:t>robust despite some</w:t>
      </w:r>
      <w:r w:rsidRPr="00AF5681">
        <w:t xml:space="preserve"> difficulties that can arise during the image acquisition (occlusions, contrast</w:t>
      </w:r>
      <w:r w:rsidR="00A10850">
        <w:t>variations</w:t>
      </w:r>
      <w:r w:rsidR="00A10850" w:rsidRPr="00AF5681">
        <w:t>)</w:t>
      </w:r>
      <w:r w:rsidRPr="00AF5681">
        <w:t>. It provides very encouraging results for a clinical use to assist the positioning and deployment of the aortic valve bioprosthesis under live 2D fluoroscopic guidance.</w:t>
      </w:r>
    </w:p>
    <w:p w:rsidR="00EF34C4" w:rsidRDefault="00EF34C4">
      <w:pPr>
        <w:pStyle w:val="ReferenceHead"/>
      </w:pPr>
      <w:r>
        <w:lastRenderedPageBreak/>
        <w:t>References</w:t>
      </w:r>
    </w:p>
    <w:p w:rsidR="00BA6488" w:rsidRDefault="00BA6488" w:rsidP="005671F5">
      <w:pPr>
        <w:pStyle w:val="References"/>
        <w:numPr>
          <w:ilvl w:val="0"/>
          <w:numId w:val="19"/>
        </w:numPr>
      </w:pPr>
      <w:bookmarkStart w:id="11" w:name="_Ref221613492"/>
      <w:bookmarkStart w:id="12" w:name="_Ref221590304"/>
      <w:bookmarkStart w:id="13" w:name="_Ref345594606"/>
      <w:r w:rsidRPr="00BA6488">
        <w:t>Yan, T. D., Cao, C., Martens-Nielsen, J., Padang, R., Ng, M.</w:t>
      </w:r>
      <w:r w:rsidR="00F71688">
        <w:t>, Vallely, M. P. &amp; Bannon, P. G</w:t>
      </w:r>
      <w:r w:rsidRPr="00BA6488">
        <w:t>. Transcatheter Aortic Valve Implantation for High-Risk Patients with Severe Aortic Stenosis: A Systematic Review. The Journal of thoracic and cardiovas</w:t>
      </w:r>
      <w:r w:rsidR="00F71688">
        <w:t xml:space="preserve">cular surgery, Vol.139, No.6, 2010, </w:t>
      </w:r>
      <w:r w:rsidRPr="00BA6488">
        <w:t>pp. 1519-28, ISSN 0022-5223.</w:t>
      </w:r>
      <w:bookmarkEnd w:id="11"/>
    </w:p>
    <w:p w:rsidR="00AF48D6" w:rsidRDefault="00AF48D6" w:rsidP="005671F5">
      <w:pPr>
        <w:pStyle w:val="References"/>
        <w:numPr>
          <w:ilvl w:val="0"/>
          <w:numId w:val="19"/>
        </w:numPr>
      </w:pPr>
      <w:bookmarkStart w:id="14" w:name="_Ref221613648"/>
      <w:r w:rsidRPr="00AF48D6">
        <w:t>Thomas, M., Schymik, G., Walther, T., Himbert, D., Lefevre, T., Treede, H., Eggebrecht, H., Rubino, P., Michev, I., Lange, R., Anderson, W. N</w:t>
      </w:r>
      <w:r w:rsidR="00F71688">
        <w:t>. &amp; Wendler, O</w:t>
      </w:r>
      <w:r>
        <w:t>. Thirty-</w:t>
      </w:r>
      <w:r w:rsidRPr="00AF48D6">
        <w:t>Day Results of the SAPIEN Aortic Bioprosthesis European Outcome (SOURCE) Registry: A European Registry of Transcatheter Aortic Valve Implantation Using the Edwards SAPIEN Valve</w:t>
      </w:r>
      <w:r w:rsidR="00F71688">
        <w:t xml:space="preserve"> Circulation, Vol. 122, No.1, 2010</w:t>
      </w:r>
      <w:r w:rsidRPr="00AF48D6">
        <w:t>, pp. 62-69.</w:t>
      </w:r>
      <w:bookmarkEnd w:id="14"/>
    </w:p>
    <w:p w:rsidR="00A53D56" w:rsidRDefault="00E67541" w:rsidP="00046505">
      <w:pPr>
        <w:pStyle w:val="References"/>
        <w:numPr>
          <w:ilvl w:val="0"/>
          <w:numId w:val="19"/>
        </w:numPr>
      </w:pPr>
      <w:bookmarkStart w:id="15" w:name="_Ref221613821"/>
      <w:r w:rsidRPr="00E67541">
        <w:t>Cribier A, Eltchaninoff H, Bash A, Borenstein N, Tron C, Bauer</w:t>
      </w:r>
      <w:r w:rsidR="003C5687">
        <w:t xml:space="preserve"> F, et al. Percu</w:t>
      </w:r>
      <w:r w:rsidRPr="00E67541">
        <w:t>taneous transcatheter implantation of an aortic valve prosthesis for calcific aortic stenosis: first human case description. Circulation. 2002</w:t>
      </w:r>
      <w:r w:rsidR="0046626B" w:rsidRPr="00E67541">
        <w:t>; 106</w:t>
      </w:r>
      <w:r w:rsidR="004D30B2">
        <w:t>(24)</w:t>
      </w:r>
      <w:r w:rsidR="0046626B" w:rsidRPr="00E67541">
        <w:t>:3006</w:t>
      </w:r>
      <w:r w:rsidRPr="00E67541">
        <w:t>-8.</w:t>
      </w:r>
      <w:bookmarkEnd w:id="12"/>
      <w:bookmarkEnd w:id="15"/>
    </w:p>
    <w:p w:rsidR="00353F91" w:rsidRDefault="0046626B" w:rsidP="005671F5">
      <w:pPr>
        <w:pStyle w:val="References"/>
        <w:numPr>
          <w:ilvl w:val="0"/>
          <w:numId w:val="19"/>
        </w:numPr>
      </w:pPr>
      <w:bookmarkStart w:id="16" w:name="_Ref221591541"/>
      <w:r w:rsidRPr="00353F91">
        <w:t xml:space="preserve">Wijesinghe </w:t>
      </w:r>
      <w:r w:rsidR="00353F91" w:rsidRPr="00353F91">
        <w:t xml:space="preserve">N., </w:t>
      </w:r>
      <w:r w:rsidRPr="00353F91">
        <w:t xml:space="preserve">Masson </w:t>
      </w:r>
      <w:r w:rsidR="00353F91" w:rsidRPr="00353F91">
        <w:t xml:space="preserve">J., </w:t>
      </w:r>
      <w:r w:rsidRPr="00353F91">
        <w:t xml:space="preserve">Nietlispach </w:t>
      </w:r>
      <w:r w:rsidR="00353F91" w:rsidRPr="00353F91">
        <w:t xml:space="preserve">F., </w:t>
      </w:r>
      <w:r w:rsidRPr="00353F91">
        <w:t xml:space="preserve">Tay </w:t>
      </w:r>
      <w:r w:rsidR="00353F91" w:rsidRPr="00353F91">
        <w:t xml:space="preserve">E., </w:t>
      </w:r>
      <w:r>
        <w:t>Gurvitch</w:t>
      </w:r>
      <w:r w:rsidR="00353F91" w:rsidRPr="00353F91">
        <w:t>R</w:t>
      </w:r>
      <w:r w:rsidR="00F71688">
        <w:t xml:space="preserve">., </w:t>
      </w:r>
      <w:r>
        <w:t xml:space="preserve">Wood </w:t>
      </w:r>
      <w:r w:rsidR="00F71688">
        <w:t xml:space="preserve">D., </w:t>
      </w:r>
      <w:r>
        <w:t xml:space="preserve">Webb </w:t>
      </w:r>
      <w:r w:rsidR="00F71688">
        <w:t>J.</w:t>
      </w:r>
      <w:r w:rsidR="00353F91" w:rsidRPr="00353F91">
        <w:t xml:space="preserve"> A Novel Real-Time Image Processor to Facilitate Transcatheter Aortic Valve Implantation. </w:t>
      </w:r>
      <w:bookmarkEnd w:id="16"/>
      <w:r w:rsidR="00AE27B3" w:rsidRPr="00AE27B3">
        <w:t>J</w:t>
      </w:r>
      <w:r w:rsidR="00AE27B3">
        <w:t>ournal Am Coll Cardiol</w:t>
      </w:r>
      <w:r w:rsidR="00AE27B3" w:rsidRPr="00AE27B3">
        <w:t>;</w:t>
      </w:r>
      <w:r w:rsidR="00AE27B3">
        <w:t xml:space="preserve"> volume </w:t>
      </w:r>
      <w:r w:rsidR="00AE27B3" w:rsidRPr="00AE27B3">
        <w:t>55</w:t>
      </w:r>
      <w:r w:rsidR="00AE27B3">
        <w:t xml:space="preserve">, issue </w:t>
      </w:r>
      <w:r w:rsidR="00AE27B3" w:rsidRPr="00AE27B3">
        <w:t>10s1</w:t>
      </w:r>
      <w:r w:rsidR="00F71688">
        <w:t xml:space="preserve">, </w:t>
      </w:r>
      <w:r w:rsidR="00AE27B3" w:rsidRPr="00AE27B3">
        <w:t>2010</w:t>
      </w:r>
      <w:r w:rsidR="0097707B">
        <w:t>.</w:t>
      </w:r>
    </w:p>
    <w:p w:rsidR="00AA44C1" w:rsidRDefault="009651A7" w:rsidP="005671F5">
      <w:pPr>
        <w:pStyle w:val="References"/>
        <w:numPr>
          <w:ilvl w:val="0"/>
          <w:numId w:val="19"/>
        </w:numPr>
      </w:pPr>
      <w:bookmarkStart w:id="17" w:name="_Ref221633136"/>
      <w:r w:rsidRPr="00F71688">
        <w:t>Esmail Karar</w:t>
      </w:r>
      <w:r w:rsidR="00F71688">
        <w:t>M.</w:t>
      </w:r>
      <w:r w:rsidR="00F71688" w:rsidRPr="00F71688">
        <w:t xml:space="preserve">, </w:t>
      </w:r>
      <w:r w:rsidRPr="00F71688">
        <w:t>Holzhey</w:t>
      </w:r>
      <w:r w:rsidR="00F71688">
        <w:t>D.</w:t>
      </w:r>
      <w:r w:rsidR="00F71688" w:rsidRPr="00F71688">
        <w:t xml:space="preserve">, </w:t>
      </w:r>
      <w:r w:rsidRPr="00F71688">
        <w:t>John</w:t>
      </w:r>
      <w:r w:rsidR="00F71688">
        <w:t>M.</w:t>
      </w:r>
      <w:r w:rsidR="00F71688" w:rsidRPr="00F71688">
        <w:t xml:space="preserve">, </w:t>
      </w:r>
      <w:r w:rsidRPr="00F71688">
        <w:t>Rastan</w:t>
      </w:r>
      <w:r w:rsidR="00F71688">
        <w:t>A.</w:t>
      </w:r>
      <w:r w:rsidR="00F71688" w:rsidRPr="00F71688">
        <w:t xml:space="preserve">, </w:t>
      </w:r>
      <w:r w:rsidRPr="00F71688">
        <w:t xml:space="preserve">Mohr </w:t>
      </w:r>
      <w:r w:rsidR="00F71688">
        <w:t>FW.</w:t>
      </w:r>
      <w:r w:rsidR="00F71688" w:rsidRPr="00F71688">
        <w:t xml:space="preserve"> and </w:t>
      </w:r>
      <w:r w:rsidRPr="00F71688">
        <w:t xml:space="preserve">Burgert </w:t>
      </w:r>
      <w:r>
        <w:t>O</w:t>
      </w:r>
      <w:r w:rsidR="00F71688" w:rsidRPr="00F71688">
        <w:t>. Image-Guided Transcatheter Aortic Valve Implantation Assistance System, Aortic Valve, Prof. Chen Ying-Fu (Ed.), ISBN: 978-953-307-561-7, InTech</w:t>
      </w:r>
      <w:r w:rsidR="005E0EA2">
        <w:t>.</w:t>
      </w:r>
      <w:bookmarkEnd w:id="17"/>
    </w:p>
    <w:p w:rsidR="005671F5" w:rsidRDefault="004D30B2" w:rsidP="005671F5">
      <w:pPr>
        <w:pStyle w:val="References"/>
        <w:numPr>
          <w:ilvl w:val="0"/>
          <w:numId w:val="19"/>
        </w:numPr>
      </w:pPr>
      <w:bookmarkStart w:id="18" w:name="_Ref221614415"/>
      <w:r w:rsidRPr="005671F5">
        <w:t xml:space="preserve">Maggio </w:t>
      </w:r>
      <w:r w:rsidR="005671F5" w:rsidRPr="005671F5">
        <w:t xml:space="preserve">E. and </w:t>
      </w:r>
      <w:r w:rsidRPr="005671F5">
        <w:t xml:space="preserve">Cavallaro </w:t>
      </w:r>
      <w:r w:rsidR="005671F5" w:rsidRPr="005671F5">
        <w:t>A. Video Tracking: Theory and Practice. Wiley, 2011.</w:t>
      </w:r>
      <w:bookmarkEnd w:id="13"/>
      <w:bookmarkEnd w:id="18"/>
    </w:p>
    <w:p w:rsidR="003203EF" w:rsidRDefault="001C0902" w:rsidP="003203EF">
      <w:pPr>
        <w:pStyle w:val="References"/>
        <w:numPr>
          <w:ilvl w:val="0"/>
          <w:numId w:val="19"/>
        </w:numPr>
      </w:pPr>
      <w:bookmarkStart w:id="19" w:name="_Ref345604530"/>
      <w:bookmarkStart w:id="20" w:name="_Ref345604815"/>
      <w:r w:rsidRPr="00763424">
        <w:t xml:space="preserve">Kalal </w:t>
      </w:r>
      <w:r>
        <w:t>Z.</w:t>
      </w:r>
      <w:r w:rsidRPr="00763424">
        <w:t xml:space="preserve">, Matas J., and Mikolajczyk </w:t>
      </w:r>
      <w:r>
        <w:t>K</w:t>
      </w:r>
      <w:r w:rsidRPr="00763424">
        <w:t>. Online learning of robust object detectors during unstable tracking. In Proceedings of the IEEE On-line Learning for Computer V</w:t>
      </w:r>
      <w:r>
        <w:t xml:space="preserve">ision Workshop, </w:t>
      </w:r>
      <w:r w:rsidRPr="00763424">
        <w:t>2009</w:t>
      </w:r>
      <w:r>
        <w:t>, pp 1417–1424</w:t>
      </w:r>
      <w:r w:rsidRPr="00763424">
        <w:t>.</w:t>
      </w:r>
      <w:bookmarkEnd w:id="19"/>
      <w:bookmarkEnd w:id="20"/>
    </w:p>
    <w:p w:rsidR="00F944D6" w:rsidRDefault="001C0902" w:rsidP="00F944D6">
      <w:pPr>
        <w:pStyle w:val="References"/>
        <w:numPr>
          <w:ilvl w:val="0"/>
          <w:numId w:val="19"/>
        </w:numPr>
      </w:pPr>
      <w:bookmarkStart w:id="21" w:name="_Ref221623285"/>
      <w:r w:rsidRPr="00894917">
        <w:t xml:space="preserve">Lepetit V., Lagger P., and Fua </w:t>
      </w:r>
      <w:r>
        <w:t>P</w:t>
      </w:r>
      <w:r w:rsidRPr="00894917">
        <w:t>. Randomized trees for Real-Time keypoint recognition. In IEEE Computer Society Conference on Computer Vision an</w:t>
      </w:r>
      <w:r>
        <w:t xml:space="preserve">d Pattern Recognition, </w:t>
      </w:r>
      <w:r w:rsidRPr="00894917">
        <w:t>Los Alamitos, C</w:t>
      </w:r>
      <w:r>
        <w:t>A, USA, vol. 2,</w:t>
      </w:r>
      <w:r w:rsidRPr="00894917">
        <w:t xml:space="preserve"> 2005</w:t>
      </w:r>
      <w:r>
        <w:t>, pp</w:t>
      </w:r>
      <w:r w:rsidRPr="00894917">
        <w:t xml:space="preserve"> 775–781</w:t>
      </w:r>
      <w:r>
        <w:t>.</w:t>
      </w:r>
      <w:bookmarkEnd w:id="21"/>
    </w:p>
    <w:p w:rsidR="00607A37" w:rsidRDefault="001C0902" w:rsidP="0052651D">
      <w:pPr>
        <w:pStyle w:val="References"/>
        <w:numPr>
          <w:ilvl w:val="0"/>
          <w:numId w:val="19"/>
        </w:numPr>
      </w:pPr>
      <w:bookmarkStart w:id="22" w:name="_Ref221623234"/>
      <w:r w:rsidRPr="003203EF">
        <w:t xml:space="preserve">Kalal Z., Mikolajczyk K., and Matas </w:t>
      </w:r>
      <w:r>
        <w:t>J</w:t>
      </w:r>
      <w:r w:rsidRPr="003203EF">
        <w:t>. Forward-Backward Error: Automatic Detection of Tracking Failures. In International Conference on Pattern Recognition, 2010</w:t>
      </w:r>
      <w:r>
        <w:t>, pp 23–26</w:t>
      </w:r>
      <w:r w:rsidRPr="003203EF">
        <w:t>.</w:t>
      </w:r>
      <w:bookmarkEnd w:id="22"/>
    </w:p>
    <w:p w:rsidR="00894917" w:rsidRDefault="001C0902" w:rsidP="00894917">
      <w:pPr>
        <w:pStyle w:val="References"/>
        <w:numPr>
          <w:ilvl w:val="0"/>
          <w:numId w:val="19"/>
        </w:numPr>
      </w:pPr>
      <w:bookmarkStart w:id="23" w:name="_Ref345605253"/>
      <w:bookmarkStart w:id="24" w:name="_Ref345604654"/>
      <w:r w:rsidRPr="00F944D6">
        <w:t xml:space="preserve">Lucas B. D. and Kanade </w:t>
      </w:r>
      <w:r>
        <w:t>T</w:t>
      </w:r>
      <w:r w:rsidRPr="00F944D6">
        <w:t>. An iterative image registr</w:t>
      </w:r>
      <w:r>
        <w:t>ation technique with an applica</w:t>
      </w:r>
      <w:r w:rsidRPr="00F944D6">
        <w:t>tion to stereo</w:t>
      </w:r>
      <w:r>
        <w:t>vision</w:t>
      </w:r>
      <w:r w:rsidRPr="00F944D6">
        <w:t>. In Proceedings of the International Joint Conference on Artificial Intelligence, 1981</w:t>
      </w:r>
      <w:r>
        <w:t>, pp 674–679</w:t>
      </w:r>
      <w:r w:rsidRPr="00F944D6">
        <w:t>.</w:t>
      </w:r>
      <w:bookmarkEnd w:id="23"/>
      <w:bookmarkEnd w:id="24"/>
    </w:p>
    <w:p w:rsidR="00B56D40" w:rsidRDefault="00A31C60" w:rsidP="00ED1D8F">
      <w:pPr>
        <w:pStyle w:val="References"/>
        <w:numPr>
          <w:ilvl w:val="0"/>
          <w:numId w:val="19"/>
        </w:numPr>
      </w:pPr>
      <w:bookmarkStart w:id="25" w:name="_Ref221606093"/>
      <w:r w:rsidRPr="00A31C60">
        <w:t>Stanley T. Birc</w:t>
      </w:r>
      <w:r w:rsidR="000918AF">
        <w:t>hfield and Shrinivas J. Pundlik</w:t>
      </w:r>
      <w:r w:rsidRPr="00A31C60">
        <w:t>. Joint Tracking of Features and Edg</w:t>
      </w:r>
      <w:r w:rsidR="00A442DA">
        <w:t>es</w:t>
      </w:r>
      <w:r w:rsidRPr="00A31C60">
        <w:t>. IEEE Conference on Computer Vision and Pattern Recognition (CVPR) Anchorage, Alaska, 2008.</w:t>
      </w:r>
      <w:bookmarkEnd w:id="25"/>
    </w:p>
    <w:p w:rsidR="00122518" w:rsidRDefault="00122518" w:rsidP="00122518">
      <w:pPr>
        <w:pStyle w:val="References"/>
        <w:numPr>
          <w:ilvl w:val="0"/>
          <w:numId w:val="19"/>
        </w:numPr>
      </w:pPr>
      <w:r w:rsidRPr="00122518">
        <w:t>Z. Kalal, K. Mikolajczyk, and J. Matas. Tracking-learning-detection". In: Pattern Analysis and Machine Intelligence, IEEE Transactions on 34.7 (2012), pp. 1409 1422.</w:t>
      </w:r>
    </w:p>
    <w:p w:rsidR="003A35A0" w:rsidRPr="007A28F1" w:rsidRDefault="003A35A0" w:rsidP="00122518">
      <w:pPr>
        <w:pStyle w:val="References"/>
        <w:numPr>
          <w:ilvl w:val="0"/>
          <w:numId w:val="19"/>
        </w:numPr>
      </w:pPr>
      <w:r>
        <w:t>…</w:t>
      </w:r>
    </w:p>
    <w:sectPr w:rsidR="003A35A0" w:rsidRPr="007A28F1" w:rsidSect="008C04C0">
      <w:headerReference w:type="default" r:id="rId18"/>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41B1" w:rsidRDefault="009B41B1">
      <w:r>
        <w:separator/>
      </w:r>
    </w:p>
  </w:endnote>
  <w:endnote w:type="continuationSeparator" w:id="1">
    <w:p w:rsidR="009B41B1" w:rsidRDefault="009B41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41B1" w:rsidRDefault="009B41B1"/>
  </w:footnote>
  <w:footnote w:type="continuationSeparator" w:id="1">
    <w:p w:rsidR="009B41B1" w:rsidRDefault="009B41B1">
      <w:r>
        <w:continuationSeparator/>
      </w:r>
    </w:p>
  </w:footnote>
  <w:footnote w:id="2">
    <w:p w:rsidR="004E1577" w:rsidRPr="006812DF" w:rsidRDefault="004E1577" w:rsidP="008562E0">
      <w:pPr>
        <w:adjustRightInd w:val="0"/>
        <w:jc w:val="both"/>
        <w:rPr>
          <w:rFonts w:eastAsia="MS Mincho"/>
          <w:sz w:val="16"/>
          <w:szCs w:val="16"/>
          <w:lang w:eastAsia="ja-JP"/>
        </w:rPr>
      </w:pPr>
      <w:r w:rsidRPr="006812DF">
        <w:rPr>
          <w:sz w:val="16"/>
          <w:szCs w:val="16"/>
          <w:lang w:val="en-GB"/>
        </w:rPr>
        <w:t>*</w:t>
      </w:r>
      <w:r w:rsidRPr="006812DF">
        <w:rPr>
          <w:rFonts w:eastAsia="MS Mincho"/>
          <w:sz w:val="16"/>
          <w:szCs w:val="16"/>
          <w:lang w:val="en-GB" w:eastAsia="ja-JP"/>
        </w:rPr>
        <w:t>This work was partially supported by the ITEA2 MEDIATE project (ITEA 09039)</w:t>
      </w:r>
      <w:r w:rsidR="00771B1E">
        <w:rPr>
          <w:rFonts w:eastAsia="MS Mincho"/>
          <w:sz w:val="16"/>
          <w:szCs w:val="16"/>
          <w:lang w:val="en-GB" w:eastAsia="ja-JP"/>
        </w:rPr>
        <w:t>.</w:t>
      </w:r>
    </w:p>
    <w:p w:rsidR="004E1577" w:rsidRPr="00B058CD" w:rsidRDefault="004E1577" w:rsidP="008562E0">
      <w:pPr>
        <w:adjustRightInd w:val="0"/>
        <w:ind w:firstLine="202"/>
        <w:jc w:val="both"/>
        <w:rPr>
          <w:rFonts w:eastAsia="MS Mincho"/>
          <w:sz w:val="16"/>
          <w:szCs w:val="16"/>
          <w:lang w:eastAsia="ja-JP"/>
        </w:rPr>
      </w:pPr>
      <w:r w:rsidRPr="00B058CD">
        <w:rPr>
          <w:sz w:val="16"/>
          <w:szCs w:val="16"/>
        </w:rPr>
        <w:t>DLH Nguyen, P Haigron, M Garreau are with</w:t>
      </w:r>
      <w:r w:rsidRPr="00B058CD">
        <w:rPr>
          <w:rFonts w:eastAsia="MS Mincho"/>
          <w:sz w:val="16"/>
          <w:szCs w:val="16"/>
          <w:lang w:eastAsia="ja-JP"/>
        </w:rPr>
        <w:t xml:space="preserve"> INSERM, U1099, Rennes, F-35000, France and Université de Rennes 1, LTSI, Rennes, F-35000, France; There are also members of CAMI LABEX, France.</w:t>
      </w:r>
    </w:p>
    <w:p w:rsidR="004E1577" w:rsidRPr="00B058CD" w:rsidRDefault="004E1577" w:rsidP="00EF417F">
      <w:pPr>
        <w:adjustRightInd w:val="0"/>
        <w:ind w:firstLine="202"/>
        <w:jc w:val="both"/>
        <w:rPr>
          <w:rFonts w:eastAsia="MS Mincho"/>
          <w:sz w:val="16"/>
          <w:szCs w:val="16"/>
          <w:lang w:eastAsia="ja-JP"/>
        </w:rPr>
      </w:pPr>
      <w:r w:rsidRPr="00B058CD">
        <w:rPr>
          <w:rFonts w:eastAsia="MS Mincho"/>
          <w:sz w:val="16"/>
          <w:szCs w:val="16"/>
          <w:lang w:eastAsia="ja-JP"/>
        </w:rPr>
        <w:t xml:space="preserve">H Le Breton, </w:t>
      </w:r>
      <w:r w:rsidR="00315150" w:rsidRPr="00B058CD">
        <w:rPr>
          <w:rFonts w:eastAsia="MS Mincho"/>
          <w:sz w:val="16"/>
          <w:szCs w:val="16"/>
          <w:lang w:eastAsia="ja-JP"/>
        </w:rPr>
        <w:t>JP Verhoye</w:t>
      </w:r>
      <w:r w:rsidRPr="00B058CD">
        <w:rPr>
          <w:rFonts w:eastAsia="MS Mincho"/>
          <w:sz w:val="16"/>
          <w:szCs w:val="16"/>
          <w:lang w:eastAsia="ja-JP"/>
        </w:rPr>
        <w:t xml:space="preserve"> and </w:t>
      </w:r>
      <w:r w:rsidRPr="00B058CD">
        <w:rPr>
          <w:sz w:val="16"/>
          <w:szCs w:val="16"/>
        </w:rPr>
        <w:t xml:space="preserve">V Auffret </w:t>
      </w:r>
      <w:r w:rsidRPr="00B058CD">
        <w:rPr>
          <w:rFonts w:eastAsia="MS Mincho"/>
          <w:sz w:val="16"/>
          <w:szCs w:val="16"/>
          <w:lang w:eastAsia="ja-JP"/>
        </w:rPr>
        <w:t xml:space="preserve">are with INSERM, U1099, Rennes, F-35000, France, with Université de Rennes 1, LTSI, Rennes, F-35000, France and with </w:t>
      </w:r>
      <w:r w:rsidRPr="00B058CD">
        <w:rPr>
          <w:sz w:val="16"/>
          <w:szCs w:val="16"/>
        </w:rPr>
        <w:t>CCP, University Hospital Pontchaillou</w:t>
      </w:r>
      <w:r w:rsidRPr="00B058CD">
        <w:rPr>
          <w:rFonts w:eastAsia="MS Mincho"/>
          <w:sz w:val="16"/>
          <w:szCs w:val="16"/>
          <w:lang w:eastAsia="ja-JP"/>
        </w:rPr>
        <w:t>, Rennes, F-35000, France.</w:t>
      </w:r>
    </w:p>
    <w:p w:rsidR="004E1577" w:rsidRPr="00B058CD" w:rsidRDefault="004E1577" w:rsidP="008562E0">
      <w:pPr>
        <w:adjustRightInd w:val="0"/>
        <w:ind w:firstLine="202"/>
        <w:jc w:val="both"/>
        <w:rPr>
          <w:sz w:val="16"/>
          <w:szCs w:val="16"/>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577" w:rsidRDefault="004E1577">
    <w:pPr>
      <w:framePr w:wrap="auto" w:vAnchor="text" w:hAnchor="margin" w:xAlign="right" w:y="1"/>
    </w:pPr>
  </w:p>
  <w:p w:rsidR="004E1577" w:rsidRDefault="004E1577" w:rsidP="00EF34C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12D1107"/>
    <w:multiLevelType w:val="multilevel"/>
    <w:tmpl w:val="9702ABA4"/>
    <w:lvl w:ilvl="0">
      <w:start w:val="1"/>
      <w:numFmt w:val="decimal"/>
      <w:lvlText w:val="(%1)"/>
      <w:lvlJc w:val="right"/>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B011397"/>
    <w:multiLevelType w:val="hybridMultilevel"/>
    <w:tmpl w:val="EF38EEAC"/>
    <w:lvl w:ilvl="0" w:tplc="CCD485D6">
      <w:start w:val="1"/>
      <w:numFmt w:val="decimal"/>
      <w:lvlText w:val="Figu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9B4F23"/>
    <w:multiLevelType w:val="hybridMultilevel"/>
    <w:tmpl w:val="A46095E0"/>
    <w:lvl w:ilvl="0" w:tplc="CCD485D6">
      <w:start w:val="1"/>
      <w:numFmt w:val="decimal"/>
      <w:lvlText w:val="Figur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4013711"/>
    <w:multiLevelType w:val="hybridMultilevel"/>
    <w:tmpl w:val="A0C2BF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9EF5609"/>
    <w:multiLevelType w:val="hybridMultilevel"/>
    <w:tmpl w:val="A380FB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nsid w:val="3AAC1CFC"/>
    <w:multiLevelType w:val="singleLevel"/>
    <w:tmpl w:val="3A8EC28E"/>
    <w:lvl w:ilvl="0">
      <w:start w:val="1"/>
      <w:numFmt w:val="decimal"/>
      <w:lvlText w:val="[%1]"/>
      <w:lvlJc w:val="left"/>
      <w:pPr>
        <w:tabs>
          <w:tab w:val="num" w:pos="360"/>
        </w:tabs>
        <w:ind w:left="360" w:hanging="360"/>
      </w:pPr>
    </w:lvl>
  </w:abstractNum>
  <w:abstractNum w:abstractNumId="13">
    <w:nsid w:val="465200F7"/>
    <w:multiLevelType w:val="hybridMultilevel"/>
    <w:tmpl w:val="662C41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52CE7FF4"/>
    <w:multiLevelType w:val="hybridMultilevel"/>
    <w:tmpl w:val="AA04C610"/>
    <w:lvl w:ilvl="0" w:tplc="2F5AFA8E">
      <w:start w:val="1"/>
      <w:numFmt w:val="lowerLetter"/>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17">
    <w:nsid w:val="53B7576B"/>
    <w:multiLevelType w:val="hybridMultilevel"/>
    <w:tmpl w:val="BE9C12AC"/>
    <w:lvl w:ilvl="0" w:tplc="FD589C5A">
      <w:start w:val="2"/>
      <w:numFmt w:val="bullet"/>
      <w:lvlText w:val="-"/>
      <w:lvlJc w:val="left"/>
      <w:pPr>
        <w:ind w:left="648" w:hanging="360"/>
      </w:pPr>
      <w:rPr>
        <w:rFonts w:ascii="Times New Roman" w:eastAsia="SimSun" w:hAnsi="Times New Roman" w:cs="Times New Roman"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5DBD5CC3"/>
    <w:multiLevelType w:val="hybridMultilevel"/>
    <w:tmpl w:val="BA389624"/>
    <w:lvl w:ilvl="0" w:tplc="CCD485D6">
      <w:start w:val="1"/>
      <w:numFmt w:val="decimal"/>
      <w:lvlText w:val="Figure %1."/>
      <w:lvlJc w:val="left"/>
      <w:pPr>
        <w:ind w:left="1008" w:hanging="360"/>
      </w:pPr>
      <w:rPr>
        <w:rFonts w:hint="default"/>
      </w:rPr>
    </w:lvl>
    <w:lvl w:ilvl="1" w:tplc="040C0019" w:tentative="1">
      <w:start w:val="1"/>
      <w:numFmt w:val="lowerLetter"/>
      <w:lvlText w:val="%2."/>
      <w:lvlJc w:val="left"/>
      <w:pPr>
        <w:ind w:left="1728" w:hanging="360"/>
      </w:pPr>
    </w:lvl>
    <w:lvl w:ilvl="2" w:tplc="040C001B" w:tentative="1">
      <w:start w:val="1"/>
      <w:numFmt w:val="lowerRoman"/>
      <w:lvlText w:val="%3."/>
      <w:lvlJc w:val="right"/>
      <w:pPr>
        <w:ind w:left="2448" w:hanging="180"/>
      </w:pPr>
    </w:lvl>
    <w:lvl w:ilvl="3" w:tplc="040C000F" w:tentative="1">
      <w:start w:val="1"/>
      <w:numFmt w:val="decimal"/>
      <w:lvlText w:val="%4."/>
      <w:lvlJc w:val="left"/>
      <w:pPr>
        <w:ind w:left="3168" w:hanging="360"/>
      </w:pPr>
    </w:lvl>
    <w:lvl w:ilvl="4" w:tplc="040C0019" w:tentative="1">
      <w:start w:val="1"/>
      <w:numFmt w:val="lowerLetter"/>
      <w:lvlText w:val="%5."/>
      <w:lvlJc w:val="left"/>
      <w:pPr>
        <w:ind w:left="3888" w:hanging="360"/>
      </w:pPr>
    </w:lvl>
    <w:lvl w:ilvl="5" w:tplc="040C001B" w:tentative="1">
      <w:start w:val="1"/>
      <w:numFmt w:val="lowerRoman"/>
      <w:lvlText w:val="%6."/>
      <w:lvlJc w:val="right"/>
      <w:pPr>
        <w:ind w:left="4608" w:hanging="180"/>
      </w:pPr>
    </w:lvl>
    <w:lvl w:ilvl="6" w:tplc="040C000F" w:tentative="1">
      <w:start w:val="1"/>
      <w:numFmt w:val="decimal"/>
      <w:lvlText w:val="%7."/>
      <w:lvlJc w:val="left"/>
      <w:pPr>
        <w:ind w:left="5328" w:hanging="360"/>
      </w:pPr>
    </w:lvl>
    <w:lvl w:ilvl="7" w:tplc="040C0019" w:tentative="1">
      <w:start w:val="1"/>
      <w:numFmt w:val="lowerLetter"/>
      <w:lvlText w:val="%8."/>
      <w:lvlJc w:val="left"/>
      <w:pPr>
        <w:ind w:left="6048" w:hanging="360"/>
      </w:pPr>
    </w:lvl>
    <w:lvl w:ilvl="8" w:tplc="040C001B" w:tentative="1">
      <w:start w:val="1"/>
      <w:numFmt w:val="lowerRoman"/>
      <w:lvlText w:val="%9."/>
      <w:lvlJc w:val="right"/>
      <w:pPr>
        <w:ind w:left="6768" w:hanging="180"/>
      </w:pPr>
    </w:lvl>
  </w:abstractNum>
  <w:abstractNum w:abstractNumId="2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6DC3293B"/>
    <w:multiLevelType w:val="singleLevel"/>
    <w:tmpl w:val="3A8EC28E"/>
    <w:lvl w:ilvl="0">
      <w:start w:val="1"/>
      <w:numFmt w:val="decimal"/>
      <w:lvlText w:val="[%1]"/>
      <w:lvlJc w:val="left"/>
      <w:pPr>
        <w:tabs>
          <w:tab w:val="num" w:pos="360"/>
        </w:tabs>
        <w:ind w:left="360" w:hanging="360"/>
      </w:pPr>
    </w:lvl>
  </w:abstractNum>
  <w:abstractNum w:abstractNumId="23">
    <w:nsid w:val="77E315E9"/>
    <w:multiLevelType w:val="singleLevel"/>
    <w:tmpl w:val="0BEC9FB0"/>
    <w:lvl w:ilvl="0">
      <w:start w:val="1"/>
      <w:numFmt w:val="none"/>
      <w:lvlText w:val=""/>
      <w:legacy w:legacy="1" w:legacySpace="0" w:legacyIndent="0"/>
      <w:lvlJc w:val="left"/>
      <w:pPr>
        <w:ind w:left="288"/>
      </w:pPr>
    </w:lvl>
  </w:abstractNum>
  <w:abstractNum w:abstractNumId="24">
    <w:nsid w:val="7EEE3334"/>
    <w:multiLevelType w:val="hybridMultilevel"/>
    <w:tmpl w:val="593495A0"/>
    <w:lvl w:ilvl="0" w:tplc="CCD485D6">
      <w:start w:val="1"/>
      <w:numFmt w:val="decimal"/>
      <w:lvlText w:val="Figure %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1"/>
  </w:num>
  <w:num w:numId="13">
    <w:abstractNumId w:val="2"/>
  </w:num>
  <w:num w:numId="14">
    <w:abstractNumId w:val="18"/>
  </w:num>
  <w:num w:numId="15">
    <w:abstractNumId w:val="15"/>
  </w:num>
  <w:num w:numId="16">
    <w:abstractNumId w:val="23"/>
  </w:num>
  <w:num w:numId="17">
    <w:abstractNumId w:val="5"/>
  </w:num>
  <w:num w:numId="18">
    <w:abstractNumId w:val="3"/>
  </w:num>
  <w:num w:numId="19">
    <w:abstractNumId w:val="22"/>
  </w:num>
  <w:num w:numId="20">
    <w:abstractNumId w:val="12"/>
  </w:num>
  <w:num w:numId="21">
    <w:abstractNumId w:val="9"/>
  </w:num>
  <w:num w:numId="22">
    <w:abstractNumId w:val="20"/>
  </w:num>
  <w:num w:numId="23">
    <w:abstractNumId w:val="21"/>
  </w:num>
  <w:num w:numId="24">
    <w:abstractNumId w:val="8"/>
  </w:num>
  <w:num w:numId="25">
    <w:abstractNumId w:val="24"/>
  </w:num>
  <w:num w:numId="26">
    <w:abstractNumId w:val="16"/>
  </w:num>
  <w:num w:numId="27">
    <w:abstractNumId w:val="0"/>
  </w:num>
  <w:num w:numId="28">
    <w:abstractNumId w:val="19"/>
  </w:num>
  <w:num w:numId="29">
    <w:abstractNumId w:val="1"/>
  </w:num>
  <w:num w:numId="30">
    <w:abstractNumId w:val="4"/>
  </w:num>
  <w:num w:numId="31">
    <w:abstractNumId w:val="7"/>
  </w:num>
  <w:num w:numId="32">
    <w:abstractNumId w:val="13"/>
  </w:num>
  <w:num w:numId="33">
    <w:abstractNumId w:val="10"/>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rsids>
    <w:rsidRoot w:val="00ED2EC4"/>
    <w:rsid w:val="000006DD"/>
    <w:rsid w:val="00002B74"/>
    <w:rsid w:val="00004EAA"/>
    <w:rsid w:val="00007D2F"/>
    <w:rsid w:val="00012626"/>
    <w:rsid w:val="000148E5"/>
    <w:rsid w:val="00021168"/>
    <w:rsid w:val="00035EA2"/>
    <w:rsid w:val="00035FA5"/>
    <w:rsid w:val="000400E5"/>
    <w:rsid w:val="00040B43"/>
    <w:rsid w:val="00045A85"/>
    <w:rsid w:val="00046505"/>
    <w:rsid w:val="00050B8A"/>
    <w:rsid w:val="000619ED"/>
    <w:rsid w:val="00065768"/>
    <w:rsid w:val="0007215B"/>
    <w:rsid w:val="000732BC"/>
    <w:rsid w:val="00074FDF"/>
    <w:rsid w:val="00076F3F"/>
    <w:rsid w:val="00086AB2"/>
    <w:rsid w:val="00086FBE"/>
    <w:rsid w:val="00090860"/>
    <w:rsid w:val="0009145E"/>
    <w:rsid w:val="000918AF"/>
    <w:rsid w:val="00095755"/>
    <w:rsid w:val="00095B5E"/>
    <w:rsid w:val="00095E16"/>
    <w:rsid w:val="000A1507"/>
    <w:rsid w:val="000A3615"/>
    <w:rsid w:val="000A3DE6"/>
    <w:rsid w:val="000A4CBB"/>
    <w:rsid w:val="000B6FA2"/>
    <w:rsid w:val="000B7576"/>
    <w:rsid w:val="000C20FB"/>
    <w:rsid w:val="000C3133"/>
    <w:rsid w:val="000C3193"/>
    <w:rsid w:val="000C3D96"/>
    <w:rsid w:val="000C4993"/>
    <w:rsid w:val="000C66A1"/>
    <w:rsid w:val="000C67A3"/>
    <w:rsid w:val="000C6D1B"/>
    <w:rsid w:val="000D08D1"/>
    <w:rsid w:val="000D0F66"/>
    <w:rsid w:val="000D13E2"/>
    <w:rsid w:val="000D501C"/>
    <w:rsid w:val="000D6DBC"/>
    <w:rsid w:val="000D7ABE"/>
    <w:rsid w:val="000E12AE"/>
    <w:rsid w:val="00100EF4"/>
    <w:rsid w:val="001047EE"/>
    <w:rsid w:val="00104E94"/>
    <w:rsid w:val="001055CD"/>
    <w:rsid w:val="0010659F"/>
    <w:rsid w:val="00106943"/>
    <w:rsid w:val="00110CB3"/>
    <w:rsid w:val="0011503A"/>
    <w:rsid w:val="00116514"/>
    <w:rsid w:val="00122518"/>
    <w:rsid w:val="0012314A"/>
    <w:rsid w:val="001238B9"/>
    <w:rsid w:val="00124EE3"/>
    <w:rsid w:val="00126025"/>
    <w:rsid w:val="001325D0"/>
    <w:rsid w:val="00133AF3"/>
    <w:rsid w:val="00136C10"/>
    <w:rsid w:val="00141C36"/>
    <w:rsid w:val="001453AE"/>
    <w:rsid w:val="00146369"/>
    <w:rsid w:val="00153CDE"/>
    <w:rsid w:val="001549E3"/>
    <w:rsid w:val="00156EF0"/>
    <w:rsid w:val="00165715"/>
    <w:rsid w:val="00167558"/>
    <w:rsid w:val="00172D97"/>
    <w:rsid w:val="00174BD9"/>
    <w:rsid w:val="00174C16"/>
    <w:rsid w:val="00176DD8"/>
    <w:rsid w:val="00185101"/>
    <w:rsid w:val="00193AF7"/>
    <w:rsid w:val="001A2725"/>
    <w:rsid w:val="001A3976"/>
    <w:rsid w:val="001A6EAE"/>
    <w:rsid w:val="001B0B3D"/>
    <w:rsid w:val="001B21C1"/>
    <w:rsid w:val="001B2A18"/>
    <w:rsid w:val="001B2F64"/>
    <w:rsid w:val="001B3118"/>
    <w:rsid w:val="001B3FB5"/>
    <w:rsid w:val="001B56DB"/>
    <w:rsid w:val="001B5DF3"/>
    <w:rsid w:val="001C0902"/>
    <w:rsid w:val="001C120B"/>
    <w:rsid w:val="001C1C2C"/>
    <w:rsid w:val="001C4A26"/>
    <w:rsid w:val="001C5537"/>
    <w:rsid w:val="001C7728"/>
    <w:rsid w:val="001D16B3"/>
    <w:rsid w:val="001D1E66"/>
    <w:rsid w:val="001D4870"/>
    <w:rsid w:val="001D74D2"/>
    <w:rsid w:val="001E199F"/>
    <w:rsid w:val="001E650C"/>
    <w:rsid w:val="001F451C"/>
    <w:rsid w:val="001F5B68"/>
    <w:rsid w:val="0020251F"/>
    <w:rsid w:val="00202715"/>
    <w:rsid w:val="002050FF"/>
    <w:rsid w:val="00205FB7"/>
    <w:rsid w:val="002065F8"/>
    <w:rsid w:val="00207CD1"/>
    <w:rsid w:val="002108D0"/>
    <w:rsid w:val="00216AF9"/>
    <w:rsid w:val="00216B6A"/>
    <w:rsid w:val="002213A0"/>
    <w:rsid w:val="0022304E"/>
    <w:rsid w:val="00223458"/>
    <w:rsid w:val="00226070"/>
    <w:rsid w:val="00226C67"/>
    <w:rsid w:val="00230802"/>
    <w:rsid w:val="0023181B"/>
    <w:rsid w:val="0023726D"/>
    <w:rsid w:val="00240D40"/>
    <w:rsid w:val="00242D9E"/>
    <w:rsid w:val="00243F59"/>
    <w:rsid w:val="00246053"/>
    <w:rsid w:val="00246949"/>
    <w:rsid w:val="00247A09"/>
    <w:rsid w:val="00251CA2"/>
    <w:rsid w:val="0025739E"/>
    <w:rsid w:val="0025781D"/>
    <w:rsid w:val="00257BC5"/>
    <w:rsid w:val="00260BDB"/>
    <w:rsid w:val="00260ECD"/>
    <w:rsid w:val="002621A5"/>
    <w:rsid w:val="00265677"/>
    <w:rsid w:val="00265C6C"/>
    <w:rsid w:val="0026632F"/>
    <w:rsid w:val="00266BF0"/>
    <w:rsid w:val="0027138C"/>
    <w:rsid w:val="00274700"/>
    <w:rsid w:val="0027657B"/>
    <w:rsid w:val="002765E8"/>
    <w:rsid w:val="0028032C"/>
    <w:rsid w:val="0029013C"/>
    <w:rsid w:val="00292FE4"/>
    <w:rsid w:val="0029450A"/>
    <w:rsid w:val="002A1E86"/>
    <w:rsid w:val="002A3B2A"/>
    <w:rsid w:val="002A6D19"/>
    <w:rsid w:val="002B2BDF"/>
    <w:rsid w:val="002C628C"/>
    <w:rsid w:val="002D048A"/>
    <w:rsid w:val="002D1A6F"/>
    <w:rsid w:val="002D30F8"/>
    <w:rsid w:val="002D3561"/>
    <w:rsid w:val="002D4C96"/>
    <w:rsid w:val="002D5DC5"/>
    <w:rsid w:val="002D6BDE"/>
    <w:rsid w:val="002D7673"/>
    <w:rsid w:val="002E0B17"/>
    <w:rsid w:val="002E1A48"/>
    <w:rsid w:val="002E6C34"/>
    <w:rsid w:val="002F157E"/>
    <w:rsid w:val="003005A4"/>
    <w:rsid w:val="00312704"/>
    <w:rsid w:val="00314BBF"/>
    <w:rsid w:val="00315150"/>
    <w:rsid w:val="003155B3"/>
    <w:rsid w:val="00317E39"/>
    <w:rsid w:val="00317E94"/>
    <w:rsid w:val="003203EF"/>
    <w:rsid w:val="00322D07"/>
    <w:rsid w:val="00323F9E"/>
    <w:rsid w:val="00324CDB"/>
    <w:rsid w:val="003307DE"/>
    <w:rsid w:val="00330FC6"/>
    <w:rsid w:val="00333006"/>
    <w:rsid w:val="00333D05"/>
    <w:rsid w:val="00334040"/>
    <w:rsid w:val="00344436"/>
    <w:rsid w:val="00347234"/>
    <w:rsid w:val="00350CE7"/>
    <w:rsid w:val="0035138E"/>
    <w:rsid w:val="00352B56"/>
    <w:rsid w:val="00353F91"/>
    <w:rsid w:val="00355C41"/>
    <w:rsid w:val="00356B79"/>
    <w:rsid w:val="00371FA4"/>
    <w:rsid w:val="00380A32"/>
    <w:rsid w:val="00383AC3"/>
    <w:rsid w:val="00384470"/>
    <w:rsid w:val="003963C3"/>
    <w:rsid w:val="0039645C"/>
    <w:rsid w:val="003A35A0"/>
    <w:rsid w:val="003A4FD9"/>
    <w:rsid w:val="003A548B"/>
    <w:rsid w:val="003B0EE4"/>
    <w:rsid w:val="003B23A3"/>
    <w:rsid w:val="003B3E80"/>
    <w:rsid w:val="003B4D42"/>
    <w:rsid w:val="003B7F0B"/>
    <w:rsid w:val="003C5687"/>
    <w:rsid w:val="003C6E09"/>
    <w:rsid w:val="003D1AB1"/>
    <w:rsid w:val="003D4691"/>
    <w:rsid w:val="003D6439"/>
    <w:rsid w:val="003D657B"/>
    <w:rsid w:val="003D7D47"/>
    <w:rsid w:val="003E12A0"/>
    <w:rsid w:val="003E167C"/>
    <w:rsid w:val="003E2CC4"/>
    <w:rsid w:val="003E322D"/>
    <w:rsid w:val="003E48E7"/>
    <w:rsid w:val="003E5217"/>
    <w:rsid w:val="003F7732"/>
    <w:rsid w:val="003F7FBA"/>
    <w:rsid w:val="004023CC"/>
    <w:rsid w:val="00403E0C"/>
    <w:rsid w:val="004046F9"/>
    <w:rsid w:val="00404C7D"/>
    <w:rsid w:val="00406615"/>
    <w:rsid w:val="00407092"/>
    <w:rsid w:val="0041466F"/>
    <w:rsid w:val="00415245"/>
    <w:rsid w:val="00421B09"/>
    <w:rsid w:val="00422A60"/>
    <w:rsid w:val="00422CC6"/>
    <w:rsid w:val="00422E5E"/>
    <w:rsid w:val="0042349D"/>
    <w:rsid w:val="0042467D"/>
    <w:rsid w:val="00424AE9"/>
    <w:rsid w:val="0043161C"/>
    <w:rsid w:val="0043489F"/>
    <w:rsid w:val="00437250"/>
    <w:rsid w:val="00440D86"/>
    <w:rsid w:val="00441505"/>
    <w:rsid w:val="00443ACD"/>
    <w:rsid w:val="00445B8E"/>
    <w:rsid w:val="00450FF6"/>
    <w:rsid w:val="00451BFC"/>
    <w:rsid w:val="00454EBA"/>
    <w:rsid w:val="004555B8"/>
    <w:rsid w:val="0046028E"/>
    <w:rsid w:val="004612B1"/>
    <w:rsid w:val="0046626B"/>
    <w:rsid w:val="0047480C"/>
    <w:rsid w:val="00477CB9"/>
    <w:rsid w:val="0048052F"/>
    <w:rsid w:val="00484B38"/>
    <w:rsid w:val="004853AD"/>
    <w:rsid w:val="00487D8D"/>
    <w:rsid w:val="00490A5D"/>
    <w:rsid w:val="00492126"/>
    <w:rsid w:val="004928B5"/>
    <w:rsid w:val="00497B2F"/>
    <w:rsid w:val="004A3C29"/>
    <w:rsid w:val="004A5611"/>
    <w:rsid w:val="004A6C26"/>
    <w:rsid w:val="004A6DCC"/>
    <w:rsid w:val="004B3B6A"/>
    <w:rsid w:val="004C2193"/>
    <w:rsid w:val="004C2C22"/>
    <w:rsid w:val="004C3671"/>
    <w:rsid w:val="004C5736"/>
    <w:rsid w:val="004D0479"/>
    <w:rsid w:val="004D1A1E"/>
    <w:rsid w:val="004D30B2"/>
    <w:rsid w:val="004D68DF"/>
    <w:rsid w:val="004D6E98"/>
    <w:rsid w:val="004D71ED"/>
    <w:rsid w:val="004E1577"/>
    <w:rsid w:val="004E3CAD"/>
    <w:rsid w:val="004E5602"/>
    <w:rsid w:val="004E5B8F"/>
    <w:rsid w:val="004F0F64"/>
    <w:rsid w:val="004F1C4D"/>
    <w:rsid w:val="004F2D66"/>
    <w:rsid w:val="004F4162"/>
    <w:rsid w:val="0050079E"/>
    <w:rsid w:val="00500D0E"/>
    <w:rsid w:val="00501315"/>
    <w:rsid w:val="00506BF8"/>
    <w:rsid w:val="005109D3"/>
    <w:rsid w:val="005111E8"/>
    <w:rsid w:val="00521087"/>
    <w:rsid w:val="005228C1"/>
    <w:rsid w:val="0052651D"/>
    <w:rsid w:val="00531D74"/>
    <w:rsid w:val="005373F4"/>
    <w:rsid w:val="00537ACE"/>
    <w:rsid w:val="005411DE"/>
    <w:rsid w:val="00551442"/>
    <w:rsid w:val="00553718"/>
    <w:rsid w:val="005552BF"/>
    <w:rsid w:val="00561DC1"/>
    <w:rsid w:val="00566FE3"/>
    <w:rsid w:val="005671F5"/>
    <w:rsid w:val="00567EF2"/>
    <w:rsid w:val="00572BFB"/>
    <w:rsid w:val="0057321F"/>
    <w:rsid w:val="00574317"/>
    <w:rsid w:val="00583BA1"/>
    <w:rsid w:val="0059029A"/>
    <w:rsid w:val="00590514"/>
    <w:rsid w:val="00595E39"/>
    <w:rsid w:val="005B092F"/>
    <w:rsid w:val="005B4635"/>
    <w:rsid w:val="005B4989"/>
    <w:rsid w:val="005B5719"/>
    <w:rsid w:val="005C074B"/>
    <w:rsid w:val="005C6497"/>
    <w:rsid w:val="005C6736"/>
    <w:rsid w:val="005C72EF"/>
    <w:rsid w:val="005D0694"/>
    <w:rsid w:val="005D1667"/>
    <w:rsid w:val="005D16F8"/>
    <w:rsid w:val="005D2397"/>
    <w:rsid w:val="005D410F"/>
    <w:rsid w:val="005D57CA"/>
    <w:rsid w:val="005D7B30"/>
    <w:rsid w:val="005E0EA2"/>
    <w:rsid w:val="005E109C"/>
    <w:rsid w:val="005E29A1"/>
    <w:rsid w:val="005E35F9"/>
    <w:rsid w:val="005E58CF"/>
    <w:rsid w:val="005E6E27"/>
    <w:rsid w:val="005F0943"/>
    <w:rsid w:val="005F2E66"/>
    <w:rsid w:val="005F36BB"/>
    <w:rsid w:val="005F3F6C"/>
    <w:rsid w:val="005F48D4"/>
    <w:rsid w:val="005F5299"/>
    <w:rsid w:val="005F6A3E"/>
    <w:rsid w:val="0060072A"/>
    <w:rsid w:val="00601B6D"/>
    <w:rsid w:val="00602F43"/>
    <w:rsid w:val="0060610C"/>
    <w:rsid w:val="00607A37"/>
    <w:rsid w:val="00610393"/>
    <w:rsid w:val="00610BED"/>
    <w:rsid w:val="006132D9"/>
    <w:rsid w:val="00615902"/>
    <w:rsid w:val="0062122B"/>
    <w:rsid w:val="006215AC"/>
    <w:rsid w:val="00624C02"/>
    <w:rsid w:val="0062533D"/>
    <w:rsid w:val="00626FA0"/>
    <w:rsid w:val="006302AB"/>
    <w:rsid w:val="006308E6"/>
    <w:rsid w:val="00635DE7"/>
    <w:rsid w:val="00640DF4"/>
    <w:rsid w:val="00650EA7"/>
    <w:rsid w:val="0065301C"/>
    <w:rsid w:val="00655E3A"/>
    <w:rsid w:val="00660BB7"/>
    <w:rsid w:val="00660F60"/>
    <w:rsid w:val="00665F7F"/>
    <w:rsid w:val="006721DA"/>
    <w:rsid w:val="00672C87"/>
    <w:rsid w:val="00675E57"/>
    <w:rsid w:val="00680AAA"/>
    <w:rsid w:val="006812DF"/>
    <w:rsid w:val="006824A0"/>
    <w:rsid w:val="00683FC7"/>
    <w:rsid w:val="00685000"/>
    <w:rsid w:val="00686260"/>
    <w:rsid w:val="00686869"/>
    <w:rsid w:val="00692BBB"/>
    <w:rsid w:val="006A1C2F"/>
    <w:rsid w:val="006A3563"/>
    <w:rsid w:val="006A6D2B"/>
    <w:rsid w:val="006A765E"/>
    <w:rsid w:val="006A774D"/>
    <w:rsid w:val="006B2716"/>
    <w:rsid w:val="006B3092"/>
    <w:rsid w:val="006B3D5A"/>
    <w:rsid w:val="006B7321"/>
    <w:rsid w:val="006C2513"/>
    <w:rsid w:val="006C3720"/>
    <w:rsid w:val="006C63A2"/>
    <w:rsid w:val="006C67CC"/>
    <w:rsid w:val="006D31A5"/>
    <w:rsid w:val="006D48B9"/>
    <w:rsid w:val="006D5728"/>
    <w:rsid w:val="006E0D6E"/>
    <w:rsid w:val="006E0DAE"/>
    <w:rsid w:val="006E78A8"/>
    <w:rsid w:val="006F13DB"/>
    <w:rsid w:val="006F56CD"/>
    <w:rsid w:val="00700C0A"/>
    <w:rsid w:val="0070278A"/>
    <w:rsid w:val="00702799"/>
    <w:rsid w:val="00706F70"/>
    <w:rsid w:val="00707CE2"/>
    <w:rsid w:val="00710B0D"/>
    <w:rsid w:val="00712C09"/>
    <w:rsid w:val="00713685"/>
    <w:rsid w:val="00713B03"/>
    <w:rsid w:val="0071706D"/>
    <w:rsid w:val="0072147D"/>
    <w:rsid w:val="00721855"/>
    <w:rsid w:val="007220BA"/>
    <w:rsid w:val="00722701"/>
    <w:rsid w:val="00722E6C"/>
    <w:rsid w:val="00730362"/>
    <w:rsid w:val="007400AA"/>
    <w:rsid w:val="007402FF"/>
    <w:rsid w:val="0074076E"/>
    <w:rsid w:val="0074095C"/>
    <w:rsid w:val="007409C8"/>
    <w:rsid w:val="00740B67"/>
    <w:rsid w:val="00741B96"/>
    <w:rsid w:val="00745782"/>
    <w:rsid w:val="00751334"/>
    <w:rsid w:val="00751ED6"/>
    <w:rsid w:val="00752727"/>
    <w:rsid w:val="007536D7"/>
    <w:rsid w:val="00755C8C"/>
    <w:rsid w:val="00763191"/>
    <w:rsid w:val="00763424"/>
    <w:rsid w:val="00764F47"/>
    <w:rsid w:val="0076613F"/>
    <w:rsid w:val="00770474"/>
    <w:rsid w:val="00771294"/>
    <w:rsid w:val="00771B1E"/>
    <w:rsid w:val="0077540C"/>
    <w:rsid w:val="007830B0"/>
    <w:rsid w:val="00784789"/>
    <w:rsid w:val="00785922"/>
    <w:rsid w:val="00790A6F"/>
    <w:rsid w:val="00790BA9"/>
    <w:rsid w:val="007A0FAD"/>
    <w:rsid w:val="007A115C"/>
    <w:rsid w:val="007A22F4"/>
    <w:rsid w:val="007A3253"/>
    <w:rsid w:val="007A58A0"/>
    <w:rsid w:val="007A6E59"/>
    <w:rsid w:val="007B02DD"/>
    <w:rsid w:val="007B3AEE"/>
    <w:rsid w:val="007B48C2"/>
    <w:rsid w:val="007C3AE9"/>
    <w:rsid w:val="007C63E0"/>
    <w:rsid w:val="007C77D4"/>
    <w:rsid w:val="007C7A12"/>
    <w:rsid w:val="007D3805"/>
    <w:rsid w:val="007D4D41"/>
    <w:rsid w:val="007D5A01"/>
    <w:rsid w:val="007D6DA1"/>
    <w:rsid w:val="007E1DF2"/>
    <w:rsid w:val="007E543C"/>
    <w:rsid w:val="007E5608"/>
    <w:rsid w:val="007E6869"/>
    <w:rsid w:val="007E714E"/>
    <w:rsid w:val="007F201C"/>
    <w:rsid w:val="007F2B84"/>
    <w:rsid w:val="0080092C"/>
    <w:rsid w:val="00800F38"/>
    <w:rsid w:val="00800FE3"/>
    <w:rsid w:val="008018AD"/>
    <w:rsid w:val="008020BF"/>
    <w:rsid w:val="00803891"/>
    <w:rsid w:val="00806387"/>
    <w:rsid w:val="00812493"/>
    <w:rsid w:val="00813B19"/>
    <w:rsid w:val="00824027"/>
    <w:rsid w:val="00830181"/>
    <w:rsid w:val="008327B3"/>
    <w:rsid w:val="008346C6"/>
    <w:rsid w:val="00835226"/>
    <w:rsid w:val="0083573D"/>
    <w:rsid w:val="00840D48"/>
    <w:rsid w:val="00840EE0"/>
    <w:rsid w:val="00844E12"/>
    <w:rsid w:val="00845F4A"/>
    <w:rsid w:val="00846690"/>
    <w:rsid w:val="00847A5B"/>
    <w:rsid w:val="00850908"/>
    <w:rsid w:val="008562E0"/>
    <w:rsid w:val="0086076F"/>
    <w:rsid w:val="00862D4B"/>
    <w:rsid w:val="008721F3"/>
    <w:rsid w:val="00873B8D"/>
    <w:rsid w:val="00876640"/>
    <w:rsid w:val="00883F66"/>
    <w:rsid w:val="00885518"/>
    <w:rsid w:val="00887CA7"/>
    <w:rsid w:val="00887EE8"/>
    <w:rsid w:val="0089311F"/>
    <w:rsid w:val="0089430E"/>
    <w:rsid w:val="00894917"/>
    <w:rsid w:val="00894C50"/>
    <w:rsid w:val="00896DD6"/>
    <w:rsid w:val="008A0C07"/>
    <w:rsid w:val="008A3492"/>
    <w:rsid w:val="008A3FBD"/>
    <w:rsid w:val="008B1ED1"/>
    <w:rsid w:val="008B2061"/>
    <w:rsid w:val="008B266F"/>
    <w:rsid w:val="008B43B7"/>
    <w:rsid w:val="008C04C0"/>
    <w:rsid w:val="008C2C4C"/>
    <w:rsid w:val="008C747A"/>
    <w:rsid w:val="008C7829"/>
    <w:rsid w:val="008D284B"/>
    <w:rsid w:val="008E03A9"/>
    <w:rsid w:val="008E26D5"/>
    <w:rsid w:val="008E53A8"/>
    <w:rsid w:val="008F3E6B"/>
    <w:rsid w:val="008F43B4"/>
    <w:rsid w:val="008F6537"/>
    <w:rsid w:val="00902944"/>
    <w:rsid w:val="009051D3"/>
    <w:rsid w:val="00906C5F"/>
    <w:rsid w:val="00910F27"/>
    <w:rsid w:val="009138B7"/>
    <w:rsid w:val="00915E65"/>
    <w:rsid w:val="00924CBA"/>
    <w:rsid w:val="00926C45"/>
    <w:rsid w:val="009322FD"/>
    <w:rsid w:val="0093630B"/>
    <w:rsid w:val="0094259E"/>
    <w:rsid w:val="00952917"/>
    <w:rsid w:val="00954728"/>
    <w:rsid w:val="00961342"/>
    <w:rsid w:val="0096356C"/>
    <w:rsid w:val="009646BE"/>
    <w:rsid w:val="00964C58"/>
    <w:rsid w:val="009651A7"/>
    <w:rsid w:val="00966456"/>
    <w:rsid w:val="00967FCA"/>
    <w:rsid w:val="00971DC6"/>
    <w:rsid w:val="00973202"/>
    <w:rsid w:val="0097546A"/>
    <w:rsid w:val="0097568C"/>
    <w:rsid w:val="0097707B"/>
    <w:rsid w:val="009804D7"/>
    <w:rsid w:val="00980C68"/>
    <w:rsid w:val="009832FF"/>
    <w:rsid w:val="00983B19"/>
    <w:rsid w:val="009849DD"/>
    <w:rsid w:val="009926A1"/>
    <w:rsid w:val="00995E2E"/>
    <w:rsid w:val="00996735"/>
    <w:rsid w:val="009975B6"/>
    <w:rsid w:val="009A1097"/>
    <w:rsid w:val="009A2CC5"/>
    <w:rsid w:val="009A2EF2"/>
    <w:rsid w:val="009A5062"/>
    <w:rsid w:val="009A6557"/>
    <w:rsid w:val="009B1662"/>
    <w:rsid w:val="009B17A2"/>
    <w:rsid w:val="009B2539"/>
    <w:rsid w:val="009B41B1"/>
    <w:rsid w:val="009B4E45"/>
    <w:rsid w:val="009C3A76"/>
    <w:rsid w:val="009C425A"/>
    <w:rsid w:val="009C4CEE"/>
    <w:rsid w:val="009C6125"/>
    <w:rsid w:val="009D29C4"/>
    <w:rsid w:val="009D3F4B"/>
    <w:rsid w:val="009D6920"/>
    <w:rsid w:val="009E143E"/>
    <w:rsid w:val="009E163B"/>
    <w:rsid w:val="009E3C39"/>
    <w:rsid w:val="009E5478"/>
    <w:rsid w:val="009E54F2"/>
    <w:rsid w:val="009E6960"/>
    <w:rsid w:val="00A00879"/>
    <w:rsid w:val="00A0539D"/>
    <w:rsid w:val="00A05B46"/>
    <w:rsid w:val="00A10850"/>
    <w:rsid w:val="00A1115F"/>
    <w:rsid w:val="00A151B0"/>
    <w:rsid w:val="00A1540C"/>
    <w:rsid w:val="00A178FB"/>
    <w:rsid w:val="00A23A2E"/>
    <w:rsid w:val="00A24E3A"/>
    <w:rsid w:val="00A25BE7"/>
    <w:rsid w:val="00A26CA0"/>
    <w:rsid w:val="00A30ADD"/>
    <w:rsid w:val="00A30E10"/>
    <w:rsid w:val="00A31C60"/>
    <w:rsid w:val="00A40DE5"/>
    <w:rsid w:val="00A4401E"/>
    <w:rsid w:val="00A442DA"/>
    <w:rsid w:val="00A4469E"/>
    <w:rsid w:val="00A458FB"/>
    <w:rsid w:val="00A46C2F"/>
    <w:rsid w:val="00A53D56"/>
    <w:rsid w:val="00A57C18"/>
    <w:rsid w:val="00A57CCA"/>
    <w:rsid w:val="00A659FF"/>
    <w:rsid w:val="00A73929"/>
    <w:rsid w:val="00A773A0"/>
    <w:rsid w:val="00A82B2B"/>
    <w:rsid w:val="00A90EFD"/>
    <w:rsid w:val="00A91442"/>
    <w:rsid w:val="00A937D7"/>
    <w:rsid w:val="00AA001A"/>
    <w:rsid w:val="00AA0977"/>
    <w:rsid w:val="00AA1AAE"/>
    <w:rsid w:val="00AA4159"/>
    <w:rsid w:val="00AA44C1"/>
    <w:rsid w:val="00AA79E7"/>
    <w:rsid w:val="00AB29A5"/>
    <w:rsid w:val="00AC1996"/>
    <w:rsid w:val="00AC4929"/>
    <w:rsid w:val="00AC52E3"/>
    <w:rsid w:val="00AC6E5F"/>
    <w:rsid w:val="00AC71C8"/>
    <w:rsid w:val="00AD1E28"/>
    <w:rsid w:val="00AD212A"/>
    <w:rsid w:val="00AD407A"/>
    <w:rsid w:val="00AD507F"/>
    <w:rsid w:val="00AE0EF6"/>
    <w:rsid w:val="00AE27B3"/>
    <w:rsid w:val="00AE37C6"/>
    <w:rsid w:val="00AE76AA"/>
    <w:rsid w:val="00AE79D3"/>
    <w:rsid w:val="00AF0E28"/>
    <w:rsid w:val="00AF2BA0"/>
    <w:rsid w:val="00AF449B"/>
    <w:rsid w:val="00AF48D6"/>
    <w:rsid w:val="00AF697A"/>
    <w:rsid w:val="00AF6AF7"/>
    <w:rsid w:val="00B02617"/>
    <w:rsid w:val="00B0359C"/>
    <w:rsid w:val="00B058CD"/>
    <w:rsid w:val="00B072BF"/>
    <w:rsid w:val="00B109F7"/>
    <w:rsid w:val="00B11778"/>
    <w:rsid w:val="00B1188D"/>
    <w:rsid w:val="00B15B5D"/>
    <w:rsid w:val="00B16CB5"/>
    <w:rsid w:val="00B16DA2"/>
    <w:rsid w:val="00B16E24"/>
    <w:rsid w:val="00B22B1F"/>
    <w:rsid w:val="00B35CF0"/>
    <w:rsid w:val="00B366F5"/>
    <w:rsid w:val="00B41683"/>
    <w:rsid w:val="00B41CCF"/>
    <w:rsid w:val="00B47CAB"/>
    <w:rsid w:val="00B54821"/>
    <w:rsid w:val="00B56D40"/>
    <w:rsid w:val="00B6316C"/>
    <w:rsid w:val="00B64C8A"/>
    <w:rsid w:val="00B70109"/>
    <w:rsid w:val="00B71485"/>
    <w:rsid w:val="00B764E7"/>
    <w:rsid w:val="00B77E8A"/>
    <w:rsid w:val="00B84B91"/>
    <w:rsid w:val="00B87EA3"/>
    <w:rsid w:val="00B9456B"/>
    <w:rsid w:val="00B96ED5"/>
    <w:rsid w:val="00BA0FD5"/>
    <w:rsid w:val="00BA1782"/>
    <w:rsid w:val="00BA3F5A"/>
    <w:rsid w:val="00BA536D"/>
    <w:rsid w:val="00BA6488"/>
    <w:rsid w:val="00BA6B75"/>
    <w:rsid w:val="00BB18C9"/>
    <w:rsid w:val="00BB4DC1"/>
    <w:rsid w:val="00BB50AC"/>
    <w:rsid w:val="00BB577C"/>
    <w:rsid w:val="00BB5DB8"/>
    <w:rsid w:val="00BC1D30"/>
    <w:rsid w:val="00BC2044"/>
    <w:rsid w:val="00BC3BE9"/>
    <w:rsid w:val="00BD11C9"/>
    <w:rsid w:val="00BE58B7"/>
    <w:rsid w:val="00BE5F15"/>
    <w:rsid w:val="00BF1C97"/>
    <w:rsid w:val="00BF57C5"/>
    <w:rsid w:val="00C02896"/>
    <w:rsid w:val="00C037C8"/>
    <w:rsid w:val="00C03BD4"/>
    <w:rsid w:val="00C04CE1"/>
    <w:rsid w:val="00C06EEC"/>
    <w:rsid w:val="00C11A10"/>
    <w:rsid w:val="00C13460"/>
    <w:rsid w:val="00C20305"/>
    <w:rsid w:val="00C30F00"/>
    <w:rsid w:val="00C40B6C"/>
    <w:rsid w:val="00C516C0"/>
    <w:rsid w:val="00C539D0"/>
    <w:rsid w:val="00C56DDF"/>
    <w:rsid w:val="00C657C0"/>
    <w:rsid w:val="00C7071D"/>
    <w:rsid w:val="00C73993"/>
    <w:rsid w:val="00C759BC"/>
    <w:rsid w:val="00C763BC"/>
    <w:rsid w:val="00C77803"/>
    <w:rsid w:val="00C82E5E"/>
    <w:rsid w:val="00C868F9"/>
    <w:rsid w:val="00C87304"/>
    <w:rsid w:val="00CA0684"/>
    <w:rsid w:val="00CA0D0E"/>
    <w:rsid w:val="00CA27C6"/>
    <w:rsid w:val="00CA52F1"/>
    <w:rsid w:val="00CA75F3"/>
    <w:rsid w:val="00CB2968"/>
    <w:rsid w:val="00CB3872"/>
    <w:rsid w:val="00CB425F"/>
    <w:rsid w:val="00CB5A8F"/>
    <w:rsid w:val="00CB71BB"/>
    <w:rsid w:val="00CC22BD"/>
    <w:rsid w:val="00CC57FB"/>
    <w:rsid w:val="00CD1189"/>
    <w:rsid w:val="00CD51DF"/>
    <w:rsid w:val="00CE2E53"/>
    <w:rsid w:val="00CE487A"/>
    <w:rsid w:val="00CE71E6"/>
    <w:rsid w:val="00CF0196"/>
    <w:rsid w:val="00CF3900"/>
    <w:rsid w:val="00D0363C"/>
    <w:rsid w:val="00D03F23"/>
    <w:rsid w:val="00D04855"/>
    <w:rsid w:val="00D061AC"/>
    <w:rsid w:val="00D10228"/>
    <w:rsid w:val="00D116EF"/>
    <w:rsid w:val="00D15DEC"/>
    <w:rsid w:val="00D15FDE"/>
    <w:rsid w:val="00D20C52"/>
    <w:rsid w:val="00D20E37"/>
    <w:rsid w:val="00D22E0F"/>
    <w:rsid w:val="00D235CD"/>
    <w:rsid w:val="00D23AC4"/>
    <w:rsid w:val="00D2432E"/>
    <w:rsid w:val="00D259A6"/>
    <w:rsid w:val="00D25DB8"/>
    <w:rsid w:val="00D27C93"/>
    <w:rsid w:val="00D30CD8"/>
    <w:rsid w:val="00D324E5"/>
    <w:rsid w:val="00D35385"/>
    <w:rsid w:val="00D36E49"/>
    <w:rsid w:val="00D37536"/>
    <w:rsid w:val="00D403A0"/>
    <w:rsid w:val="00D43E41"/>
    <w:rsid w:val="00D51003"/>
    <w:rsid w:val="00D524E0"/>
    <w:rsid w:val="00D5407E"/>
    <w:rsid w:val="00D55106"/>
    <w:rsid w:val="00D57C6B"/>
    <w:rsid w:val="00D675ED"/>
    <w:rsid w:val="00D716F6"/>
    <w:rsid w:val="00D74072"/>
    <w:rsid w:val="00D742E5"/>
    <w:rsid w:val="00D74315"/>
    <w:rsid w:val="00D75335"/>
    <w:rsid w:val="00D77979"/>
    <w:rsid w:val="00D77BF2"/>
    <w:rsid w:val="00D8002F"/>
    <w:rsid w:val="00D81201"/>
    <w:rsid w:val="00D84210"/>
    <w:rsid w:val="00D85DAB"/>
    <w:rsid w:val="00D87E0A"/>
    <w:rsid w:val="00D90955"/>
    <w:rsid w:val="00D9317F"/>
    <w:rsid w:val="00D93B13"/>
    <w:rsid w:val="00D952EB"/>
    <w:rsid w:val="00D96A9A"/>
    <w:rsid w:val="00D97AAC"/>
    <w:rsid w:val="00D97C10"/>
    <w:rsid w:val="00D97C99"/>
    <w:rsid w:val="00DA14E2"/>
    <w:rsid w:val="00DA17CD"/>
    <w:rsid w:val="00DA2504"/>
    <w:rsid w:val="00DA2B23"/>
    <w:rsid w:val="00DA6DE7"/>
    <w:rsid w:val="00DB353B"/>
    <w:rsid w:val="00DB59C8"/>
    <w:rsid w:val="00DB6AA5"/>
    <w:rsid w:val="00DB75FF"/>
    <w:rsid w:val="00DB7A85"/>
    <w:rsid w:val="00DC1D89"/>
    <w:rsid w:val="00DC2752"/>
    <w:rsid w:val="00DD1D12"/>
    <w:rsid w:val="00DD7B64"/>
    <w:rsid w:val="00DE09C6"/>
    <w:rsid w:val="00DE3AD4"/>
    <w:rsid w:val="00DE5F4B"/>
    <w:rsid w:val="00DF4953"/>
    <w:rsid w:val="00E04095"/>
    <w:rsid w:val="00E05EB1"/>
    <w:rsid w:val="00E10E43"/>
    <w:rsid w:val="00E11C32"/>
    <w:rsid w:val="00E12972"/>
    <w:rsid w:val="00E1330A"/>
    <w:rsid w:val="00E13FFB"/>
    <w:rsid w:val="00E20790"/>
    <w:rsid w:val="00E22362"/>
    <w:rsid w:val="00E26D86"/>
    <w:rsid w:val="00E325A2"/>
    <w:rsid w:val="00E33071"/>
    <w:rsid w:val="00E35CE3"/>
    <w:rsid w:val="00E36B02"/>
    <w:rsid w:val="00E41DFA"/>
    <w:rsid w:val="00E4299E"/>
    <w:rsid w:val="00E42AD0"/>
    <w:rsid w:val="00E43862"/>
    <w:rsid w:val="00E467C9"/>
    <w:rsid w:val="00E50DE6"/>
    <w:rsid w:val="00E53216"/>
    <w:rsid w:val="00E546C6"/>
    <w:rsid w:val="00E612F7"/>
    <w:rsid w:val="00E61C05"/>
    <w:rsid w:val="00E620BB"/>
    <w:rsid w:val="00E63EAE"/>
    <w:rsid w:val="00E65D96"/>
    <w:rsid w:val="00E67541"/>
    <w:rsid w:val="00E6776E"/>
    <w:rsid w:val="00E73BA1"/>
    <w:rsid w:val="00E807ED"/>
    <w:rsid w:val="00E80B84"/>
    <w:rsid w:val="00E82E83"/>
    <w:rsid w:val="00E85B9C"/>
    <w:rsid w:val="00E86F90"/>
    <w:rsid w:val="00E87BF7"/>
    <w:rsid w:val="00E931DE"/>
    <w:rsid w:val="00E93A49"/>
    <w:rsid w:val="00EA252C"/>
    <w:rsid w:val="00EA363E"/>
    <w:rsid w:val="00EA7A4D"/>
    <w:rsid w:val="00EA7AB5"/>
    <w:rsid w:val="00EB3D5D"/>
    <w:rsid w:val="00EB4F60"/>
    <w:rsid w:val="00EB6695"/>
    <w:rsid w:val="00EB6CA7"/>
    <w:rsid w:val="00EC0854"/>
    <w:rsid w:val="00EC0B96"/>
    <w:rsid w:val="00EC0FE3"/>
    <w:rsid w:val="00EC256C"/>
    <w:rsid w:val="00EC2901"/>
    <w:rsid w:val="00EC3195"/>
    <w:rsid w:val="00ED1D8F"/>
    <w:rsid w:val="00ED2EC4"/>
    <w:rsid w:val="00EE4039"/>
    <w:rsid w:val="00EF0370"/>
    <w:rsid w:val="00EF04FD"/>
    <w:rsid w:val="00EF34C4"/>
    <w:rsid w:val="00EF417F"/>
    <w:rsid w:val="00EF44B2"/>
    <w:rsid w:val="00F00A7F"/>
    <w:rsid w:val="00F02638"/>
    <w:rsid w:val="00F02731"/>
    <w:rsid w:val="00F02CA6"/>
    <w:rsid w:val="00F108D1"/>
    <w:rsid w:val="00F136A2"/>
    <w:rsid w:val="00F15FBE"/>
    <w:rsid w:val="00F20718"/>
    <w:rsid w:val="00F2141B"/>
    <w:rsid w:val="00F259B1"/>
    <w:rsid w:val="00F27C4B"/>
    <w:rsid w:val="00F338B7"/>
    <w:rsid w:val="00F377B2"/>
    <w:rsid w:val="00F37EC3"/>
    <w:rsid w:val="00F41D0E"/>
    <w:rsid w:val="00F42396"/>
    <w:rsid w:val="00F477F3"/>
    <w:rsid w:val="00F478E6"/>
    <w:rsid w:val="00F5169E"/>
    <w:rsid w:val="00F56527"/>
    <w:rsid w:val="00F60D42"/>
    <w:rsid w:val="00F71688"/>
    <w:rsid w:val="00F716AB"/>
    <w:rsid w:val="00F71A59"/>
    <w:rsid w:val="00F7336D"/>
    <w:rsid w:val="00F74964"/>
    <w:rsid w:val="00F7549F"/>
    <w:rsid w:val="00F77156"/>
    <w:rsid w:val="00F778F4"/>
    <w:rsid w:val="00F804B8"/>
    <w:rsid w:val="00F944D6"/>
    <w:rsid w:val="00FA1804"/>
    <w:rsid w:val="00FA19CB"/>
    <w:rsid w:val="00FA2579"/>
    <w:rsid w:val="00FA2799"/>
    <w:rsid w:val="00FA2EEA"/>
    <w:rsid w:val="00FA315C"/>
    <w:rsid w:val="00FA3464"/>
    <w:rsid w:val="00FA49E2"/>
    <w:rsid w:val="00FA7353"/>
    <w:rsid w:val="00FA77BF"/>
    <w:rsid w:val="00FB0060"/>
    <w:rsid w:val="00FB2F81"/>
    <w:rsid w:val="00FB5450"/>
    <w:rsid w:val="00FB62C5"/>
    <w:rsid w:val="00FB6B92"/>
    <w:rsid w:val="00FB7C23"/>
    <w:rsid w:val="00FB7E30"/>
    <w:rsid w:val="00FC4758"/>
    <w:rsid w:val="00FD0B16"/>
    <w:rsid w:val="00FD17F9"/>
    <w:rsid w:val="00FD1F2A"/>
    <w:rsid w:val="00FD3DCD"/>
    <w:rsid w:val="00FD640E"/>
    <w:rsid w:val="00FE0DD3"/>
    <w:rsid w:val="00FE1792"/>
    <w:rsid w:val="00FE339C"/>
    <w:rsid w:val="00FE4656"/>
    <w:rsid w:val="00FE55C4"/>
    <w:rsid w:val="00FE5B2E"/>
    <w:rsid w:val="00FE69C0"/>
    <w:rsid w:val="00FE6A86"/>
    <w:rsid w:val="00FE6DE7"/>
    <w:rsid w:val="00FE7071"/>
    <w:rsid w:val="00FF0B9C"/>
    <w:rsid w:val="00FF0F1B"/>
    <w:rsid w:val="00FF515E"/>
    <w:rsid w:val="00FF5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semiHidden="1" w:unhideWhenUsed="1" w:qFormat="1"/>
    <w:lsdException w:name="Title" w:qFormat="1"/>
    <w:lsdException w:name="Subtitle" w:qFormat="1"/>
    <w:lsdException w:name="Strong" w:qFormat="1"/>
    <w:lsdException w:name="Emphasis"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C0"/>
    <w:pPr>
      <w:autoSpaceDE w:val="0"/>
      <w:autoSpaceDN w:val="0"/>
    </w:pPr>
    <w:rPr>
      <w:lang w:val="en-US"/>
    </w:rPr>
  </w:style>
  <w:style w:type="paragraph" w:styleId="Heading1">
    <w:name w:val="heading 1"/>
    <w:basedOn w:val="Normal"/>
    <w:next w:val="Normal"/>
    <w:uiPriority w:val="99"/>
    <w:qFormat/>
    <w:rsid w:val="008C04C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8C04C0"/>
    <w:pPr>
      <w:keepNext/>
      <w:numPr>
        <w:ilvl w:val="1"/>
        <w:numId w:val="1"/>
      </w:numPr>
      <w:spacing w:before="120" w:after="60"/>
      <w:ind w:left="144"/>
      <w:outlineLvl w:val="1"/>
    </w:pPr>
    <w:rPr>
      <w:i/>
      <w:iCs/>
    </w:rPr>
  </w:style>
  <w:style w:type="paragraph" w:styleId="Heading3">
    <w:name w:val="heading 3"/>
    <w:basedOn w:val="Normal"/>
    <w:next w:val="Normal"/>
    <w:uiPriority w:val="99"/>
    <w:qFormat/>
    <w:rsid w:val="008C04C0"/>
    <w:pPr>
      <w:keepNext/>
      <w:numPr>
        <w:ilvl w:val="2"/>
        <w:numId w:val="1"/>
      </w:numPr>
      <w:ind w:left="288"/>
      <w:outlineLvl w:val="2"/>
    </w:pPr>
    <w:rPr>
      <w:i/>
      <w:iCs/>
    </w:rPr>
  </w:style>
  <w:style w:type="paragraph" w:styleId="Heading4">
    <w:name w:val="heading 4"/>
    <w:basedOn w:val="Normal"/>
    <w:next w:val="Normal"/>
    <w:uiPriority w:val="99"/>
    <w:qFormat/>
    <w:rsid w:val="008C04C0"/>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rsid w:val="008C04C0"/>
    <w:pPr>
      <w:numPr>
        <w:ilvl w:val="4"/>
        <w:numId w:val="1"/>
      </w:numPr>
      <w:spacing w:before="240" w:after="60"/>
      <w:outlineLvl w:val="4"/>
    </w:pPr>
    <w:rPr>
      <w:sz w:val="18"/>
      <w:szCs w:val="18"/>
    </w:rPr>
  </w:style>
  <w:style w:type="paragraph" w:styleId="Heading6">
    <w:name w:val="heading 6"/>
    <w:basedOn w:val="Normal"/>
    <w:next w:val="Normal"/>
    <w:uiPriority w:val="99"/>
    <w:qFormat/>
    <w:rsid w:val="008C04C0"/>
    <w:pPr>
      <w:numPr>
        <w:ilvl w:val="5"/>
        <w:numId w:val="1"/>
      </w:numPr>
      <w:spacing w:before="240" w:after="60"/>
      <w:outlineLvl w:val="5"/>
    </w:pPr>
    <w:rPr>
      <w:i/>
      <w:iCs/>
      <w:sz w:val="16"/>
      <w:szCs w:val="16"/>
    </w:rPr>
  </w:style>
  <w:style w:type="paragraph" w:styleId="Heading7">
    <w:name w:val="heading 7"/>
    <w:basedOn w:val="Normal"/>
    <w:next w:val="Normal"/>
    <w:uiPriority w:val="99"/>
    <w:qFormat/>
    <w:rsid w:val="008C04C0"/>
    <w:pPr>
      <w:numPr>
        <w:ilvl w:val="6"/>
        <w:numId w:val="1"/>
      </w:numPr>
      <w:spacing w:before="240" w:after="60"/>
      <w:outlineLvl w:val="6"/>
    </w:pPr>
    <w:rPr>
      <w:sz w:val="16"/>
      <w:szCs w:val="16"/>
    </w:rPr>
  </w:style>
  <w:style w:type="paragraph" w:styleId="Heading8">
    <w:name w:val="heading 8"/>
    <w:basedOn w:val="Normal"/>
    <w:next w:val="Normal"/>
    <w:uiPriority w:val="99"/>
    <w:qFormat/>
    <w:rsid w:val="008C04C0"/>
    <w:pPr>
      <w:numPr>
        <w:ilvl w:val="7"/>
        <w:numId w:val="1"/>
      </w:numPr>
      <w:spacing w:before="240" w:after="60"/>
      <w:outlineLvl w:val="7"/>
    </w:pPr>
    <w:rPr>
      <w:i/>
      <w:iCs/>
      <w:sz w:val="16"/>
      <w:szCs w:val="16"/>
    </w:rPr>
  </w:style>
  <w:style w:type="paragraph" w:styleId="Heading9">
    <w:name w:val="heading 9"/>
    <w:basedOn w:val="Normal"/>
    <w:next w:val="Normal"/>
    <w:uiPriority w:val="99"/>
    <w:qFormat/>
    <w:rsid w:val="008C04C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C04C0"/>
    <w:pPr>
      <w:spacing w:before="20"/>
      <w:ind w:firstLine="202"/>
      <w:jc w:val="both"/>
    </w:pPr>
    <w:rPr>
      <w:b/>
      <w:bCs/>
      <w:sz w:val="18"/>
      <w:szCs w:val="18"/>
    </w:rPr>
  </w:style>
  <w:style w:type="paragraph" w:customStyle="1" w:styleId="Authors">
    <w:name w:val="Authors"/>
    <w:basedOn w:val="Normal"/>
    <w:next w:val="Normal"/>
    <w:rsid w:val="008C04C0"/>
    <w:pPr>
      <w:framePr w:w="9072" w:hSpace="187" w:vSpace="187" w:wrap="notBeside" w:vAnchor="text" w:hAnchor="page" w:xAlign="center" w:y="1"/>
      <w:spacing w:after="320"/>
      <w:jc w:val="center"/>
    </w:pPr>
    <w:rPr>
      <w:sz w:val="22"/>
      <w:szCs w:val="22"/>
    </w:rPr>
  </w:style>
  <w:style w:type="character" w:customStyle="1" w:styleId="MemberType">
    <w:name w:val="MemberType"/>
    <w:rsid w:val="008C04C0"/>
    <w:rPr>
      <w:rFonts w:ascii="Times New Roman" w:hAnsi="Times New Roman" w:cs="Times New Roman"/>
      <w:i/>
      <w:iCs/>
      <w:sz w:val="22"/>
      <w:szCs w:val="22"/>
    </w:rPr>
  </w:style>
  <w:style w:type="paragraph" w:styleId="Title">
    <w:name w:val="Title"/>
    <w:basedOn w:val="Normal"/>
    <w:next w:val="Normal"/>
    <w:qFormat/>
    <w:rsid w:val="008C04C0"/>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rsid w:val="008C04C0"/>
    <w:pPr>
      <w:ind w:firstLine="202"/>
      <w:jc w:val="both"/>
    </w:pPr>
    <w:rPr>
      <w:sz w:val="16"/>
      <w:szCs w:val="16"/>
    </w:rPr>
  </w:style>
  <w:style w:type="paragraph" w:customStyle="1" w:styleId="References">
    <w:name w:val="References"/>
    <w:basedOn w:val="Normal"/>
    <w:rsid w:val="008C04C0"/>
    <w:pPr>
      <w:numPr>
        <w:numId w:val="12"/>
      </w:numPr>
      <w:jc w:val="both"/>
    </w:pPr>
    <w:rPr>
      <w:sz w:val="16"/>
      <w:szCs w:val="16"/>
    </w:rPr>
  </w:style>
  <w:style w:type="paragraph" w:customStyle="1" w:styleId="IndexTerms">
    <w:name w:val="IndexTerms"/>
    <w:basedOn w:val="Normal"/>
    <w:next w:val="Normal"/>
    <w:rsid w:val="008C04C0"/>
    <w:pPr>
      <w:ind w:firstLine="202"/>
      <w:jc w:val="both"/>
    </w:pPr>
    <w:rPr>
      <w:b/>
      <w:bCs/>
      <w:sz w:val="18"/>
      <w:szCs w:val="18"/>
    </w:rPr>
  </w:style>
  <w:style w:type="character" w:styleId="FootnoteReference">
    <w:name w:val="footnote reference"/>
    <w:semiHidden/>
    <w:rsid w:val="008C04C0"/>
    <w:rPr>
      <w:vertAlign w:val="superscript"/>
    </w:rPr>
  </w:style>
  <w:style w:type="paragraph" w:styleId="Footer">
    <w:name w:val="footer"/>
    <w:basedOn w:val="Normal"/>
    <w:rsid w:val="008C04C0"/>
    <w:pPr>
      <w:tabs>
        <w:tab w:val="center" w:pos="4320"/>
        <w:tab w:val="right" w:pos="8640"/>
      </w:tabs>
    </w:pPr>
  </w:style>
  <w:style w:type="paragraph" w:customStyle="1" w:styleId="Text">
    <w:name w:val="Text"/>
    <w:basedOn w:val="Normal"/>
    <w:rsid w:val="008C04C0"/>
    <w:pPr>
      <w:widowControl w:val="0"/>
      <w:spacing w:line="252" w:lineRule="auto"/>
      <w:ind w:firstLine="202"/>
      <w:jc w:val="both"/>
    </w:pPr>
  </w:style>
  <w:style w:type="paragraph" w:customStyle="1" w:styleId="FigureCaption0">
    <w:name w:val="Figure Caption"/>
    <w:basedOn w:val="Normal"/>
    <w:rsid w:val="008C04C0"/>
    <w:pPr>
      <w:jc w:val="both"/>
    </w:pPr>
    <w:rPr>
      <w:sz w:val="16"/>
      <w:szCs w:val="16"/>
    </w:rPr>
  </w:style>
  <w:style w:type="paragraph" w:customStyle="1" w:styleId="TableTitle">
    <w:name w:val="Table Title"/>
    <w:basedOn w:val="Normal"/>
    <w:rsid w:val="008C04C0"/>
    <w:pPr>
      <w:jc w:val="center"/>
    </w:pPr>
    <w:rPr>
      <w:smallCaps/>
      <w:sz w:val="16"/>
      <w:szCs w:val="16"/>
    </w:rPr>
  </w:style>
  <w:style w:type="paragraph" w:customStyle="1" w:styleId="ReferenceHead">
    <w:name w:val="Reference Head"/>
    <w:basedOn w:val="Heading1"/>
    <w:rsid w:val="008C04C0"/>
    <w:pPr>
      <w:numPr>
        <w:numId w:val="0"/>
      </w:numPr>
    </w:pPr>
  </w:style>
  <w:style w:type="paragraph" w:styleId="Header">
    <w:name w:val="header"/>
    <w:basedOn w:val="Normal"/>
    <w:rsid w:val="008C04C0"/>
    <w:pPr>
      <w:tabs>
        <w:tab w:val="center" w:pos="4320"/>
        <w:tab w:val="right" w:pos="8640"/>
      </w:tabs>
    </w:pPr>
  </w:style>
  <w:style w:type="paragraph" w:customStyle="1" w:styleId="Equation">
    <w:name w:val="Equation"/>
    <w:basedOn w:val="Normal"/>
    <w:next w:val="Normal"/>
    <w:rsid w:val="008C04C0"/>
    <w:pPr>
      <w:widowControl w:val="0"/>
      <w:tabs>
        <w:tab w:val="right" w:pos="4810"/>
      </w:tabs>
      <w:spacing w:line="252" w:lineRule="auto"/>
      <w:jc w:val="both"/>
    </w:pPr>
  </w:style>
  <w:style w:type="character" w:styleId="Hyperlink">
    <w:name w:val="Hyperlink"/>
    <w:rsid w:val="008C04C0"/>
    <w:rPr>
      <w:color w:val="0000FF"/>
      <w:u w:val="single"/>
    </w:rPr>
  </w:style>
  <w:style w:type="character" w:styleId="FollowedHyperlink">
    <w:name w:val="FollowedHyperlink"/>
    <w:rsid w:val="008C04C0"/>
    <w:rPr>
      <w:color w:val="800080"/>
      <w:u w:val="single"/>
    </w:rPr>
  </w:style>
  <w:style w:type="paragraph" w:styleId="BodyTextIndent">
    <w:name w:val="Body Text Indent"/>
    <w:basedOn w:val="Normal"/>
    <w:rsid w:val="008C04C0"/>
    <w:pPr>
      <w:ind w:left="630" w:hanging="630"/>
    </w:pPr>
    <w:rPr>
      <w:szCs w:val="24"/>
    </w:rPr>
  </w:style>
  <w:style w:type="paragraph" w:customStyle="1" w:styleId="DefaultParagraphFont1">
    <w:name w:val="Default Paragraph Font1"/>
    <w:next w:val="Normal"/>
    <w:rsid w:val="008C04C0"/>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rsid w:val="008C04C0"/>
    <w:pPr>
      <w:ind w:firstLine="14"/>
      <w:jc w:val="both"/>
    </w:pPr>
    <w:rPr>
      <w:b/>
      <w:bCs/>
      <w:i/>
      <w:iCs/>
      <w:sz w:val="18"/>
    </w:rPr>
  </w:style>
  <w:style w:type="paragraph" w:customStyle="1" w:styleId="body-text">
    <w:name w:val="body-text"/>
    <w:rsid w:val="008C04C0"/>
    <w:pPr>
      <w:ind w:firstLine="230"/>
      <w:jc w:val="both"/>
    </w:pPr>
    <w:rPr>
      <w:rFonts w:ascii="Times" w:hAnsi="Times"/>
      <w:color w:val="000000"/>
      <w:lang w:val="en-US"/>
    </w:rPr>
  </w:style>
  <w:style w:type="paragraph" w:customStyle="1" w:styleId="table-figure-caption">
    <w:name w:val="table-figure-caption"/>
    <w:basedOn w:val="body-text"/>
    <w:rsid w:val="008C04C0"/>
    <w:pPr>
      <w:spacing w:before="60" w:after="120"/>
      <w:ind w:firstLine="0"/>
      <w:jc w:val="center"/>
    </w:pPr>
    <w:rPr>
      <w:sz w:val="18"/>
    </w:rPr>
  </w:style>
  <w:style w:type="paragraph" w:customStyle="1" w:styleId="footnote">
    <w:name w:val="footnote"/>
    <w:basedOn w:val="FootnoteText"/>
    <w:rsid w:val="008C04C0"/>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8C04C0"/>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rPr>
  </w:style>
  <w:style w:type="paragraph" w:customStyle="1" w:styleId="papersubtitle">
    <w:name w:val="paper subtitle"/>
    <w:rsid w:val="007A28F1"/>
    <w:pPr>
      <w:spacing w:after="120"/>
      <w:jc w:val="center"/>
    </w:pPr>
    <w:rPr>
      <w:rFonts w:eastAsia="MS Mincho"/>
      <w:noProof/>
      <w:sz w:val="28"/>
      <w:szCs w:val="28"/>
      <w:lang w:val="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rPr>
  </w:style>
  <w:style w:type="paragraph" w:customStyle="1" w:styleId="tablefootnote">
    <w:name w:val="table footnote"/>
    <w:rsid w:val="007A28F1"/>
    <w:pPr>
      <w:spacing w:before="60" w:after="30"/>
      <w:jc w:val="right"/>
    </w:pPr>
    <w:rPr>
      <w:rFonts w:eastAsia="SimSun"/>
      <w:sz w:val="12"/>
      <w:szCs w:val="12"/>
      <w:lang w:val="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rPr>
  </w:style>
  <w:style w:type="paragraph" w:styleId="BalloonText">
    <w:name w:val="Balloon Text"/>
    <w:basedOn w:val="Normal"/>
    <w:link w:val="BalloonTextChar"/>
    <w:rsid w:val="00AF697A"/>
    <w:rPr>
      <w:rFonts w:ascii="Tahoma" w:hAnsi="Tahoma" w:cs="Tahoma"/>
      <w:sz w:val="16"/>
      <w:szCs w:val="16"/>
    </w:rPr>
  </w:style>
  <w:style w:type="character" w:customStyle="1" w:styleId="BalloonTextChar">
    <w:name w:val="Balloon Text Char"/>
    <w:link w:val="BalloonText"/>
    <w:rsid w:val="00AF697A"/>
    <w:rPr>
      <w:rFonts w:ascii="Tahoma" w:hAnsi="Tahoma" w:cs="Tahoma"/>
      <w:sz w:val="16"/>
      <w:szCs w:val="16"/>
      <w:lang w:val="en-US" w:eastAsia="en-US"/>
    </w:rPr>
  </w:style>
  <w:style w:type="paragraph" w:styleId="ListParagraph">
    <w:name w:val="List Paragraph"/>
    <w:basedOn w:val="Normal"/>
    <w:qFormat/>
    <w:rsid w:val="003C6E09"/>
    <w:pPr>
      <w:ind w:left="720"/>
      <w:contextualSpacing/>
    </w:pPr>
  </w:style>
  <w:style w:type="character" w:styleId="PlaceholderText">
    <w:name w:val="Placeholder Text"/>
    <w:rsid w:val="00D37536"/>
    <w:rPr>
      <w:color w:val="808080"/>
    </w:rPr>
  </w:style>
  <w:style w:type="table" w:styleId="TableGrid">
    <w:name w:val="Table Grid"/>
    <w:basedOn w:val="TableNormal"/>
    <w:rsid w:val="00257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9"/>
    <w:locked/>
    <w:rsid w:val="00DE3AD4"/>
    <w:rPr>
      <w:i/>
      <w:iCs/>
      <w:lang w:val="en-US" w:eastAsia="en-US"/>
    </w:rPr>
  </w:style>
  <w:style w:type="character" w:customStyle="1" w:styleId="ellipsistext">
    <w:name w:val="ellipsis_text"/>
    <w:basedOn w:val="DefaultParagraphFont"/>
    <w:rsid w:val="00AB29A5"/>
  </w:style>
  <w:style w:type="character" w:customStyle="1" w:styleId="FootnoteTextChar">
    <w:name w:val="Footnote Text Char"/>
    <w:link w:val="FootnoteText"/>
    <w:semiHidden/>
    <w:locked/>
    <w:rsid w:val="00FA19CB"/>
    <w:rPr>
      <w:sz w:val="16"/>
      <w:szCs w:val="16"/>
      <w:lang w:val="en-US" w:eastAsia="en-US"/>
    </w:rPr>
  </w:style>
  <w:style w:type="paragraph" w:customStyle="1" w:styleId="EquationStyle">
    <w:name w:val="Equation Style"/>
    <w:basedOn w:val="BodyText"/>
    <w:link w:val="EquationStyleChar"/>
    <w:qFormat/>
    <w:rsid w:val="00E12972"/>
    <w:pPr>
      <w:tabs>
        <w:tab w:val="center" w:pos="2410"/>
        <w:tab w:val="right" w:pos="4820"/>
      </w:tabs>
    </w:pPr>
  </w:style>
  <w:style w:type="character" w:customStyle="1" w:styleId="EquationStyleChar">
    <w:name w:val="Equation Style Char"/>
    <w:basedOn w:val="BodyTextChar"/>
    <w:link w:val="EquationStyle"/>
    <w:rsid w:val="00E12972"/>
    <w:rPr>
      <w:rFonts w:eastAsia="SimSun"/>
      <w:spacing w:val="-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semiHidden="1" w:unhideWhenUsed="1" w:qFormat="1"/>
    <w:lsdException w:name="Title" w:qFormat="1"/>
    <w:lsdException w:name="Subtitle" w:qFormat="1"/>
    <w:lsdException w:name="Strong" w:qFormat="1"/>
    <w:lsdException w:name="Emphasis"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rPr>
  </w:style>
  <w:style w:type="paragraph" w:styleId="Heading1">
    <w:name w:val="heading 1"/>
    <w:basedOn w:val="Normal"/>
    <w:next w:val="Normal"/>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ind w:left="144"/>
      <w:outlineLvl w:val="1"/>
    </w:pPr>
    <w:rPr>
      <w:i/>
      <w:iCs/>
    </w:rPr>
  </w:style>
  <w:style w:type="paragraph" w:styleId="Heading3">
    <w:name w:val="heading 3"/>
    <w:basedOn w:val="Normal"/>
    <w:next w:val="Normal"/>
    <w:uiPriority w:val="99"/>
    <w:qFormat/>
    <w:pPr>
      <w:keepNext/>
      <w:numPr>
        <w:ilvl w:val="2"/>
        <w:numId w:val="1"/>
      </w:numPr>
      <w:ind w:left="288"/>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9"/>
    <w:qFormat/>
    <w:pPr>
      <w:numPr>
        <w:ilvl w:val="4"/>
        <w:numId w:val="1"/>
      </w:numPr>
      <w:spacing w:before="240" w:after="60"/>
      <w:outlineLvl w:val="4"/>
    </w:pPr>
    <w:rPr>
      <w:sz w:val="18"/>
      <w:szCs w:val="18"/>
    </w:rPr>
  </w:style>
  <w:style w:type="paragraph" w:styleId="Heading6">
    <w:name w:val="heading 6"/>
    <w:basedOn w:val="Normal"/>
    <w:next w:val="Normal"/>
    <w:uiPriority w:val="99"/>
    <w:qFormat/>
    <w:pPr>
      <w:numPr>
        <w:ilvl w:val="5"/>
        <w:numId w:val="1"/>
      </w:numPr>
      <w:spacing w:before="240" w:after="60"/>
      <w:outlineLvl w:val="5"/>
    </w:pPr>
    <w:rPr>
      <w:i/>
      <w:iCs/>
      <w:sz w:val="16"/>
      <w:szCs w:val="16"/>
    </w:rPr>
  </w:style>
  <w:style w:type="paragraph" w:styleId="Heading7">
    <w:name w:val="heading 7"/>
    <w:basedOn w:val="Normal"/>
    <w:next w:val="Normal"/>
    <w:uiPriority w:val="99"/>
    <w:qFormat/>
    <w:pPr>
      <w:numPr>
        <w:ilvl w:val="6"/>
        <w:numId w:val="1"/>
      </w:numPr>
      <w:spacing w:before="240" w:after="60"/>
      <w:outlineLvl w:val="6"/>
    </w:pPr>
    <w:rPr>
      <w:sz w:val="16"/>
      <w:szCs w:val="16"/>
    </w:rPr>
  </w:style>
  <w:style w:type="paragraph" w:styleId="Heading8">
    <w:name w:val="heading 8"/>
    <w:basedOn w:val="Normal"/>
    <w:next w:val="Normal"/>
    <w:uiPriority w:val="99"/>
    <w:qFormat/>
    <w:pPr>
      <w:numPr>
        <w:ilvl w:val="7"/>
        <w:numId w:val="1"/>
      </w:numPr>
      <w:spacing w:before="240" w:after="60"/>
      <w:outlineLvl w:val="7"/>
    </w:pPr>
    <w:rPr>
      <w:i/>
      <w:iCs/>
      <w:sz w:val="16"/>
      <w:szCs w:val="16"/>
    </w:rPr>
  </w:style>
  <w:style w:type="paragraph" w:styleId="Heading9">
    <w:name w:val="heading 9"/>
    <w:basedOn w:val="Normal"/>
    <w:next w:val="Normal"/>
    <w:uiPriority w:val="9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rPr>
  </w:style>
  <w:style w:type="paragraph" w:customStyle="1" w:styleId="papersubtitle">
    <w:name w:val="paper subtitle"/>
    <w:rsid w:val="007A28F1"/>
    <w:pPr>
      <w:spacing w:after="120"/>
      <w:jc w:val="center"/>
    </w:pPr>
    <w:rPr>
      <w:rFonts w:eastAsia="MS Mincho"/>
      <w:noProof/>
      <w:sz w:val="28"/>
      <w:szCs w:val="28"/>
      <w:lang w:val="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rPr>
  </w:style>
  <w:style w:type="paragraph" w:customStyle="1" w:styleId="tablefootnote">
    <w:name w:val="table footnote"/>
    <w:rsid w:val="007A28F1"/>
    <w:pPr>
      <w:spacing w:before="60" w:after="30"/>
      <w:jc w:val="right"/>
    </w:pPr>
    <w:rPr>
      <w:rFonts w:eastAsia="SimSun"/>
      <w:sz w:val="12"/>
      <w:szCs w:val="12"/>
      <w:lang w:val="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rPr>
  </w:style>
  <w:style w:type="paragraph" w:styleId="BalloonText">
    <w:name w:val="Balloon Text"/>
    <w:basedOn w:val="Normal"/>
    <w:link w:val="BalloonTextChar"/>
    <w:rsid w:val="00AF697A"/>
    <w:rPr>
      <w:rFonts w:ascii="Tahoma" w:hAnsi="Tahoma" w:cs="Tahoma"/>
      <w:sz w:val="16"/>
      <w:szCs w:val="16"/>
    </w:rPr>
  </w:style>
  <w:style w:type="character" w:customStyle="1" w:styleId="BalloonTextChar">
    <w:name w:val="Balloon Text Char"/>
    <w:link w:val="BalloonText"/>
    <w:rsid w:val="00AF697A"/>
    <w:rPr>
      <w:rFonts w:ascii="Tahoma" w:hAnsi="Tahoma" w:cs="Tahoma"/>
      <w:sz w:val="16"/>
      <w:szCs w:val="16"/>
      <w:lang w:val="en-US" w:eastAsia="en-US"/>
    </w:rPr>
  </w:style>
  <w:style w:type="paragraph" w:styleId="ListParagraph">
    <w:name w:val="List Paragraph"/>
    <w:basedOn w:val="Normal"/>
    <w:qFormat/>
    <w:rsid w:val="003C6E09"/>
    <w:pPr>
      <w:ind w:left="720"/>
      <w:contextualSpacing/>
    </w:pPr>
  </w:style>
  <w:style w:type="character" w:styleId="PlaceholderText">
    <w:name w:val="Placeholder Text"/>
    <w:rsid w:val="00D37536"/>
    <w:rPr>
      <w:color w:val="808080"/>
    </w:rPr>
  </w:style>
  <w:style w:type="table" w:styleId="TableGrid">
    <w:name w:val="Table Grid"/>
    <w:basedOn w:val="TableNormal"/>
    <w:rsid w:val="00257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9"/>
    <w:locked/>
    <w:rsid w:val="00DE3AD4"/>
    <w:rPr>
      <w:i/>
      <w:iCs/>
      <w:lang w:val="en-US" w:eastAsia="en-US"/>
    </w:rPr>
  </w:style>
  <w:style w:type="character" w:customStyle="1" w:styleId="ellipsistext">
    <w:name w:val="ellipsis_text"/>
    <w:basedOn w:val="DefaultParagraphFont"/>
    <w:rsid w:val="00AB29A5"/>
  </w:style>
  <w:style w:type="character" w:customStyle="1" w:styleId="FootnoteTextChar">
    <w:name w:val="Footnote Text Char"/>
    <w:link w:val="FootnoteText"/>
    <w:semiHidden/>
    <w:locked/>
    <w:rsid w:val="00FA19CB"/>
    <w:rPr>
      <w:sz w:val="16"/>
      <w:szCs w:val="16"/>
      <w:lang w:val="en-US" w:eastAsia="en-US"/>
    </w:rPr>
  </w:style>
  <w:style w:type="paragraph" w:customStyle="1" w:styleId="EquationStyle">
    <w:name w:val="Equation Style"/>
    <w:basedOn w:val="BodyText"/>
    <w:link w:val="EquationStyleChar"/>
    <w:qFormat/>
    <w:rsid w:val="00E12972"/>
    <w:pPr>
      <w:tabs>
        <w:tab w:val="center" w:pos="2410"/>
        <w:tab w:val="right" w:pos="4820"/>
      </w:tabs>
    </w:pPr>
  </w:style>
  <w:style w:type="character" w:customStyle="1" w:styleId="EquationStyleChar">
    <w:name w:val="Equation Style Char"/>
    <w:basedOn w:val="BodyTextChar"/>
    <w:link w:val="EquationStyle"/>
    <w:rsid w:val="00E12972"/>
    <w:rPr>
      <w:rFonts w:eastAsia="SimSun"/>
      <w:spacing w:val="-1"/>
      <w:lang w:val="en-US"/>
    </w:rPr>
  </w:style>
</w:styles>
</file>

<file path=word/webSettings.xml><?xml version="1.0" encoding="utf-8"?>
<w:webSettings xmlns:r="http://schemas.openxmlformats.org/officeDocument/2006/relationships" xmlns:w="http://schemas.openxmlformats.org/wordprocessingml/2006/main">
  <w:divs>
    <w:div w:id="1265724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LongHung%20NGUYEN\AppData\Roaming\Microsoft\Template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ieeeconf_letter.dot</Template>
  <TotalTime>41</TotalTime>
  <Pages>6</Pages>
  <Words>4082</Words>
  <Characters>23274</Characters>
  <Application>Microsoft Office Word</Application>
  <DocSecurity>0</DocSecurity>
  <Lines>193</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Intraoperative Tracking Of Aortic Valve Plane</vt:lpstr>
      <vt:lpstr>Intraoperative Tracking Of Aortic Valve Plane</vt:lpstr>
    </vt:vector>
  </TitlesOfParts>
  <Company>IEEE</Company>
  <LinksUpToDate>false</LinksUpToDate>
  <CharactersWithSpaces>27302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Intraoperative Tracking Of Aortic Valve Plane</dc:title>
  <dc:subject>IEEE Transactions on Magnetics</dc:subject>
  <dc:creator>DucLongHung NGUYEN</dc:creator>
  <cp:lastModifiedBy>Hung</cp:lastModifiedBy>
  <cp:revision>3</cp:revision>
  <cp:lastPrinted>2013-04-17T14:34:00Z</cp:lastPrinted>
  <dcterms:created xsi:type="dcterms:W3CDTF">2013-12-16T16:01:00Z</dcterms:created>
  <dcterms:modified xsi:type="dcterms:W3CDTF">2014-05-05T15:27:00Z</dcterms:modified>
</cp:coreProperties>
</file>