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IoT é utilizada nas mais diversas áreas do conhecimento com o propósito de interligar “coisas” ou objetos do mundo real. Na área de Educação, por outro lado, poucos são os estudos que realmente utilizam a IoT. </w:t>
      </w:r>
      <w:r w:rsidR="00AB3B85" w:rsidRPr="00AB3B85">
        <w:t>Este artigo propõe a criação de uma plataforma para armazenar, analisar e processar dados recuperados de dispositivos IoTcom uso destinado à educação.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</w:t>
      </w:r>
      <w:r w:rsidR="0075608E">
        <w:t>aliado ao sistema</w:t>
      </w:r>
      <w:r w:rsidRPr="00EE7640">
        <w:t xml:space="preserve"> gerencia</w:t>
      </w:r>
      <w:r w:rsidR="0075608E">
        <w:t>dor</w:t>
      </w:r>
      <w:r w:rsidRPr="00EE7640">
        <w:t xml:space="preserve"> de banco de dados </w:t>
      </w:r>
      <w:r w:rsidR="00AB3B85" w:rsidRPr="00AB3B85">
        <w:t>PostgreSQL</w:t>
      </w:r>
      <w:r w:rsidR="0075608E">
        <w:t>, bem como</w:t>
      </w:r>
      <w:r w:rsidR="0079622E">
        <w:t xml:space="preserve"> </w:t>
      </w:r>
      <w:r w:rsidRPr="00EE7640">
        <w:t>a integração por WebServices. Espera-se que essa plataforma possibilite ao educador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BA5AC8" w:rsidRPr="00BA5AC8">
        <w:rPr>
          <w:rFonts w:ascii="Times" w:hAnsi="Times" w:cs="Times"/>
          <w:i/>
          <w:color w:val="000000"/>
        </w:rPr>
        <w:t>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Pi, que se conectarão à rede e enviarão dados das interações para serem armazenados em um servidor. Esses dispositivos serão utilizados por estudantes para o desenvolvimento ou aquisição de </w:t>
      </w:r>
      <w:r>
        <w:rPr>
          <w:rFonts w:ascii="Times" w:hAnsi="Times" w:cs="Times"/>
          <w:color w:val="000000"/>
        </w:rPr>
        <w:lastRenderedPageBreak/>
        <w:t xml:space="preserve">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</w:t>
      </w:r>
      <w:r w:rsidR="003205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T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</w:t>
      </w:r>
      <w:r w:rsidR="00A73B8B">
        <w:t xml:space="preserve">dividido em duas ramificações: uma voltada para a educação, que consiste em definir alguns aspectos relacionados com desenvolvimento cognitivo; e outra relacionada aos aspectos técnicos que influenciam o desenvolvimento deste trabalho: com o </w:t>
      </w:r>
      <w:r>
        <w:t xml:space="preserve">IoT, </w:t>
      </w:r>
      <w:r w:rsidRPr="00572E15">
        <w:rPr>
          <w:i/>
        </w:rPr>
        <w:t>Web Services</w:t>
      </w:r>
      <w:r>
        <w:t xml:space="preserve"> e Reflexão Computacional.</w:t>
      </w:r>
    </w:p>
    <w:p w:rsidR="00A73B8B" w:rsidRDefault="00A73B8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>
        <w:rPr>
          <w:rFonts w:eastAsia="Times New Roman"/>
          <w:bCs w:val="0"/>
          <w:color w:val="auto"/>
          <w:sz w:val="24"/>
          <w:szCs w:val="20"/>
          <w:lang w:eastAsia="zh-CN"/>
        </w:rPr>
        <w:t>2.1 Desenvolvimento Cognitivo</w:t>
      </w:r>
    </w:p>
    <w:p w:rsidR="003A100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>Segundo argumenta Coll (1992, p. 169-170) "O construtivismo é mudança de visão, pois ele não considera o conhecimento só pelo prisma do sujeito nem só pelo prisma do objeto, mas pela óptica da interação sujeito-objeto".</w:t>
      </w:r>
    </w:p>
    <w:p w:rsidR="00A73B8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ab/>
      </w:r>
      <w:r w:rsidR="00A73B8B" w:rsidRPr="001E7431">
        <w:rPr>
          <w:rFonts w:ascii="Times" w:hAnsi="Times" w:cs="Times"/>
          <w:color w:val="000000"/>
        </w:rPr>
        <w:t>Para Celia (2003), partindo de uma perspectiva con</w:t>
      </w:r>
      <w:r w:rsidR="0079622E">
        <w:rPr>
          <w:rFonts w:ascii="Times" w:hAnsi="Times" w:cs="Times"/>
          <w:color w:val="000000"/>
        </w:rPr>
        <w:t>s</w:t>
      </w:r>
      <w:r w:rsidR="00A73B8B" w:rsidRPr="001E7431">
        <w:rPr>
          <w:rFonts w:ascii="Times" w:hAnsi="Times" w:cs="Times"/>
          <w:color w:val="000000"/>
        </w:rPr>
        <w:t>trutivista, é possível afirmar que o desenvolvimento está sustentado pelos princípios: (i) interacionista - a construção do conhecimento passa pela interação com os objetos e com os outros seres; (ii) dialético - o conhecimento parte do movimento e da dinâmica que a criança estabelece com o mundo que cerca; (iii) genético - o conhecimento é formado por uma gênese e constituído por processos; e (iv) estruturalista - o conhecimento se estrutura em estruturas mentais, que se in</w:t>
      </w:r>
      <w:r w:rsidRPr="001E7431">
        <w:rPr>
          <w:rFonts w:ascii="Times" w:hAnsi="Times" w:cs="Times"/>
          <w:color w:val="000000"/>
        </w:rPr>
        <w:t>tegram a estruturas anteriores</w:t>
      </w:r>
      <w:r w:rsidR="00A73B8B" w:rsidRPr="001E7431">
        <w:rPr>
          <w:rFonts w:ascii="Times" w:hAnsi="Times" w:cs="Times"/>
          <w:color w:val="000000"/>
        </w:rPr>
        <w:t xml:space="preserve">. </w:t>
      </w:r>
    </w:p>
    <w:p w:rsidR="003A100B" w:rsidRDefault="001E7431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1E7431">
        <w:rPr>
          <w:rFonts w:ascii="Times" w:hAnsi="Times" w:cs="Times"/>
          <w:color w:val="000000"/>
        </w:rPr>
        <w:t>Com base na obra de</w:t>
      </w:r>
      <w:r w:rsidR="003A100B" w:rsidRPr="001E7431">
        <w:rPr>
          <w:rFonts w:ascii="Times" w:hAnsi="Times" w:cs="Times"/>
          <w:color w:val="000000"/>
        </w:rPr>
        <w:t xml:space="preserve"> Piaget (</w:t>
      </w:r>
      <w:r w:rsidRPr="001E7431">
        <w:rPr>
          <w:rFonts w:ascii="Times" w:hAnsi="Times" w:cs="Times"/>
          <w:color w:val="000000"/>
        </w:rPr>
        <w:t>2011</w:t>
      </w:r>
      <w:r w:rsidR="003A100B" w:rsidRPr="001E7431">
        <w:rPr>
          <w:rFonts w:ascii="Times" w:hAnsi="Times" w:cs="Times"/>
          <w:color w:val="000000"/>
        </w:rPr>
        <w:t>)</w:t>
      </w:r>
      <w:r w:rsidRPr="001E7431">
        <w:rPr>
          <w:rFonts w:ascii="Times" w:hAnsi="Times" w:cs="Times"/>
          <w:color w:val="000000"/>
        </w:rPr>
        <w:t xml:space="preserve"> e de Coll (1992) é possível afirmar que a evolução cognitiva "[...] é ativada pela ação e interação do organismo com o meio </w:t>
      </w:r>
      <w:r w:rsidRPr="001E7431">
        <w:rPr>
          <w:rFonts w:ascii="Times" w:hAnsi="Times" w:cs="Times"/>
          <w:color w:val="000000"/>
        </w:rPr>
        <w:lastRenderedPageBreak/>
        <w:t xml:space="preserve">ambiente - físico e social - que o rodeia [...]", ou seja, há aquisição do conhecimento </w:t>
      </w:r>
      <w:r w:rsidR="003A100B" w:rsidRPr="001E7431">
        <w:rPr>
          <w:rFonts w:ascii="Times" w:hAnsi="Times" w:cs="Times"/>
          <w:color w:val="000000"/>
        </w:rPr>
        <w:t xml:space="preserve">através das ações e interações que </w:t>
      </w:r>
      <w:r w:rsidRPr="001E7431">
        <w:rPr>
          <w:rFonts w:ascii="Times" w:hAnsi="Times" w:cs="Times"/>
          <w:color w:val="000000"/>
        </w:rPr>
        <w:t>o</w:t>
      </w:r>
      <w:r w:rsidR="003A100B" w:rsidRPr="001E7431">
        <w:rPr>
          <w:rFonts w:ascii="Times" w:hAnsi="Times" w:cs="Times"/>
          <w:color w:val="000000"/>
        </w:rPr>
        <w:t xml:space="preserve"> sujeito </w:t>
      </w:r>
      <w:r w:rsidRPr="001E7431">
        <w:rPr>
          <w:rFonts w:ascii="Times" w:hAnsi="Times" w:cs="Times"/>
          <w:color w:val="000000"/>
        </w:rPr>
        <w:t>realiza</w:t>
      </w:r>
      <w:r w:rsidR="003A100B" w:rsidRPr="001E7431">
        <w:rPr>
          <w:rFonts w:ascii="Times" w:hAnsi="Times" w:cs="Times"/>
          <w:color w:val="000000"/>
        </w:rPr>
        <w:t xml:space="preserve"> com objetos e com o meio em que </w:t>
      </w:r>
      <w:r w:rsidR="00CE6744">
        <w:rPr>
          <w:rFonts w:ascii="Times" w:hAnsi="Times" w:cs="Times"/>
          <w:color w:val="000000"/>
        </w:rPr>
        <w:t xml:space="preserve">está inserido, ou em que </w:t>
      </w:r>
      <w:r w:rsidR="003A100B" w:rsidRPr="001E7431">
        <w:rPr>
          <w:rFonts w:ascii="Times" w:hAnsi="Times" w:cs="Times"/>
          <w:color w:val="000000"/>
        </w:rPr>
        <w:t xml:space="preserve">vive. </w:t>
      </w:r>
    </w:p>
    <w:p w:rsidR="00500D8C" w:rsidRPr="001E7431" w:rsidRDefault="001E7431" w:rsidP="00500D8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Assim, a partir da interação dos sujeitos com os objetos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que estão sendo desenvolvidos pelo projeto de pesquisa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ao qual este </w:t>
      </w:r>
      <w:r w:rsidR="00500D8C">
        <w:rPr>
          <w:rFonts w:ascii="Times" w:hAnsi="Times" w:cs="Times"/>
          <w:color w:val="000000"/>
        </w:rPr>
        <w:t>trabalho</w:t>
      </w:r>
      <w:r>
        <w:rPr>
          <w:rFonts w:ascii="Times" w:hAnsi="Times" w:cs="Times"/>
          <w:color w:val="000000"/>
        </w:rPr>
        <w:t xml:space="preserve"> está vinculado,</w:t>
      </w:r>
      <w:r w:rsidR="00500D8C">
        <w:rPr>
          <w:rFonts w:ascii="Times" w:hAnsi="Times" w:cs="Times"/>
          <w:color w:val="000000"/>
        </w:rPr>
        <w:t xml:space="preserve"> é possível registrá-las em uma plataforma, de modo que as interações realizadas com os objetos possam ser analisadas pelo professor e ele possa identificar, se está acontecendo uma evolução cognitiva do aluno, com base no histórico que o sistema irá disponibilizar.</w:t>
      </w:r>
    </w:p>
    <w:p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2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</w:t>
      </w:r>
      <w:r w:rsidR="0079622E">
        <w:rPr>
          <w:rFonts w:ascii="Times" w:hAnsi="Times" w:cs="Times"/>
          <w:i/>
          <w:color w:val="000000"/>
        </w:rPr>
        <w:t xml:space="preserve"> </w:t>
      </w:r>
      <w:r w:rsidRPr="00572E15">
        <w:rPr>
          <w:rFonts w:ascii="Times" w:hAnsi="Times" w:cs="Times"/>
          <w:i/>
          <w:color w:val="000000"/>
        </w:rPr>
        <w:t>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572E15" w:rsidRPr="001C3C40">
        <w:rPr>
          <w:rFonts w:ascii="Times" w:hAnsi="Times" w:cs="Times"/>
          <w:i/>
          <w:color w:val="000000"/>
        </w:rPr>
        <w:t>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 xml:space="preserve">tros)que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IoT cresce de forma expressiva de 2012 até o presente momento. Ela é mencionada constantemente </w:t>
      </w:r>
      <w:r>
        <w:rPr>
          <w:rFonts w:ascii="Times" w:hAnsi="Times" w:cs="Times"/>
          <w:color w:val="000000"/>
        </w:rPr>
        <w:lastRenderedPageBreak/>
        <w:t xml:space="preserve">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79622E">
        <w:rPr>
          <w:rFonts w:ascii="Times" w:hAnsi="Times" w:cs="Times"/>
          <w:color w:val="000000"/>
        </w:rPr>
        <w:t xml:space="preserve"> 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Transfer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0658D2" w:rsidRPr="009858AA">
        <w:rPr>
          <w:rFonts w:ascii="Times" w:hAnsi="Times" w:cs="Times"/>
          <w:i/>
          <w:color w:val="000000"/>
        </w:rPr>
        <w:t>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>é realizado somente pelo servidor,sem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0658D2" w:rsidRPr="000658D2">
        <w:rPr>
          <w:rFonts w:ascii="Times" w:hAnsi="Times" w:cs="Times"/>
          <w:i/>
          <w:color w:val="000000"/>
        </w:rPr>
        <w:t>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Entre as tecnologias utilizadas para implementar e implantar </w:t>
      </w:r>
      <w:r w:rsidRPr="0032054B">
        <w:rPr>
          <w:rFonts w:ascii="Times" w:hAnsi="Times" w:cs="Times"/>
          <w:i/>
          <w:color w:val="000000"/>
        </w:rPr>
        <w:t>Web Services</w:t>
      </w:r>
      <w:r>
        <w:rPr>
          <w:rFonts w:ascii="Times" w:hAnsi="Times" w:cs="Times"/>
          <w:color w:val="000000"/>
        </w:rPr>
        <w:t xml:space="preserve">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</w:t>
      </w:r>
      <w:r w:rsidR="0079622E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</w:t>
      </w:r>
      <w:r w:rsidR="0079622E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State</w:t>
      </w:r>
      <w:r w:rsidR="0079622E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Resource</w:t>
      </w:r>
      <w:r w:rsidR="0079622E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4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</w:t>
      </w:r>
      <w:r w:rsidR="0079622E">
        <w:rPr>
          <w:rFonts w:ascii="Times" w:hAnsi="Times" w:cs="Times"/>
          <w:i/>
          <w:color w:val="000000"/>
        </w:rPr>
        <w:t xml:space="preserve"> </w:t>
      </w:r>
      <w:r w:rsidRPr="0089470E">
        <w:rPr>
          <w:rFonts w:ascii="Times" w:hAnsi="Times" w:cs="Times"/>
          <w:i/>
          <w:color w:val="000000"/>
        </w:rPr>
        <w:t>Programming Interface</w:t>
      </w:r>
      <w:r>
        <w:rPr>
          <w:rFonts w:ascii="Times" w:hAnsi="Times" w:cs="Times"/>
          <w:color w:val="000000"/>
        </w:rPr>
        <w:t xml:space="preserve">) </w:t>
      </w:r>
      <w:r w:rsidRPr="0079622E">
        <w:rPr>
          <w:rFonts w:ascii="Times" w:hAnsi="Times" w:cs="Times"/>
          <w:i/>
          <w:color w:val="000000"/>
        </w:rPr>
        <w:t>java.lang.reflect</w:t>
      </w:r>
      <w:r>
        <w:rPr>
          <w:rFonts w:ascii="Times" w:hAnsi="Times" w:cs="Times"/>
          <w:color w:val="000000"/>
        </w:rPr>
        <w:t xml:space="preserve">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3.1.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1 -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Internet das Coisas: tudo o que podeserconectado, seráconectado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Up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the Internet of</w:t>
      </w:r>
      <w:r w:rsidR="0079622E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</w:t>
      </w:r>
      <w:r w:rsidR="0079622E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aplicação de mercado que é apontada</w:t>
      </w:r>
      <w:r w:rsidR="0079622E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é o desenvolvimento de aplicativos móveis, visto que esta área está em constante expansão. Ainda há muitos aspectos pendentes para normatização do uso de IoT, tais como governança e segurança, que indefine o tempo em que o mercado a assimilará de fato.Com relação a isso, oportunidades estão sendo aprimoradas e o uso de publicidade já está em prática para adequar o público à realidade que se apresenta - o uso massivo de ferramentas IoT no quotidiano.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.2.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2 -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 internet de todas as coisas e aeducação: possibilidades e oportunidades para osprocessos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79622E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r w:rsidR="00A73B8B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3 -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r w:rsidR="0079622E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IoT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79622E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.4. </w:t>
      </w:r>
      <w:r w:rsidR="00A73B8B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4 -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education: the internet of school things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(IoT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educação: a internet das coisas</w:t>
      </w:r>
      <w:r w:rsidR="0079622E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79622E">
        <w:rPr>
          <w:rFonts w:ascii="Times" w:hAnsi="Times" w:cs="Times"/>
          <w:color w:val="000000"/>
        </w:rPr>
        <w:t xml:space="preserve"> 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79622E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.5.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5 -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 Connected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School: How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Could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Impact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>Education</w:t>
      </w:r>
      <w:r w:rsidR="0079622E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(A Escola Conectada: Como a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IoT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Impactará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79622E">
        <w:rPr>
          <w:rFonts w:eastAsia="Times New Roman"/>
          <w:bCs w:val="0"/>
          <w:color w:val="auto"/>
          <w:sz w:val="24"/>
          <w:szCs w:val="20"/>
          <w:lang w:eastAsia="zh-CN"/>
        </w:rPr>
        <w:t>a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Educação)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</w:t>
      </w:r>
      <w:r w:rsidR="00DB7C08">
        <w:lastRenderedPageBreak/>
        <w:t xml:space="preserve">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984F72" w:rsidP="0089470E">
            <w:pPr>
              <w:pStyle w:val="Normal1"/>
            </w:pPr>
            <w:r w:rsidRPr="00984F72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:rsidR="00815D15" w:rsidRPr="00DB7C08" w:rsidRDefault="00815D15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815D15" w:rsidRPr="00923F68" w:rsidRDefault="00815D15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815D15" w:rsidRPr="00923F68" w:rsidRDefault="00815D15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984F72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984F72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984F72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. Representação de um ObjetoIoT</w:t>
      </w:r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IoTs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>
        <w:t xml:space="preserve">cadastrar </w:t>
      </w:r>
      <w:r w:rsidR="000B0982">
        <w:t>estudantes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gráficos específicos.C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>ar os estudantes à ela</w:t>
      </w:r>
      <w:r>
        <w:t>. Cabe observar que o usuário administrador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79622E" w:rsidP="00C8654C">
      <w:pPr>
        <w:pStyle w:val="Normal1"/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30.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79622E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front-end</w:t>
      </w:r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IoT enviarão dados das interações com a identificação do estudante para tratamento no servidor. Para garantir a heterogeneidade 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IoT são diferentes e enviarão dados diversos</w:t>
      </w:r>
      <w:r w:rsidR="00BE54D2">
        <w:rPr>
          <w:color w:val="auto"/>
        </w:rPr>
        <w:t>,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IoT</w:t>
      </w:r>
      <w:r w:rsidR="0079622E">
        <w:rPr>
          <w:color w:val="auto"/>
        </w:rPr>
        <w:t xml:space="preserve">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>para cada objeto IoT</w:t>
      </w:r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.A administração das</w:t>
      </w:r>
      <w:r w:rsidR="00BE54D2">
        <w:rPr>
          <w:color w:val="auto"/>
        </w:rPr>
        <w:t xml:space="preserve"> relações</w:t>
      </w:r>
      <w:r w:rsidR="0079622E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IoT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 xml:space="preserve">.Através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código </w:t>
      </w:r>
      <w:r>
        <w:t xml:space="preserve"> vinculado</w:t>
      </w:r>
      <w:r w:rsidR="000061AB">
        <w:t>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947DB0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5400675" cy="438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0061AB" w:rsidRDefault="0032054B" w:rsidP="000061AB">
      <w:pPr>
        <w:pStyle w:val="Normal1"/>
      </w:pPr>
      <w:r w:rsidRPr="0032054B">
        <w:t xml:space="preserve">A partir do diagrama de classes é construído o código, bem como são realizados alguns testes do sistema. </w:t>
      </w:r>
      <w:r w:rsidR="000061AB" w:rsidRPr="0032054B">
        <w:t>Alguns detalhes relacionados com a implementação e testes encontram-se descritos na próxima seção.</w:t>
      </w:r>
    </w:p>
    <w:p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  <w:r w:rsidR="00500D8C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e Testes</w:t>
      </w:r>
    </w:p>
    <w:p w:rsidR="0032054B" w:rsidRDefault="0032054B" w:rsidP="0089470E">
      <w:pPr>
        <w:pStyle w:val="Normal1"/>
      </w:pPr>
      <w:r>
        <w:rPr>
          <w:color w:val="auto"/>
        </w:rPr>
        <w:t>Conforme já mencionado, a</w:t>
      </w:r>
      <w:r w:rsidR="003245FE" w:rsidRPr="006E0762">
        <w:rPr>
          <w:color w:val="auto"/>
        </w:rPr>
        <w:t xml:space="preserve"> implementação consiste na codificação das soluções definidas nas etapas anteriores utilizando-se as tecnologias selecionadas. </w:t>
      </w:r>
      <w:r>
        <w:rPr>
          <w:color w:val="auto"/>
        </w:rPr>
        <w:t>P</w:t>
      </w:r>
      <w:r>
        <w:t xml:space="preserve">ara o desenvolvimento da solução proposta por este trabalho foram selecionadas as seguintes </w:t>
      </w:r>
      <w:r w:rsidRPr="0079622E">
        <w:t>tecnologias: linguagem de programação Java, os frameworks Hibernate e PrimeFaces</w:t>
      </w:r>
      <w:r w:rsidR="0079622E" w:rsidRPr="0079622E">
        <w:t xml:space="preserve"> </w:t>
      </w:r>
      <w:r w:rsidRPr="0079622E">
        <w:t>com JSF. Já com relação ao banco de dados optou-se por utilizar o PostgreSQL</w:t>
      </w:r>
      <w:r w:rsidR="006766E3" w:rsidRPr="0079622E">
        <w:t xml:space="preserve">. Apesar do MySQL obter excelência em agilidade </w:t>
      </w:r>
      <w:r w:rsidR="00911A93" w:rsidRPr="0079622E">
        <w:t>e figurar a maior parte dos recursos que estão disponíveis no PostgreSQL, este último possui uma robustez superior em relação ao tratamento de dados com variedade maior de tipos. Como a diferença de velocidade é imperceptível em pequena escala</w:t>
      </w:r>
      <w:r w:rsidR="00A40AA2" w:rsidRPr="0079622E">
        <w:t xml:space="preserve"> e o processo de implantação é muito similar</w:t>
      </w:r>
      <w:r w:rsidR="00911A93" w:rsidRPr="0079622E">
        <w:t>, o uso do PostgreSQL facilitará a evolução da aplicação quando o volume de dados atingir valores expressivos</w:t>
      </w:r>
      <w:r w:rsidRPr="0079622E">
        <w:t>.</w:t>
      </w:r>
    </w:p>
    <w:p w:rsidR="00CB2C6E" w:rsidRDefault="00CB2C6E" w:rsidP="0089470E">
      <w:pPr>
        <w:pStyle w:val="Normal1"/>
      </w:pPr>
      <w:r>
        <w:tab/>
      </w:r>
      <w:r w:rsidR="00500D8C">
        <w:t xml:space="preserve">Inicialmente, foi necessário </w:t>
      </w:r>
      <w:r>
        <w:t>configura</w:t>
      </w:r>
      <w:r w:rsidR="00500D8C">
        <w:t xml:space="preserve">r as </w:t>
      </w:r>
      <w:r>
        <w:t xml:space="preserve">ferramentas para o desenvolvimento do sistema. </w:t>
      </w:r>
      <w:r w:rsidR="00500D8C">
        <w:t>Iniciou-se a configuração pela</w:t>
      </w:r>
      <w:r>
        <w:t xml:space="preserve"> IDE NetBeans, após foram configurados o framework Hibernate e a ferramenta Maven. Abaixo, é possível encontrar alguns problemas encontrados na configuração inicial:</w:t>
      </w:r>
    </w:p>
    <w:p w:rsidR="00CB2C6E" w:rsidRDefault="00500D8C" w:rsidP="00CB2C6E">
      <w:pPr>
        <w:pStyle w:val="PargrafodaLista"/>
        <w:numPr>
          <w:ilvl w:val="0"/>
          <w:numId w:val="13"/>
        </w:numPr>
      </w:pPr>
      <w:r>
        <w:t>F</w:t>
      </w:r>
      <w:r w:rsidR="00CB2C6E">
        <w:t>ramework Hibernate -  construção automatizada se mostrou ineficiente, pois as versões das bibliotecas estavam desatualizadas. Poucos recursos funcionaram corretamente  com as importações sugeridas pela documentação do próprio Hibernate;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r>
        <w:t>Maven - ao utilizar a abordagem de bibliotecas modificada para o uso de dependências gerenciadas pelo repositório Maven, esta abordagem funcionou. A configuração dos frameworks passou a ser manual para não utilizar as versões sugeridas pelo NetBeans. Um teste preliminar de adequação de framewo</w:t>
      </w:r>
      <w:r w:rsidR="0079622E">
        <w:t>rk pela própria IDE, mesmo com M</w:t>
      </w:r>
      <w:r>
        <w:t>aven, registrava a versão depreciada das bibliotecas.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Hibernate com sua estrutura de TAGs específica. Somente assim, abordagem via construção de </w:t>
      </w:r>
      <w:r w:rsidR="00A40AA2">
        <w:t>sessão</w:t>
      </w:r>
      <w:r w:rsidR="0079622E">
        <w:t xml:space="preserve"> </w:t>
      </w:r>
      <w:commentRangeStart w:id="0"/>
      <w:r>
        <w:t>e não via gerenciamento de entidade passou a funcionar.</w:t>
      </w:r>
    </w:p>
    <w:p w:rsidR="00500D8C" w:rsidRDefault="00500D8C" w:rsidP="00500D8C">
      <w:pPr>
        <w:pStyle w:val="Normal1"/>
        <w:rPr>
          <w:color w:val="auto"/>
        </w:rPr>
      </w:pPr>
      <w:r>
        <w:rPr>
          <w:color w:val="auto"/>
        </w:rPr>
        <w:tab/>
        <w:t>Ao concluir essa configuração inicial, procedeu-se com a implementação e alguns testes, que foram realizados em paralelo com a etapa de codificação.</w:t>
      </w:r>
    </w:p>
    <w:p w:rsidR="0032054B" w:rsidRDefault="0032054B" w:rsidP="0032054B">
      <w:r>
        <w:t xml:space="preserve">Para a realização de todos os testes foi definido dentro do projeto um pacote cujo nome é “teste”, o qual é composto por classes que realizam a execução de métodos verificando a passagem de parâmetros e seu retorno. </w:t>
      </w:r>
      <w:r w:rsidR="00D74688">
        <w:t>Procurou-se cobrir todos os casos hipotéticos concebidos pelo desenvolvimento</w:t>
      </w:r>
      <w:r>
        <w:t xml:space="preserve">. </w:t>
      </w:r>
    </w:p>
    <w:p w:rsidR="0032054B" w:rsidRDefault="0032054B" w:rsidP="0032054B">
      <w:r>
        <w:tab/>
        <w:t xml:space="preserve">Devido às restrições de infraestrutura onde o projeto é desenvolvido, foi necessário dividi-los em sub-projetos, cada um com funções específicas (por exemplo, construção de </w:t>
      </w:r>
      <w:r w:rsidR="00CB2C6E">
        <w:t>sub-</w:t>
      </w:r>
      <w:r>
        <w:t>projeto</w:t>
      </w:r>
      <w:r w:rsidR="0079622E">
        <w:t xml:space="preserve"> </w:t>
      </w:r>
      <w:r w:rsidR="00CB2C6E">
        <w:t>para</w:t>
      </w:r>
      <w:r>
        <w:t xml:space="preserve"> testar o polimorfismo) a serem testadas</w:t>
      </w:r>
      <w:r w:rsidR="00CB2C6E">
        <w:t>, e que</w:t>
      </w:r>
      <w:r>
        <w:t xml:space="preserve"> depois </w:t>
      </w:r>
      <w:r w:rsidR="00CB2C6E">
        <w:t xml:space="preserve">serão </w:t>
      </w:r>
      <w:r>
        <w:t>incorpora</w:t>
      </w:r>
      <w:r w:rsidR="00CB2C6E">
        <w:t>das ao sistema</w:t>
      </w:r>
      <w:r>
        <w:t>.</w:t>
      </w:r>
      <w:r w:rsidR="00CB2C6E">
        <w:t xml:space="preserve"> De modo a controlar e registrar o andamento do projeto optou-se por utilizar o GitHub, que possui</w:t>
      </w:r>
      <w:r>
        <w:t>o versionamento do projeto principal.</w:t>
      </w:r>
    </w:p>
    <w:p w:rsidR="0079622E" w:rsidRDefault="0079622E">
      <w:pPr>
        <w:widowControl/>
        <w:tabs>
          <w:tab w:val="clear" w:pos="720"/>
        </w:tabs>
        <w:spacing w:before="0"/>
        <w:jc w:val="left"/>
      </w:pPr>
      <w:r>
        <w:br w:type="page"/>
      </w:r>
    </w:p>
    <w:p w:rsidR="00CB2C6E" w:rsidRDefault="00CB2C6E" w:rsidP="0032054B">
      <w:r>
        <w:lastRenderedPageBreak/>
        <w:tab/>
        <w:t xml:space="preserve">Ao </w:t>
      </w:r>
      <w:r w:rsidR="006C3563">
        <w:t>definir a estrutura do projeto</w:t>
      </w:r>
      <w:r>
        <w:t xml:space="preserve">, passou-se para </w:t>
      </w:r>
      <w:r w:rsidR="006C3563">
        <w:t>os</w:t>
      </w:r>
      <w:r>
        <w:t xml:space="preserve"> teste</w:t>
      </w:r>
      <w:r w:rsidR="006C3563">
        <w:t>s</w:t>
      </w:r>
      <w:r>
        <w:t>, os quais encontram-se descritos abaixo: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>Construção de uma classe de conexão e uma classe de operações</w:t>
      </w:r>
      <w:r w:rsidR="006C3563">
        <w:t xml:space="preserve"> básicas </w:t>
      </w:r>
      <w:r>
        <w:t xml:space="preserve">de manipulação de </w:t>
      </w:r>
      <w:r w:rsidR="006C3563">
        <w:t xml:space="preserve">dados (CRUD - </w:t>
      </w:r>
      <w:r w:rsidR="006C3563" w:rsidRPr="0079622E">
        <w:rPr>
          <w:i/>
        </w:rPr>
        <w:t>Create, Retrieve, Update e Delete</w:t>
      </w:r>
      <w:r w:rsidR="006C3563">
        <w:t xml:space="preserve"> / </w:t>
      </w:r>
      <w:r>
        <w:t xml:space="preserve">inclusão, </w:t>
      </w:r>
      <w:r w:rsidR="006C3563">
        <w:t>consulta, atualização e exclusão</w:t>
      </w:r>
      <w:r>
        <w:t>) realizada para início de testes funcionais assim como uma classe modelo inicial (</w:t>
      </w:r>
      <w:r w:rsidR="006C3563">
        <w:t>neste caso, optou-se pela classe P</w:t>
      </w:r>
      <w:r>
        <w:t xml:space="preserve">rofessor </w:t>
      </w:r>
      <w:r w:rsidR="006C3563">
        <w:t>devido a sua simplicidade</w:t>
      </w:r>
      <w:r>
        <w:t xml:space="preserve">). Os métodos </w:t>
      </w:r>
      <w:r w:rsidR="006C3563">
        <w:t xml:space="preserve">funcionaram corretamente com o uso da reflexão computacional, exceto o de </w:t>
      </w:r>
      <w:r>
        <w:t>consulta nomeada, pois o texto referia-se especificamente à classe utilizada</w:t>
      </w:r>
      <w:r w:rsidR="006C3563">
        <w:t>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Modificação da abordagem da consulta “nomeada” através de padrão desenvolvido na construção da classe modelo com a inclusão de método com retorno de </w:t>
      </w:r>
      <w:r w:rsidR="006C3563">
        <w:t>S</w:t>
      </w:r>
      <w:r>
        <w:t>tring que simulasse a sintaxe do Hibernate para consulta. O método foi chamado de “toQuery</w:t>
      </w:r>
      <w:r w:rsidR="006C3563">
        <w:t>()</w:t>
      </w:r>
      <w:r>
        <w:t xml:space="preserve">” </w:t>
      </w:r>
      <w:r w:rsidR="006C3563">
        <w:t xml:space="preserve">em </w:t>
      </w:r>
      <w:r>
        <w:t xml:space="preserve"> referência aos métodos padrões sobre-escritos como</w:t>
      </w:r>
      <w:r w:rsidR="006C3563">
        <w:t>, por exemplo,</w:t>
      </w:r>
      <w:r>
        <w:t xml:space="preserve"> “toString</w:t>
      </w:r>
      <w:r w:rsidR="006C3563">
        <w:t>()</w:t>
      </w:r>
      <w:r w:rsidR="0079622E">
        <w:t>”;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Criação de segunda classe modelo </w:t>
      </w:r>
      <w:r w:rsidR="0079622E">
        <w:t>verificar se o CRUD reflexivo iria ou não funcionar</w:t>
      </w:r>
      <w:r>
        <w:t xml:space="preserve">. </w:t>
      </w:r>
      <w:r w:rsidR="0079622E">
        <w:t>Após o sucesso desse teste f</w:t>
      </w:r>
      <w:r>
        <w:t>oi realizado o acoplamento da classe de conexão com a de manipulação para agilização do processo de construção e finalização de sessão</w:t>
      </w:r>
      <w:r w:rsidR="0079622E">
        <w:t>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O tratamento de exceções do Hibernate com as anotações referentes a restrições dos campos nas tabelas se mostrou </w:t>
      </w:r>
      <w:r w:rsidR="006C3563">
        <w:t xml:space="preserve">insuficiente, </w:t>
      </w:r>
      <w:r>
        <w:t>pois ainda trata de forma abrangente muita</w:t>
      </w:r>
      <w:r w:rsidR="0079622E">
        <w:t>s exceções de origem diferentes;</w:t>
      </w:r>
    </w:p>
    <w:p w:rsidR="0032054B" w:rsidRDefault="006C3563" w:rsidP="006C3563">
      <w:pPr>
        <w:pStyle w:val="PargrafodaLista"/>
        <w:numPr>
          <w:ilvl w:val="0"/>
          <w:numId w:val="15"/>
        </w:numPr>
      </w:pPr>
      <w:r>
        <w:t>Mapeamento ORM (</w:t>
      </w:r>
      <w:r w:rsidRPr="006C3563">
        <w:rPr>
          <w:i/>
        </w:rPr>
        <w:t>Object</w:t>
      </w:r>
      <w:r w:rsidR="0079622E">
        <w:rPr>
          <w:i/>
        </w:rPr>
        <w:t xml:space="preserve"> </w:t>
      </w:r>
      <w:r w:rsidRPr="006C3563">
        <w:rPr>
          <w:i/>
        </w:rPr>
        <w:t>Relational</w:t>
      </w:r>
      <w:r w:rsidR="0079622E">
        <w:rPr>
          <w:i/>
        </w:rPr>
        <w:t xml:space="preserve"> </w:t>
      </w:r>
      <w:r w:rsidRPr="006C3563">
        <w:rPr>
          <w:i/>
        </w:rPr>
        <w:t>Mapping</w:t>
      </w:r>
      <w:r>
        <w:t>) - Na t</w:t>
      </w:r>
      <w:r w:rsidR="0032054B">
        <w:t>entativa de utilização de polimorfismo com as anotações utilizadas pelo Hibernate</w:t>
      </w:r>
      <w:r>
        <w:t xml:space="preserve"> a</w:t>
      </w:r>
      <w:r w:rsidR="0032054B">
        <w:t xml:space="preserve"> abordagem </w:t>
      </w:r>
      <w:r w:rsidR="0032054B" w:rsidRPr="0079622E">
        <w:rPr>
          <w:i/>
        </w:rPr>
        <w:t>Joined</w:t>
      </w:r>
      <w:r w:rsidR="0032054B">
        <w:t xml:space="preserve"> foi abandonada</w:t>
      </w:r>
      <w:r>
        <w:t>,</w:t>
      </w:r>
      <w:r w:rsidR="0032054B">
        <w:t xml:space="preserve"> com a intenção de reduzir o consumo de recursos no acesso o banco de dados</w:t>
      </w:r>
      <w:r>
        <w:t>. E</w:t>
      </w:r>
      <w:r w:rsidR="0032054B">
        <w:t>ntão</w:t>
      </w:r>
      <w:r>
        <w:t>,</w:t>
      </w:r>
      <w:r w:rsidR="0032054B">
        <w:t xml:space="preserve"> passou-se a utilizar a abordagem </w:t>
      </w:r>
      <w:r w:rsidRPr="0079622E">
        <w:rPr>
          <w:i/>
        </w:rPr>
        <w:t>M</w:t>
      </w:r>
      <w:r w:rsidR="0032054B" w:rsidRPr="0079622E">
        <w:rPr>
          <w:i/>
        </w:rPr>
        <w:t>appe</w:t>
      </w:r>
      <w:r w:rsidRPr="0079622E">
        <w:rPr>
          <w:i/>
        </w:rPr>
        <w:t>dS</w:t>
      </w:r>
      <w:r w:rsidR="0032054B" w:rsidRPr="0079622E">
        <w:rPr>
          <w:i/>
        </w:rPr>
        <w:t>uperclass</w:t>
      </w:r>
      <w:r w:rsidR="0032054B">
        <w:t xml:space="preserve"> e </w:t>
      </w:r>
      <w:r w:rsidR="0032054B" w:rsidRPr="0079622E">
        <w:rPr>
          <w:i/>
        </w:rPr>
        <w:t>table_per_class</w:t>
      </w:r>
      <w:r>
        <w:t>, as quais também n</w:t>
      </w:r>
      <w:r w:rsidR="0032054B">
        <w:t>ão funcionaram. Após an</w:t>
      </w:r>
      <w:r>
        <w:t>á</w:t>
      </w:r>
      <w:r w:rsidR="0032054B">
        <w:t>lise do próprio Hibernate, percebeu-se que as classes importadas do mesmo não atendiam esta funcionalidade corretamente, então passou-se a utilizar as classes do JPA através do Hibernate</w:t>
      </w:r>
      <w:r w:rsidR="0079622E">
        <w:t xml:space="preserve"> </w:t>
      </w:r>
      <w:r w:rsidR="00815D15">
        <w:t>o que viabilizou o funcionamento d</w:t>
      </w:r>
      <w:r w:rsidR="0032054B">
        <w:t>o polimorfism</w:t>
      </w:r>
      <w:r w:rsidR="00815D15">
        <w:t>o.</w:t>
      </w:r>
      <w:r w:rsidR="0032054B">
        <w:t>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Como a utilização de construção de classes de entidade dinâmicas será </w:t>
      </w:r>
      <w:r w:rsidR="00815D15">
        <w:t xml:space="preserve">o </w:t>
      </w:r>
      <w:r>
        <w:t xml:space="preserve">componente fundamental </w:t>
      </w:r>
      <w:r w:rsidR="00815D15">
        <w:t>deste trabalho</w:t>
      </w:r>
      <w:r>
        <w:t>, foi removido o mapeamento de uma das classes para analisar o comportamento no acesso ao banco pelo Hibernate</w:t>
      </w:r>
      <w:r w:rsidR="00815D15">
        <w:t>, o que não se mostrou promissor</w:t>
      </w:r>
      <w:r>
        <w:t xml:space="preserve">. A abordagem de mapeamento estático de classes foi abandonada completamente e é realizada em tempo de execução através da classe de manipulação no momento da construção da sessão também </w:t>
      </w:r>
      <w:r w:rsidR="00815D15">
        <w:t>com o uso de</w:t>
      </w:r>
      <w:r>
        <w:t xml:space="preserve"> reflexão</w:t>
      </w:r>
      <w:r w:rsidR="00815D15">
        <w:t xml:space="preserve"> computacional;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Construção de duas </w:t>
      </w:r>
      <w:r w:rsidR="00815D15">
        <w:t xml:space="preserve">páginas </w:t>
      </w:r>
      <w:r>
        <w:t>para inserção de dados de teste</w:t>
      </w:r>
      <w:r w:rsidR="00815D15">
        <w:t>s</w:t>
      </w:r>
      <w:r>
        <w:t xml:space="preserve"> através de JSF em Primefaces. Foram incluídas anotações necessárias para gerenciamento de Bean a fim de que o funcionamento do framework fosse possível. Os testes foram melhores do que com o Hibernate</w:t>
      </w:r>
      <w:r w:rsidR="00815D15">
        <w:t>;</w:t>
      </w:r>
      <w:r>
        <w:t xml:space="preserve"> Carregamento, construção e compilação de classe realizado e testado de forma simples (sem construção por ferramenta interativa apenas informação de </w:t>
      </w:r>
      <w:r w:rsidR="00815D15">
        <w:t>S</w:t>
      </w:r>
      <w:r>
        <w:t>tring) em projeto paralelo</w:t>
      </w:r>
      <w:r w:rsidR="00815D15">
        <w:t>, sendo que s</w:t>
      </w:r>
      <w:r>
        <w:t>eu uso só foi possível através de reflexão.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>Iniciado recurso de construção de classe “construtora de classes” para estruturar as classes pertinentes a ObjetosIot consumidores do projeto</w:t>
      </w:r>
      <w:r w:rsidR="00815D15">
        <w:t>, que ainda está em desenvolvimento</w:t>
      </w:r>
    </w:p>
    <w:p w:rsidR="006C3563" w:rsidRDefault="00CE6744" w:rsidP="00815D15">
      <w:pPr>
        <w:pStyle w:val="Normal1"/>
      </w:pPr>
      <w:r>
        <w:lastRenderedPageBreak/>
        <w:tab/>
        <w:t>O</w:t>
      </w:r>
      <w:r w:rsidR="00815D15">
        <w:t>bserva-se que  para o desenvolvimento deste trabalho, o</w:t>
      </w:r>
      <w:r w:rsidR="006C3563">
        <w:t xml:space="preserve">ptou-se por </w:t>
      </w:r>
      <w:r w:rsidR="00815D15">
        <w:t xml:space="preserve">utilizar </w:t>
      </w:r>
      <w:r w:rsidR="006C3563">
        <w:t xml:space="preserve">retorno </w:t>
      </w:r>
      <w:r w:rsidR="00815D15">
        <w:t>do tipo</w:t>
      </w:r>
      <w:r w:rsidR="0079622E">
        <w:t xml:space="preserve"> </w:t>
      </w:r>
      <w:r w:rsidR="006C3563" w:rsidRPr="0079622E">
        <w:rPr>
          <w:i/>
        </w:rPr>
        <w:t>String</w:t>
      </w:r>
      <w:r w:rsidR="006C3563">
        <w:t xml:space="preserve"> em quase  todos os métodos da classe de manipulação</w:t>
      </w:r>
      <w:r w:rsidR="00815D15">
        <w:t>, pois isso</w:t>
      </w:r>
      <w:r w:rsidR="006C3563">
        <w:t xml:space="preserve">facilita o tratamento do </w:t>
      </w:r>
      <w:r w:rsidR="00815D15">
        <w:t>retorno</w:t>
      </w:r>
      <w:r w:rsidR="006C3563">
        <w:t>.</w:t>
      </w:r>
    </w:p>
    <w:p w:rsidR="00815D15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3245FE" w:rsidRPr="006E0762">
        <w:rPr>
          <w:color w:val="auto"/>
        </w:rPr>
        <w:t xml:space="preserve">Além </w:t>
      </w:r>
      <w:r w:rsidR="00815D15">
        <w:rPr>
          <w:color w:val="auto"/>
        </w:rPr>
        <w:t>desses testes</w:t>
      </w:r>
      <w:r w:rsidR="003245FE" w:rsidRPr="006E0762">
        <w:rPr>
          <w:color w:val="auto"/>
        </w:rPr>
        <w:t xml:space="preserve">, </w:t>
      </w:r>
      <w:r w:rsidR="00815D15">
        <w:rPr>
          <w:color w:val="auto"/>
        </w:rPr>
        <w:t>um serviço inicial já foi desenvolvido para conhecer a tecnologia e analisar o seu funcionamento. Cabe observar que está sendo</w:t>
      </w:r>
      <w:r w:rsidR="003245FE" w:rsidRPr="006E0762">
        <w:rPr>
          <w:color w:val="auto"/>
        </w:rPr>
        <w:t xml:space="preserve">utilizado </w:t>
      </w:r>
      <w:r w:rsidR="00815D15">
        <w:rPr>
          <w:color w:val="auto"/>
        </w:rPr>
        <w:t xml:space="preserve">o </w:t>
      </w:r>
      <w:r w:rsidR="003245FE" w:rsidRPr="006E0762">
        <w:rPr>
          <w:color w:val="auto"/>
        </w:rPr>
        <w:t>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 xml:space="preserve">,de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="003245FE" w:rsidRPr="006E0762">
        <w:rPr>
          <w:color w:val="auto"/>
        </w:rPr>
        <w:t>, assim como bibliotecas e APIs que facilitem o desenvolvimento e garantam qualidade ao mesmo.</w:t>
      </w:r>
    </w:p>
    <w:p w:rsidR="003245FE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815D15">
        <w:rPr>
          <w:color w:val="auto"/>
        </w:rPr>
        <w:t xml:space="preserve">Quando os testes de unidade e integração forem concluídos </w:t>
      </w:r>
      <w:r w:rsidR="003245FE" w:rsidRPr="006E0762">
        <w:rPr>
          <w:color w:val="auto"/>
        </w:rPr>
        <w:t xml:space="preserve"> serão realizados os testes do sistema testando as funcionalidades de cada módulo, visando produzir um software com mais qualidade.</w:t>
      </w:r>
    </w:p>
    <w:p w:rsidR="001C664B" w:rsidRPr="001C664B" w:rsidRDefault="00CE6744" w:rsidP="001C664B">
      <w:pPr>
        <w:pStyle w:val="Normal1"/>
        <w:rPr>
          <w:color w:val="auto"/>
        </w:rPr>
      </w:pPr>
      <w:r>
        <w:rPr>
          <w:color w:val="auto"/>
        </w:rPr>
        <w:tab/>
      </w:r>
      <w:r w:rsidR="001C664B" w:rsidRPr="001C664B">
        <w:rPr>
          <w:color w:val="auto"/>
        </w:rPr>
        <w:t xml:space="preserve">A técnica de reflexão computacional no Java consiste em acessar, manipular e utilizar parâmetros, métodos e características de objetos </w:t>
      </w:r>
      <w:r w:rsidR="001C664B">
        <w:rPr>
          <w:color w:val="auto"/>
        </w:rPr>
        <w:t>de modo dinâmico em tempo de execução</w:t>
      </w:r>
      <w:r w:rsidR="001C664B" w:rsidRPr="001C664B">
        <w:rPr>
          <w:color w:val="auto"/>
        </w:rPr>
        <w:t xml:space="preserve">. </w:t>
      </w:r>
      <w:r w:rsidR="001C664B">
        <w:rPr>
          <w:color w:val="auto"/>
        </w:rPr>
        <w:t xml:space="preserve">Para melhor compreender como ela foi utilizada foi elaborada a próxima seção. </w:t>
      </w:r>
    </w:p>
    <w:p w:rsidR="00500D8C" w:rsidRDefault="00500D8C" w:rsidP="001C664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1C664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4.5 </w:t>
      </w:r>
      <w:r w:rsidR="001C664B">
        <w:rPr>
          <w:rFonts w:eastAsia="Times New Roman"/>
          <w:bCs w:val="0"/>
          <w:color w:val="auto"/>
          <w:sz w:val="24"/>
          <w:szCs w:val="20"/>
          <w:lang w:eastAsia="zh-CN"/>
        </w:rPr>
        <w:t>Reflexão Computacional</w:t>
      </w:r>
    </w:p>
    <w:p w:rsidR="001C664B" w:rsidRDefault="001C664B" w:rsidP="001C664B">
      <w:pPr>
        <w:pStyle w:val="Normal1"/>
        <w:rPr>
          <w:color w:val="auto"/>
        </w:rPr>
      </w:pPr>
      <w:r>
        <w:rPr>
          <w:color w:val="auto"/>
        </w:rPr>
        <w:t>Para criar em tempo de execução as tabelas e classes que possuem relação com os objetos IoT</w:t>
      </w:r>
      <w:r w:rsidR="00A85534">
        <w:rPr>
          <w:color w:val="auto"/>
        </w:rPr>
        <w:t>(</w:t>
      </w:r>
      <w:r w:rsidR="00A85534">
        <w:t>ObjetosIot</w:t>
      </w:r>
      <w:r w:rsidR="00A85534">
        <w:rPr>
          <w:color w:val="auto"/>
        </w:rPr>
        <w:t xml:space="preserve">) </w:t>
      </w:r>
      <w:r>
        <w:rPr>
          <w:color w:val="auto"/>
        </w:rPr>
        <w:t xml:space="preserve">foi criada a classe CrudUtil, que é responsável pela geração dinâmica em tempo de execução. </w:t>
      </w:r>
    </w:p>
    <w:p w:rsidR="001C664B" w:rsidRDefault="001C664B" w:rsidP="001C664B">
      <w:pPr>
        <w:pStyle w:val="Normal1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>
        <w:rPr>
          <w:color w:val="auto"/>
        </w:rPr>
        <w:tab/>
        <w:t xml:space="preserve">Por exemplo, no Quadro 1, </w:t>
      </w:r>
      <w:r>
        <w:t xml:space="preserve">linha 22, é informado como parâmetro um objeto do tipo Class (classe) para início da sessão com o mapeamento direcionado a esta classe. Desta forma, é possível mapear dinamicamente a classe passada como parâmetro em tempo de execução. Na linha 24, utiliza-se a classe </w:t>
      </w:r>
      <w:r w:rsidRPr="0079622E">
        <w:rPr>
          <w:i/>
        </w:rPr>
        <w:t>Configuration</w:t>
      </w:r>
      <w:r>
        <w:t xml:space="preserve"> do Hibernate para iniciar a configuração paralela (apenas durante o período de vida do objeto sessão) do arquivo “hibernate.cfg.xml”. Na linha 25, é mapeada a classe através do método “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addAnnotatedClass(Class</w:t>
      </w:r>
      <w:r w:rsidR="0079622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object)”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é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formaliza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da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 configuração com o método configure(). A partir deste ponto, a classe passada como parâmetro já se encontra mapeada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>configurada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para operações como o banco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de dados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.</w:t>
      </w:r>
    </w:p>
    <w:p w:rsidR="001C664B" w:rsidRPr="003D7BED" w:rsidRDefault="001C664B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Quadro 1. Usando Reflexão Computacional (definição de elementos)</w:t>
      </w:r>
    </w:p>
    <w:tbl>
      <w:tblPr>
        <w:tblStyle w:val="Tabelacomgrade"/>
        <w:tblW w:w="0" w:type="auto"/>
        <w:tblLook w:val="04A0"/>
      </w:tblPr>
      <w:tblGrid>
        <w:gridCol w:w="8650"/>
      </w:tblGrid>
      <w:tr w:rsidR="001C664B" w:rsidTr="001C664B">
        <w:tc>
          <w:tcPr>
            <w:tcW w:w="8650" w:type="dxa"/>
          </w:tcPr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public class CrudUtil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//...outrasdefinições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22.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private void inicia_sessao(Class classe)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23.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Configuration config =new Configuration();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config.addAnnotatedClass(classe);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26.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config.configure();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27.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factory = config.buildSessionFactory();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28.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sessao = factory.openSession();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29.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sessao.beginTransaction();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30.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} catch (HibernateException e)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31.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>System.out.println("Criação da sessão falhou. "+ e);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32.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}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33.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}</w:t>
            </w:r>
          </w:p>
        </w:tc>
      </w:tr>
    </w:tbl>
    <w:p w:rsidR="001C664B" w:rsidRDefault="001C664B" w:rsidP="001C664B">
      <w:pPr>
        <w:ind w:firstLine="708"/>
      </w:pPr>
      <w:r>
        <w:t>Considerando, por exemplo, a listagem de registros</w:t>
      </w:r>
      <w:r w:rsidR="003D7BED">
        <w:t xml:space="preserve"> (Quadro 2)</w:t>
      </w:r>
      <w:r>
        <w:t xml:space="preserve">, pode-se observar </w:t>
      </w:r>
      <w:r w:rsidR="003D7BED">
        <w:t>o</w:t>
      </w:r>
      <w:r>
        <w:t xml:space="preserve"> uso da reflexão na linha 12</w:t>
      </w:r>
      <w:r w:rsidR="003D7BED">
        <w:t>7</w:t>
      </w:r>
      <w:r>
        <w:t xml:space="preserve">, onde é obtida a classe do objeto parâmetro. Utiliza-se esta classe para instanciar um método definido no padrão do projeto chamado </w:t>
      </w:r>
      <w:r>
        <w:lastRenderedPageBreak/>
        <w:t>“toQuery” (linha 1</w:t>
      </w:r>
      <w:r w:rsidR="003D7BED">
        <w:t>28</w:t>
      </w:r>
      <w:r>
        <w:t xml:space="preserve">) que retorna a </w:t>
      </w:r>
      <w:r w:rsidRPr="0079622E">
        <w:rPr>
          <w:i/>
        </w:rPr>
        <w:t>namedQuery</w:t>
      </w:r>
      <w:r>
        <w:t xml:space="preserve"> específica da classe. Após a consulta realizada, é retornada uma lista genérica (cada registro é instancia de um </w:t>
      </w:r>
      <w:r w:rsidRPr="0079622E">
        <w:rPr>
          <w:i/>
        </w:rPr>
        <w:t>Object</w:t>
      </w:r>
      <w:r>
        <w:t>) para tratamento exterior.</w:t>
      </w:r>
    </w:p>
    <w:p w:rsidR="003D7BED" w:rsidRPr="003D7BED" w:rsidRDefault="003D7BED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Quadro 2. Usando Reflexão Computacional (listagem de registros do BD)</w:t>
      </w:r>
    </w:p>
    <w:tbl>
      <w:tblPr>
        <w:tblStyle w:val="Tabelacomgrade"/>
        <w:tblW w:w="0" w:type="auto"/>
        <w:tblLook w:val="04A0"/>
      </w:tblPr>
      <w:tblGrid>
        <w:gridCol w:w="8650"/>
      </w:tblGrid>
      <w:tr w:rsidR="003D7BED" w:rsidTr="003D7BED">
        <w:tc>
          <w:tcPr>
            <w:tcW w:w="8650" w:type="dxa"/>
          </w:tcPr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</w:rPr>
              <w:t>123.</w:t>
            </w:r>
            <w:r w:rsidRPr="0079622E">
              <w:rPr>
                <w:rFonts w:ascii="Courier New" w:hAnsi="Courier New" w:cs="Courier New"/>
                <w:color w:val="auto"/>
                <w:sz w:val="18"/>
              </w:rPr>
              <w:tab/>
              <w:t>publicList&lt;Object&gt;lista(Object origem) {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</w:rPr>
              <w:t>124.</w:t>
            </w:r>
            <w:r w:rsidRPr="0079622E">
              <w:rPr>
                <w:rFonts w:ascii="Courier New" w:hAnsi="Courier New" w:cs="Courier New"/>
                <w:color w:val="auto"/>
                <w:sz w:val="18"/>
              </w:rPr>
              <w:tab/>
              <w:t>List&lt;Object&gt;lista =null;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125.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inicia_sessao(origem.getClass());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126.</w:t>
            </w: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Class classe = origem.getClass();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28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Method toQuery = classe.getDeclaredMethod("toQuery");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129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String namedQuery = (String) toQuery.invoke(origem);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lista = sessao.createQuery(namedQuery).list();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131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sessao.flush();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132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if (lista ==null)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133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lista =new ArrayList();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134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lista.add("Registro não encontrado");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135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13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sessao.flush();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} catch (HibernateException e)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lista =new ArrayList();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lista.add("Registro não encontrado");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140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}catch(NoSuchMethodException | SecurityException |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141.      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IllegalAccessException | IllegalArgumentException |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142.       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InvocationTargetException ex) {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143.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Logger.getLogger(CrudUtil.class.getName()).log(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144.                                               Level.SEVERE, null, ex);</w:t>
            </w:r>
          </w:p>
          <w:p w:rsidR="003D7BED" w:rsidRPr="0079622E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>145.</w:t>
            </w:r>
            <w:r w:rsidRPr="0079622E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}finally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encerra_sessao();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147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return lista;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  }</w:t>
            </w:r>
          </w:p>
          <w:p w:rsidR="003D7BED" w:rsidRDefault="003D7BED" w:rsidP="003D7BED">
            <w:pPr>
              <w:pStyle w:val="Normal1"/>
              <w:spacing w:before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150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.}</w:t>
            </w:r>
          </w:p>
        </w:tc>
      </w:tr>
    </w:tbl>
    <w:p w:rsidR="001C664B" w:rsidRPr="001C664B" w:rsidRDefault="0079622E" w:rsidP="001C664B">
      <w:pPr>
        <w:pStyle w:val="Normal1"/>
        <w:rPr>
          <w:color w:val="auto"/>
        </w:rPr>
      </w:pPr>
      <w:r>
        <w:rPr>
          <w:color w:val="auto"/>
        </w:rPr>
        <w:tab/>
        <w:t>O uso da reflexão computacional viabilizou a geração dinâmica de vários objetos e elementos que serão essenciais para dar continuidade à implementação. A partir desse momento todos os testes parciais servirão de ponto de partida para o desenvolvimento da plataforma em sua versão final.</w:t>
      </w:r>
    </w:p>
    <w:p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>A maior dificuldade encontrada</w:t>
      </w:r>
      <w:r w:rsidR="00815D15">
        <w:rPr>
          <w:color w:val="auto"/>
        </w:rPr>
        <w:t xml:space="preserve">,na primeira etapa do desenvolvimento deste trabalho, </w:t>
      </w:r>
      <w:r>
        <w:rPr>
          <w:color w:val="auto"/>
        </w:rPr>
        <w:t xml:space="preserve">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815D15" w:rsidRDefault="00815D15" w:rsidP="006E0762">
      <w:pPr>
        <w:pStyle w:val="Normal1"/>
        <w:rPr>
          <w:color w:val="auto"/>
        </w:rPr>
      </w:pPr>
      <w:r>
        <w:rPr>
          <w:color w:val="auto"/>
        </w:rPr>
        <w:tab/>
        <w:t>Com o andamento deste trabalho algumas dificuldades de configuração das ferramentas e da infraestrutura foram encontradas. O uso da reflexão computacional mostrou-se promissor e adequado para a produção de objetos dinâmicos em tempo de execução.</w:t>
      </w:r>
    </w:p>
    <w:p w:rsidR="005570B8" w:rsidRDefault="005570B8">
      <w:pPr>
        <w:widowControl/>
        <w:tabs>
          <w:tab w:val="clear" w:pos="720"/>
        </w:tabs>
        <w:spacing w:before="0"/>
        <w:jc w:val="left"/>
        <w:rPr>
          <w:color w:val="auto"/>
        </w:rPr>
      </w:pPr>
      <w:r>
        <w:rPr>
          <w:color w:val="auto"/>
        </w:rPr>
        <w:br w:type="page"/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lastRenderedPageBreak/>
        <w:tab/>
        <w:t>O trabalho terá continuidade seguindo os passos estabelecidos pelo cronograma esquematizado pel</w:t>
      </w:r>
      <w:r w:rsidR="005570B8">
        <w:rPr>
          <w:color w:val="auto"/>
        </w:rPr>
        <w:t>o Quadro 3</w:t>
      </w:r>
      <w:r>
        <w:rPr>
          <w:color w:val="auto"/>
        </w:rPr>
        <w:t>.</w:t>
      </w:r>
    </w:p>
    <w:p w:rsidR="001C3C40" w:rsidRPr="00F257BF" w:rsidRDefault="005570B8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Quadro</w:t>
      </w:r>
      <w:r w:rsidR="001C3C4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</w:t>
      </w:r>
      <w:r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3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  <w:r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Próximas Etapas</w:t>
      </w:r>
    </w:p>
    <w:tbl>
      <w:tblPr>
        <w:tblStyle w:val="Tabelacomgrade"/>
        <w:tblW w:w="0" w:type="auto"/>
        <w:jc w:val="center"/>
        <w:tblInd w:w="-675" w:type="dxa"/>
        <w:tblLayout w:type="fixed"/>
        <w:tblLook w:val="04A0"/>
      </w:tblPr>
      <w:tblGrid>
        <w:gridCol w:w="5178"/>
        <w:gridCol w:w="246"/>
        <w:gridCol w:w="247"/>
        <w:gridCol w:w="231"/>
        <w:gridCol w:w="231"/>
        <w:gridCol w:w="284"/>
      </w:tblGrid>
      <w:tr w:rsidR="005570B8" w:rsidTr="005570B8">
        <w:trPr>
          <w:cantSplit/>
          <w:trHeight w:val="700"/>
          <w:jc w:val="center"/>
        </w:trPr>
        <w:tc>
          <w:tcPr>
            <w:tcW w:w="5178" w:type="dxa"/>
          </w:tcPr>
          <w:p w:rsidR="005570B8" w:rsidRPr="00F4714F" w:rsidRDefault="005570B8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Construção do Web Service e testes iniciais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Construção das classes e testes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Mapeamento do ER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Definição da solução com Reflexão computacional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Desenvolvimento do Front-End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Testes da plataforma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Testes de integração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Seminário de andamento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5570B8" w:rsidTr="005570B8">
        <w:trPr>
          <w:jc w:val="center"/>
        </w:trPr>
        <w:tc>
          <w:tcPr>
            <w:tcW w:w="5178" w:type="dxa"/>
          </w:tcPr>
          <w:p w:rsidR="005570B8" w:rsidRPr="005570B8" w:rsidRDefault="005570B8" w:rsidP="00F4714F">
            <w:pPr>
              <w:pStyle w:val="Normal1"/>
              <w:spacing w:before="0"/>
              <w:rPr>
                <w:color w:val="auto"/>
                <w:sz w:val="22"/>
                <w:szCs w:val="20"/>
              </w:rPr>
            </w:pPr>
            <w:r w:rsidRPr="005570B8">
              <w:rPr>
                <w:color w:val="auto"/>
                <w:sz w:val="22"/>
                <w:szCs w:val="20"/>
              </w:rPr>
              <w:t>Entrega da versão Final do TCC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5570B8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5570B8" w:rsidRPr="00F4714F" w:rsidRDefault="005570B8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5570B8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  <w:lang w:val="en-US"/>
        </w:rPr>
      </w:pPr>
      <w:r w:rsidRPr="005570B8">
        <w:rPr>
          <w:b/>
          <w:bCs/>
          <w:sz w:val="26"/>
          <w:szCs w:val="26"/>
          <w:lang w:val="en-US"/>
        </w:rPr>
        <w:t>Refer</w:t>
      </w:r>
      <w:r w:rsidR="002B4607" w:rsidRPr="005570B8">
        <w:rPr>
          <w:b/>
          <w:bCs/>
          <w:sz w:val="26"/>
          <w:szCs w:val="26"/>
          <w:lang w:val="en-US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="005570B8">
        <w:t xml:space="preserve"> </w:t>
      </w:r>
      <w:r w:rsidRPr="003864D9">
        <w:t>de</w:t>
      </w:r>
      <w:r w:rsidR="005570B8">
        <w:t xml:space="preserve"> </w:t>
      </w:r>
      <w:r w:rsidRPr="003864D9">
        <w:t>junho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7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r w:rsidRPr="003864D9">
        <w:t>Acesso</w:t>
      </w:r>
      <w:r w:rsidR="005570B8">
        <w:t xml:space="preserve"> </w:t>
      </w:r>
      <w:r w:rsidRPr="003864D9">
        <w:t xml:space="preserve">em: </w:t>
      </w:r>
      <w:r w:rsidR="00823727" w:rsidRPr="003864D9">
        <w:t>17</w:t>
      </w:r>
      <w:r w:rsidR="005570B8">
        <w:t xml:space="preserve"> </w:t>
      </w:r>
      <w:r w:rsidRPr="003864D9">
        <w:t>de</w:t>
      </w:r>
      <w:r w:rsidR="005570B8">
        <w:t xml:space="preserve"> </w:t>
      </w:r>
      <w:r w:rsidRPr="003864D9">
        <w:t>junho de 2017.</w:t>
      </w:r>
    </w:p>
    <w:p w:rsidR="003755B3" w:rsidRPr="003864D9" w:rsidRDefault="003755B3" w:rsidP="003864D9">
      <w:pPr>
        <w:pStyle w:val="Reference"/>
      </w:pPr>
      <w:r w:rsidRPr="003864D9">
        <w:t>Buyya, R.; Dastjerdi,</w:t>
      </w:r>
      <w:r w:rsidR="005570B8">
        <w:t xml:space="preserve"> </w:t>
      </w:r>
      <w:r w:rsidRPr="003864D9">
        <w:t xml:space="preserve">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>Cajide, J (2016), "The Connected</w:t>
      </w:r>
      <w:r w:rsidR="005570B8">
        <w:t xml:space="preserve"> </w:t>
      </w:r>
      <w:r w:rsidRPr="003864D9">
        <w:t>School: How</w:t>
      </w:r>
      <w:r w:rsidR="005570B8">
        <w:t xml:space="preserve"> </w:t>
      </w:r>
      <w:r w:rsidRPr="003864D9">
        <w:t>IoT</w:t>
      </w:r>
      <w:r w:rsidR="005570B8">
        <w:t xml:space="preserve"> </w:t>
      </w:r>
      <w:r w:rsidRPr="003864D9">
        <w:t>Could</w:t>
      </w:r>
      <w:r w:rsidR="005570B8">
        <w:t xml:space="preserve"> </w:t>
      </w:r>
      <w:r w:rsidRPr="003864D9">
        <w:t>Impact</w:t>
      </w:r>
      <w:r w:rsidR="005570B8">
        <w:t xml:space="preserve"> </w:t>
      </w:r>
      <w:r w:rsidRPr="003864D9">
        <w:t xml:space="preserve">Education", </w:t>
      </w:r>
      <w:hyperlink r:id="rId18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>.</w:t>
      </w:r>
      <w:r w:rsidR="005570B8">
        <w:t xml:space="preserve"> </w:t>
      </w:r>
      <w:r w:rsidRPr="003864D9">
        <w:t>Acesso</w:t>
      </w:r>
      <w:r w:rsidR="005570B8">
        <w:t xml:space="preserve"> </w:t>
      </w:r>
      <w:r w:rsidRPr="003864D9">
        <w:t xml:space="preserve">em: </w:t>
      </w:r>
      <w:r w:rsidR="00823727" w:rsidRPr="003864D9">
        <w:t>23</w:t>
      </w:r>
      <w:r w:rsidR="005570B8">
        <w:t xml:space="preserve"> </w:t>
      </w:r>
      <w:r w:rsidRPr="003864D9">
        <w:t>de</w:t>
      </w:r>
      <w:r w:rsidR="005570B8">
        <w:t xml:space="preserve"> </w:t>
      </w:r>
      <w:r w:rsidRPr="003864D9">
        <w:t>junho de 2017.</w:t>
      </w:r>
    </w:p>
    <w:p w:rsidR="0095041D" w:rsidRDefault="0095041D" w:rsidP="003864D9">
      <w:pPr>
        <w:pStyle w:val="Reference"/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Proceedings.</w:t>
      </w:r>
    </w:p>
    <w:p w:rsidR="00A73B8B" w:rsidRPr="0079622E" w:rsidRDefault="00A73B8B" w:rsidP="003864D9">
      <w:pPr>
        <w:pStyle w:val="Reference"/>
        <w:rPr>
          <w:lang w:val="pt-BR"/>
        </w:rPr>
      </w:pPr>
      <w:r>
        <w:rPr>
          <w:lang w:val="pt-BR"/>
        </w:rPr>
        <w:t>Celia</w:t>
      </w:r>
      <w:r w:rsidRPr="00A73B8B">
        <w:rPr>
          <w:lang w:val="pt-BR"/>
        </w:rPr>
        <w:t>, L</w:t>
      </w:r>
      <w:r w:rsidR="005570B8">
        <w:rPr>
          <w:lang w:val="pt-BR"/>
        </w:rPr>
        <w:t>. S.</w:t>
      </w:r>
      <w:r w:rsidRPr="00A73B8B">
        <w:rPr>
          <w:lang w:val="pt-BR"/>
        </w:rPr>
        <w:t xml:space="preserve"> </w:t>
      </w:r>
      <w:r w:rsidR="005570B8">
        <w:rPr>
          <w:lang w:val="pt-BR"/>
        </w:rPr>
        <w:t>(2003), "</w:t>
      </w:r>
      <w:r w:rsidRPr="00A73B8B">
        <w:rPr>
          <w:lang w:val="pt-BR"/>
        </w:rPr>
        <w:t>Aquisição e desenvolvimento infantil (0-12 anos): um olhar multidisciplinar</w:t>
      </w:r>
      <w:r w:rsidR="005570B8">
        <w:rPr>
          <w:lang w:val="pt-BR"/>
        </w:rPr>
        <w:t>"</w:t>
      </w:r>
      <w:r w:rsidRPr="00A73B8B">
        <w:rPr>
          <w:lang w:val="pt-BR"/>
        </w:rPr>
        <w:t xml:space="preserve">. </w:t>
      </w:r>
      <w:r w:rsidR="005570B8">
        <w:rPr>
          <w:lang w:val="pt-BR"/>
        </w:rPr>
        <w:t>Porto Alegre: EDIPUCRS</w:t>
      </w:r>
      <w:r w:rsidRPr="0079622E">
        <w:rPr>
          <w:lang w:val="pt-BR"/>
        </w:rPr>
        <w:t>.</w:t>
      </w:r>
    </w:p>
    <w:p w:rsidR="003A100B" w:rsidRPr="003A100B" w:rsidRDefault="003A100B" w:rsidP="003864D9">
      <w:pPr>
        <w:pStyle w:val="Reference"/>
        <w:rPr>
          <w:lang w:val="pt-BR"/>
        </w:rPr>
      </w:pPr>
      <w:r w:rsidRPr="003A100B">
        <w:rPr>
          <w:lang w:val="pt-BR"/>
        </w:rPr>
        <w:t xml:space="preserve">Coll, </w:t>
      </w:r>
      <w:r w:rsidR="005570B8">
        <w:rPr>
          <w:lang w:val="pt-BR"/>
        </w:rPr>
        <w:t>C</w:t>
      </w:r>
      <w:r w:rsidRPr="003A100B">
        <w:rPr>
          <w:lang w:val="pt-BR"/>
        </w:rPr>
        <w:t xml:space="preserve">. </w:t>
      </w:r>
      <w:r w:rsidR="005570B8">
        <w:rPr>
          <w:lang w:val="pt-BR"/>
        </w:rPr>
        <w:t>(1992), "</w:t>
      </w:r>
      <w:r w:rsidRPr="003A100B">
        <w:rPr>
          <w:lang w:val="pt-BR"/>
        </w:rPr>
        <w:t>As contribuições da psicologia para a educação: teoria genética e aprendizagem escolar</w:t>
      </w:r>
      <w:r w:rsidR="005570B8">
        <w:rPr>
          <w:lang w:val="pt-BR"/>
        </w:rPr>
        <w:t>"</w:t>
      </w:r>
      <w:r w:rsidRPr="003A100B">
        <w:rPr>
          <w:lang w:val="pt-BR"/>
        </w:rPr>
        <w:t xml:space="preserve">. In: </w:t>
      </w:r>
      <w:r w:rsidR="00CE6744">
        <w:rPr>
          <w:lang w:val="pt-BR"/>
        </w:rPr>
        <w:t>Leite</w:t>
      </w:r>
      <w:r w:rsidRPr="003A100B">
        <w:rPr>
          <w:lang w:val="pt-BR"/>
        </w:rPr>
        <w:t xml:space="preserve">, Luci Banks (Org). Piaget e a escola de </w:t>
      </w:r>
      <w:r w:rsidR="005570B8">
        <w:rPr>
          <w:lang w:val="pt-BR"/>
        </w:rPr>
        <w:t>Genebra. São Paulo: Cortez</w:t>
      </w:r>
      <w:r w:rsidRPr="003A100B">
        <w:rPr>
          <w:lang w:val="pt-BR"/>
        </w:rPr>
        <w:t>.</w:t>
      </w:r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reutilizáveis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r w:rsidRPr="00F645A4">
        <w:rPr>
          <w:lang w:val="pt-BR"/>
        </w:rPr>
        <w:t>Lecheta, R. R. (2015), "Web Services RESTful: Aprenda a criar web services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RESTful em Java na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nuvem do Google". Rio de Janeiro: Novatec.</w:t>
      </w:r>
    </w:p>
    <w:p w:rsidR="00F9724C" w:rsidRPr="003864D9" w:rsidRDefault="006B7D30" w:rsidP="003864D9">
      <w:pPr>
        <w:pStyle w:val="Reference"/>
      </w:pPr>
      <w:r w:rsidRPr="00F645A4">
        <w:rPr>
          <w:lang w:val="pt-BR"/>
        </w:rPr>
        <w:lastRenderedPageBreak/>
        <w:t>Libelium</w:t>
      </w:r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Top 50 IoT Sensor Applications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. Disponível</w:t>
      </w:r>
      <w:r w:rsidR="005570B8">
        <w:rPr>
          <w:lang w:val="pt-BR"/>
        </w:rPr>
        <w:t xml:space="preserve"> </w:t>
      </w:r>
      <w:r w:rsidR="00F9724C" w:rsidRPr="00F645A4">
        <w:rPr>
          <w:lang w:val="pt-BR"/>
        </w:rPr>
        <w:t xml:space="preserve">em: </w:t>
      </w:r>
      <w:hyperlink r:id="rId19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r w:rsidR="00F9724C" w:rsidRPr="003864D9">
        <w:t>Acesso</w:t>
      </w:r>
      <w:r w:rsidR="005570B8">
        <w:t xml:space="preserve"> </w:t>
      </w:r>
      <w:r w:rsidR="00F9724C" w:rsidRPr="003864D9">
        <w:t>em: 23 de</w:t>
      </w:r>
      <w:r w:rsidR="005570B8">
        <w:t xml:space="preserve"> </w:t>
      </w:r>
      <w:r w:rsidR="00F9724C" w:rsidRPr="003864D9">
        <w:t>junho de 2017.</w:t>
      </w:r>
    </w:p>
    <w:p w:rsidR="00823727" w:rsidRDefault="00823727" w:rsidP="003864D9">
      <w:pPr>
        <w:pStyle w:val="Reference"/>
        <w:rPr>
          <w:lang w:val="pt-BR"/>
        </w:rPr>
      </w:pPr>
      <w:r w:rsidRPr="003864D9">
        <w:t>Meola, A</w:t>
      </w:r>
      <w:r w:rsidR="00102F58">
        <w:t>.</w:t>
      </w:r>
      <w:r w:rsidRPr="003864D9">
        <w:t xml:space="preserve"> (2016), "How IoT in education is changing the way we learn", </w:t>
      </w:r>
      <w:hyperlink r:id="rId20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em: 17 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junho de 2017.</w:t>
      </w:r>
    </w:p>
    <w:p w:rsidR="00102F58" w:rsidRPr="00F645A4" w:rsidRDefault="005570B8" w:rsidP="003864D9">
      <w:pPr>
        <w:pStyle w:val="Reference"/>
        <w:rPr>
          <w:lang w:val="pt-BR"/>
        </w:rPr>
      </w:pPr>
      <w:r>
        <w:rPr>
          <w:lang w:val="pt-BR"/>
        </w:rPr>
        <w:t>Piaget, J. (2011),</w:t>
      </w:r>
      <w:r w:rsidR="00102F58">
        <w:rPr>
          <w:lang w:val="pt-BR"/>
        </w:rPr>
        <w:t xml:space="preserve"> "Seis Estudos de Psicologia". São Paulo: Gen.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Santos, B. P.; Silva, L.;Celes,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</w:t>
      </w:r>
      <w:r w:rsidR="005570B8">
        <w:rPr>
          <w:lang w:val="pt-BR"/>
        </w:rPr>
        <w:t xml:space="preserve"> </w:t>
      </w:r>
      <w:r w:rsidR="0019027F" w:rsidRPr="00F645A4">
        <w:rPr>
          <w:lang w:val="pt-BR"/>
        </w:rPr>
        <w:t>Brasileiro de Redes de Computadores, Minicurso.</w:t>
      </w:r>
    </w:p>
    <w:p w:rsidR="003C7CB3" w:rsidRPr="00F645A4" w:rsidRDefault="005E3CBD" w:rsidP="003864D9">
      <w:pPr>
        <w:pStyle w:val="Reference"/>
        <w:rPr>
          <w:lang w:val="pt-BR"/>
        </w:rPr>
      </w:pPr>
      <w:r w:rsidRPr="00F645A4">
        <w:rPr>
          <w:lang w:val="pt-BR"/>
        </w:rPr>
        <w:t>Wadewitz, L. (2016)</w:t>
      </w:r>
      <w:r w:rsidR="005570B8">
        <w:rPr>
          <w:lang w:val="pt-BR"/>
        </w:rPr>
        <w:t>,</w:t>
      </w:r>
      <w:r w:rsidRPr="00F645A4">
        <w:rPr>
          <w:lang w:val="pt-BR"/>
        </w:rPr>
        <w:t xml:space="preserve"> "Internet das Coisas: tudo o que pode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ser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conectado, será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conectado".Disponívelem:</w:t>
      </w:r>
      <w:hyperlink r:id="rId21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>.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Acesso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 xml:space="preserve">em: </w:t>
      </w:r>
      <w:r w:rsidR="00823727" w:rsidRPr="00F645A4">
        <w:rPr>
          <w:lang w:val="pt-BR"/>
        </w:rPr>
        <w:t>17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de</w:t>
      </w:r>
      <w:r w:rsidR="005570B8">
        <w:rPr>
          <w:lang w:val="pt-BR"/>
        </w:rPr>
        <w:t xml:space="preserve"> </w:t>
      </w:r>
      <w:r w:rsidRPr="00F645A4">
        <w:rPr>
          <w:lang w:val="pt-BR"/>
        </w:rPr>
        <w:t>junho de 2017.</w:t>
      </w:r>
    </w:p>
    <w:p w:rsidR="00A85534" w:rsidRPr="00A85534" w:rsidRDefault="00A85534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</w:p>
    <w:sectPr w:rsidR="00A85534" w:rsidRPr="00A85534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CB49B2" w15:done="0"/>
  <w15:commentEx w15:paraId="66887A84" w15:paraIdParent="28CB49B2" w15:done="0"/>
  <w15:commentEx w15:paraId="19D6EDFC" w15:done="0"/>
  <w15:commentEx w15:paraId="6574987D" w15:paraIdParent="19D6EDFC" w15:done="0"/>
  <w15:commentEx w15:paraId="450AD93D" w15:done="0"/>
  <w15:commentEx w15:paraId="21A95F1E" w15:paraIdParent="450AD93D" w15:done="0"/>
  <w15:commentEx w15:paraId="4C3CCD3B" w15:done="0"/>
  <w15:commentEx w15:paraId="5E6D36D5" w15:paraIdParent="4C3CCD3B" w15:done="0"/>
  <w15:commentEx w15:paraId="539A22A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0DF" w:rsidRDefault="004020DF" w:rsidP="00F50B30">
      <w:pPr>
        <w:spacing w:before="0"/>
      </w:pPr>
      <w:r>
        <w:separator/>
      </w:r>
    </w:p>
  </w:endnote>
  <w:endnote w:type="continuationSeparator" w:id="1">
    <w:p w:rsidR="004020DF" w:rsidRDefault="004020DF" w:rsidP="00F50B3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0DF" w:rsidRDefault="004020DF" w:rsidP="00F50B30">
      <w:pPr>
        <w:spacing w:before="0"/>
      </w:pPr>
      <w:r>
        <w:separator/>
      </w:r>
    </w:p>
  </w:footnote>
  <w:footnote w:type="continuationSeparator" w:id="1">
    <w:p w:rsidR="004020DF" w:rsidRDefault="004020DF" w:rsidP="00F50B3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18428A8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09E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 .">
    <w15:presenceInfo w15:providerId="Windows Live" w15:userId="f409751c00be2e7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doNotValidateAgainstSchema/>
  <w:doNotDemarcateInvalidXml/>
  <w:hdrShapeDefaults>
    <o:shapedefaults v:ext="edit" spidmax="5122">
      <o:colormru v:ext="edit" colors="lime"/>
    </o:shapedefaults>
  </w:hdrShapeDefaults>
  <w:footnotePr>
    <w:footnote w:id="0"/>
    <w:footnote w:id="1"/>
  </w:footnotePr>
  <w:endnotePr>
    <w:endnote w:id="0"/>
    <w:endnote w:id="1"/>
  </w:endnotePr>
  <w:compat/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02F58"/>
    <w:rsid w:val="00125385"/>
    <w:rsid w:val="00154EE0"/>
    <w:rsid w:val="00162880"/>
    <w:rsid w:val="0017292F"/>
    <w:rsid w:val="0019027F"/>
    <w:rsid w:val="001B380D"/>
    <w:rsid w:val="001C3C40"/>
    <w:rsid w:val="001C664B"/>
    <w:rsid w:val="001D5E85"/>
    <w:rsid w:val="001E7431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2E19BD"/>
    <w:rsid w:val="003115D0"/>
    <w:rsid w:val="0032054B"/>
    <w:rsid w:val="003245FE"/>
    <w:rsid w:val="00327568"/>
    <w:rsid w:val="003332FD"/>
    <w:rsid w:val="00340E4D"/>
    <w:rsid w:val="00347532"/>
    <w:rsid w:val="00351327"/>
    <w:rsid w:val="00354C14"/>
    <w:rsid w:val="003755B3"/>
    <w:rsid w:val="00382826"/>
    <w:rsid w:val="003864D9"/>
    <w:rsid w:val="003A100B"/>
    <w:rsid w:val="003C7CB3"/>
    <w:rsid w:val="003D7BED"/>
    <w:rsid w:val="003E6420"/>
    <w:rsid w:val="0040029B"/>
    <w:rsid w:val="004020DF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0D8C"/>
    <w:rsid w:val="00505DEC"/>
    <w:rsid w:val="00505F9E"/>
    <w:rsid w:val="005344B8"/>
    <w:rsid w:val="00535E27"/>
    <w:rsid w:val="00541B8B"/>
    <w:rsid w:val="00543943"/>
    <w:rsid w:val="005558CD"/>
    <w:rsid w:val="00555B1D"/>
    <w:rsid w:val="005570B8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766E3"/>
    <w:rsid w:val="0068008D"/>
    <w:rsid w:val="006B7D30"/>
    <w:rsid w:val="006C043C"/>
    <w:rsid w:val="006C3563"/>
    <w:rsid w:val="006D056A"/>
    <w:rsid w:val="006E0762"/>
    <w:rsid w:val="006E0D65"/>
    <w:rsid w:val="00710A08"/>
    <w:rsid w:val="007465D5"/>
    <w:rsid w:val="0075608E"/>
    <w:rsid w:val="00757CA1"/>
    <w:rsid w:val="0079622E"/>
    <w:rsid w:val="007C2247"/>
    <w:rsid w:val="007E3E25"/>
    <w:rsid w:val="007F009B"/>
    <w:rsid w:val="007F196C"/>
    <w:rsid w:val="007F217E"/>
    <w:rsid w:val="007F6C27"/>
    <w:rsid w:val="00806EE8"/>
    <w:rsid w:val="00814373"/>
    <w:rsid w:val="00815D15"/>
    <w:rsid w:val="00823727"/>
    <w:rsid w:val="00851797"/>
    <w:rsid w:val="008625AD"/>
    <w:rsid w:val="00866477"/>
    <w:rsid w:val="00870DC3"/>
    <w:rsid w:val="008713E7"/>
    <w:rsid w:val="0089470E"/>
    <w:rsid w:val="008A062C"/>
    <w:rsid w:val="008A64A9"/>
    <w:rsid w:val="008C4641"/>
    <w:rsid w:val="008D2DCE"/>
    <w:rsid w:val="008D6917"/>
    <w:rsid w:val="009044D3"/>
    <w:rsid w:val="00911A93"/>
    <w:rsid w:val="00920A90"/>
    <w:rsid w:val="00923F68"/>
    <w:rsid w:val="00947DB0"/>
    <w:rsid w:val="0095041D"/>
    <w:rsid w:val="0096347A"/>
    <w:rsid w:val="00981376"/>
    <w:rsid w:val="00984F72"/>
    <w:rsid w:val="009858AA"/>
    <w:rsid w:val="009928D1"/>
    <w:rsid w:val="009B504F"/>
    <w:rsid w:val="009C063A"/>
    <w:rsid w:val="00A14965"/>
    <w:rsid w:val="00A201AB"/>
    <w:rsid w:val="00A256D3"/>
    <w:rsid w:val="00A40AA2"/>
    <w:rsid w:val="00A7363F"/>
    <w:rsid w:val="00A73B8B"/>
    <w:rsid w:val="00A76AE1"/>
    <w:rsid w:val="00A775CB"/>
    <w:rsid w:val="00A82BEF"/>
    <w:rsid w:val="00A84509"/>
    <w:rsid w:val="00A85376"/>
    <w:rsid w:val="00A85534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2C6E"/>
    <w:rsid w:val="00CB3F81"/>
    <w:rsid w:val="00CB4951"/>
    <w:rsid w:val="00CE6744"/>
    <w:rsid w:val="00CF4F65"/>
    <w:rsid w:val="00D0526C"/>
    <w:rsid w:val="00D127D9"/>
    <w:rsid w:val="00D15AAD"/>
    <w:rsid w:val="00D52D45"/>
    <w:rsid w:val="00D55BD5"/>
    <w:rsid w:val="00D74688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701D3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ru v:ext="edit" colors="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0" w:qFormat="1"/>
    <w:lsdException w:name="footnote reference" w:unhideWhenUsed="0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huffingtonpost.com/jeanette-cajide/the-connected-school-how-_b_85216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ministradores.com.br/artigos/tecnologia/internet-das-coisas-tudo-o-que-pode-ser-conectado-sera-conectado/9235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evista.srvroot.com/linkscienceplace/index.php/linkscienceplace/article/view/249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ibm.com/blogs/internet-of-things/iot-education/" TargetMode="External"/><Relationship Id="rId20" Type="http://schemas.openxmlformats.org/officeDocument/2006/relationships/hyperlink" Target="http://www.businessinsider.com/internet-of-things-education-2016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libelium.com/resources/top_50_iot_sensor_applications_rank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A295-615E-46A8-AEBA-DEE95EEF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6151</Words>
  <Characters>33220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Silvia Bertagnolli</cp:lastModifiedBy>
  <cp:revision>2</cp:revision>
  <dcterms:created xsi:type="dcterms:W3CDTF">2017-10-22T03:54:00Z</dcterms:created>
  <dcterms:modified xsi:type="dcterms:W3CDTF">2017-10-22T03:54:00Z</dcterms:modified>
</cp:coreProperties>
</file>