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400F4" w14:textId="46359147" w:rsidR="00E114EB" w:rsidRDefault="002D1C4C" w:rsidP="002D1C4C">
      <w:pPr>
        <w:jc w:val="both"/>
      </w:pPr>
      <w:r>
        <w:t>EXCELENTÍSSIMO(A) SENHOR(A) DOUTOR(A) JUIZ(A) DE DIREITO DA VARA CÍVEL DA COMARCA DE MACAPÁ/AP</w:t>
      </w:r>
    </w:p>
    <w:p w14:paraId="47CAD7E1" w14:textId="77777777" w:rsidR="002D1C4C" w:rsidRDefault="002D1C4C" w:rsidP="002D1C4C">
      <w:pPr>
        <w:jc w:val="both"/>
      </w:pPr>
    </w:p>
    <w:p w14:paraId="6EB682BC" w14:textId="77777777" w:rsidR="002D1C4C" w:rsidRDefault="002D1C4C" w:rsidP="002D1C4C">
      <w:pPr>
        <w:jc w:val="both"/>
      </w:pPr>
    </w:p>
    <w:p w14:paraId="3BD81138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9C45526" w14:textId="7D5CE5BA" w:rsidR="002D1C4C" w:rsidRDefault="002D1C4C" w:rsidP="002D1C4C">
      <w:pPr>
        <w:pBdr>
          <w:top w:val="single" w:sz="4" w:space="0" w:color="auto"/>
        </w:pBdr>
        <w:jc w:val="both"/>
      </w:pPr>
      <w:r>
        <w:t>SIMONE MARQUES MARTINS SEPEDA, brasileira, estado civil [A PREENCHER], profissão [A PREENCHER], portadora do RG nº 040825 e CPF nº 324.863.672-68, residente e domiciliada na Rua Carlos Gomes, nº 301, Bairro Jesus de Nazaré, Macapá/AP, CEP 68.908-125, por meio de sua advogada que esta subscreve, vem, respeitosamente, à presença de Vossa Excelência, propor a presente</w:t>
      </w:r>
    </w:p>
    <w:p w14:paraId="67385805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4687902" w14:textId="76F71711" w:rsidR="002D1C4C" w:rsidRDefault="002D1C4C" w:rsidP="002D1C4C">
      <w:pPr>
        <w:pBdr>
          <w:top w:val="single" w:sz="4" w:space="0" w:color="auto"/>
        </w:pBdr>
        <w:jc w:val="both"/>
      </w:pPr>
      <w:r>
        <w:rPr>
          <w:b/>
        </w:rPr>
        <w:t>AÇÃO REVISIONAL DE CONTRATO BANCÁRIO COM PEDIDO DE TUTELA DE URGÊNCIA</w:t>
      </w:r>
    </w:p>
    <w:p w14:paraId="3AE16D6F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DA38F1B" w14:textId="3FD9BE8D" w:rsidR="002D1C4C" w:rsidRDefault="002D1C4C" w:rsidP="002D1C4C">
      <w:pPr>
        <w:pBdr>
          <w:top w:val="single" w:sz="4" w:space="0" w:color="auto"/>
        </w:pBdr>
        <w:jc w:val="both"/>
      </w:pPr>
      <w:r>
        <w:t xml:space="preserve">em face de </w:t>
      </w:r>
      <w:r>
        <w:rPr>
          <w:b/>
        </w:rPr>
        <w:t>MIDWAY S.A. – CRÉDITO, FINANCIAMENTO E INVESTIMENTO</w:t>
      </w:r>
      <w:r>
        <w:t>, instituição financeira com sede na Rua Lemos Monteiro, 120, 15º Andar, Edifício Pinheiros One, Bairro Butantã, São Paulo/SP, CEP 05.501-050, inscrita no CNPJ/ME sob o nº 09.464.032/0001-12, pelos fatos e fundamentos jurídicos a seguir expostos.</w:t>
      </w:r>
    </w:p>
    <w:p w14:paraId="240E5535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51F67D9D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74A4917C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67F92E1E" w14:textId="5D6B1E65" w:rsidR="002D1C4C" w:rsidRDefault="002D1C4C" w:rsidP="002D1C4C">
      <w:pPr>
        <w:pBdr>
          <w:top w:val="single" w:sz="4" w:space="0" w:color="auto"/>
        </w:pBdr>
        <w:jc w:val="both"/>
        <w:rPr>
          <w:b/>
          <w:caps/>
        </w:rPr>
      </w:pPr>
      <w:r>
        <w:rPr>
          <w:b/>
          <w:caps/>
        </w:rPr>
        <w:t>I — DOS FATOS</w:t>
      </w:r>
    </w:p>
    <w:p w14:paraId="70441B6A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F1EF5EF" w14:textId="77654BD1" w:rsidR="002D1C4C" w:rsidRDefault="002D1C4C" w:rsidP="002D1C4C">
      <w:pPr>
        <w:pBdr>
          <w:top w:val="single" w:sz="4" w:space="0" w:color="auto"/>
        </w:pBdr>
        <w:jc w:val="both"/>
      </w:pPr>
      <w:r>
        <w:t xml:space="preserve">Em 18 de fevereiro de 2026, a Autora celebrou com a Ré Cédula de Crédito Bancário nº 75805602 (Crédito Pessoal), por meio da qual tomou emprestado o valor líquido de </w:t>
      </w:r>
      <w:r>
        <w:rPr>
          <w:b/>
        </w:rPr>
        <w:t>R$ 5.000,00 (cinco mil reais)</w:t>
      </w:r>
      <w:r>
        <w:t>, a ser restituído em 30 (trinta) parcelas mensais de R$ 775,06, com vencimento da primeira em 16/03/2026 e da última em 16/08/2028.</w:t>
      </w:r>
    </w:p>
    <w:p w14:paraId="0935FCA3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520707C" w14:textId="70FAD111" w:rsidR="002D1C4C" w:rsidRDefault="002D1C4C" w:rsidP="002D1C4C">
      <w:pPr>
        <w:pBdr>
          <w:top w:val="single" w:sz="4" w:space="0" w:color="auto"/>
        </w:pBdr>
        <w:jc w:val="both"/>
      </w:pPr>
      <w:r>
        <w:t xml:space="preserve">Referida operação, contudo, impõe à Autora o pagamento total de </w:t>
      </w:r>
      <w:r>
        <w:rPr>
          <w:b/>
        </w:rPr>
        <w:t>R$ 23.251,80 (vinte e três mil, duzentos e cinquenta e um reais e oitenta centavos)</w:t>
      </w:r>
      <w:r>
        <w:t xml:space="preserve"> — valor que representa </w:t>
      </w:r>
      <w:r>
        <w:rPr>
          <w:b/>
        </w:rPr>
        <w:t>365% (trezentos e sessenta e cinco por cento)</w:t>
      </w:r>
      <w:r>
        <w:t xml:space="preserve"> do montante efetivamente recebido, configurando flagrante desequilíbrio contratual.</w:t>
      </w:r>
    </w:p>
    <w:p w14:paraId="0E5FB471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6866B67" w14:textId="1AD98782" w:rsidR="002D1C4C" w:rsidRDefault="002D1C4C" w:rsidP="002D1C4C">
      <w:pPr>
        <w:pBdr>
          <w:top w:val="single" w:sz="4" w:space="0" w:color="auto"/>
        </w:pBdr>
        <w:jc w:val="both"/>
      </w:pPr>
      <w:r>
        <w:lastRenderedPageBreak/>
        <w:t xml:space="preserve">Além dos juros remuneratórios estipulados à taxa de </w:t>
      </w:r>
      <w:r>
        <w:rPr>
          <w:b/>
        </w:rPr>
        <w:t>13,75% ao mês (369,26% ao ano)</w:t>
      </w:r>
      <w:r>
        <w:t xml:space="preserve">, muito acima da média praticada pelo mercado financeiro para operações da mesma espécie, o contrato embutiu o valor de </w:t>
      </w:r>
      <w:r>
        <w:rPr>
          <w:b/>
        </w:rPr>
        <w:t>R$ 350,00</w:t>
      </w:r>
      <w:r>
        <w:t xml:space="preserve"> a título de prêmio de seguro prestamista, sem que à Autora fosse dada real possibilidade de recusa, configurando venda casada vedada pelo Código de Defesa do Consumidor.</w:t>
      </w:r>
    </w:p>
    <w:p w14:paraId="2389FB69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384A436B" w14:textId="3F495609" w:rsidR="002D1C4C" w:rsidRDefault="002D1C4C" w:rsidP="002D1C4C">
      <w:pPr>
        <w:pBdr>
          <w:top w:val="single" w:sz="4" w:space="0" w:color="auto"/>
        </w:pBdr>
        <w:jc w:val="both"/>
      </w:pPr>
      <w:r>
        <w:t xml:space="preserve">Verificou-se, ainda, contradição expressa no instrumento contratual: enquanto o </w:t>
      </w:r>
      <w:r>
        <w:rPr>
          <w:b/>
        </w:rPr>
        <w:t>Quadro III, item 18</w:t>
      </w:r>
      <w:r>
        <w:t xml:space="preserve">, estipula multa moratória de </w:t>
      </w:r>
      <w:r>
        <w:rPr>
          <w:b/>
        </w:rPr>
        <w:t>0% (zero por cento)</w:t>
      </w:r>
      <w:r>
        <w:t xml:space="preserve">, a cláusula 3 das condições gerais prevê multa de </w:t>
      </w:r>
      <w:r>
        <w:rPr>
          <w:b/>
        </w:rPr>
        <w:t>2% ao mês</w:t>
      </w:r>
      <w:r>
        <w:t xml:space="preserve"> sobre o valor em atraso — antinomia que, nos termos do CDC e do Código Civil, deve ser resolvida em favor da Autora.</w:t>
      </w:r>
    </w:p>
    <w:p w14:paraId="0A87A938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488ACFC" w14:textId="26923613" w:rsidR="002D1C4C" w:rsidRDefault="002D1C4C" w:rsidP="002D1C4C">
      <w:pPr>
        <w:pBdr>
          <w:top w:val="single" w:sz="4" w:space="0" w:color="auto"/>
        </w:pBdr>
        <w:jc w:val="both"/>
      </w:pPr>
      <w:r>
        <w:t xml:space="preserve">Acresce que a </w:t>
      </w:r>
      <w:r>
        <w:rPr>
          <w:b/>
        </w:rPr>
        <w:t>cláusula 9, item (iii)</w:t>
      </w:r>
      <w:r>
        <w:t>, veda à Autora o direito de invocar os artigos 317, 393, 478, 479 e 480 do Código Civil — dispositivos que asseguram revisão contratual em casos de onerosidade excessiva e força maior —, cláusula que é nula de pleno direito por importar em renúncia antecipada a direitos irrenunciáveis.</w:t>
      </w:r>
    </w:p>
    <w:p w14:paraId="4607FC52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350CA98" w14:textId="1DE122A5" w:rsidR="002D1C4C" w:rsidRDefault="002D1C4C" w:rsidP="002D1C4C">
      <w:pPr>
        <w:pBdr>
          <w:top w:val="single" w:sz="4" w:space="0" w:color="auto"/>
        </w:pBdr>
        <w:jc w:val="both"/>
      </w:pPr>
      <w:r>
        <w:t xml:space="preserve">Por fim, a </w:t>
      </w:r>
      <w:r>
        <w:rPr>
          <w:b/>
        </w:rPr>
        <w:t>cláusula 2.1</w:t>
      </w:r>
      <w:r>
        <w:t xml:space="preserve"> autoriza a Ré a debitar os valores devidos em qualquer conta de titularidade da Autora, inclusive mediante uso de limite de crédito, o que pode resultar em endividamento em cascata e impõe restrição abusiva ao patrimônio da consumidora.</w:t>
      </w:r>
    </w:p>
    <w:p w14:paraId="10E3787C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552B5D2B" w14:textId="7BA22252" w:rsidR="002D1C4C" w:rsidRDefault="002D1C4C" w:rsidP="002D1C4C">
      <w:pPr>
        <w:pBdr>
          <w:top w:val="single" w:sz="4" w:space="0" w:color="auto"/>
        </w:pBdr>
        <w:jc w:val="both"/>
      </w:pPr>
      <w:r>
        <w:t>Diante desse cenário de manifesta abusividade, não resta alternativa senão buscar a tutela jurisdicional para revisão do contrato, com expurgo dos encargos ilegais e devolução dos valores indevidamente cobrados.</w:t>
      </w:r>
    </w:p>
    <w:p w14:paraId="55D60D82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627A0F52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FB1C107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EC67C57" w14:textId="2F9CE75B" w:rsidR="002D1C4C" w:rsidRDefault="002D1C4C" w:rsidP="002D1C4C">
      <w:pPr>
        <w:pBdr>
          <w:top w:val="single" w:sz="4" w:space="0" w:color="auto"/>
        </w:pBdr>
        <w:jc w:val="both"/>
        <w:rPr>
          <w:b/>
          <w:caps/>
        </w:rPr>
      </w:pPr>
      <w:r>
        <w:rPr>
          <w:b/>
          <w:caps/>
        </w:rPr>
        <w:t>II — DO DIREITO</w:t>
      </w:r>
    </w:p>
    <w:p w14:paraId="6F2D0B30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2F2FCCEB" w14:textId="57D51FA6" w:rsidR="002D1C4C" w:rsidRDefault="002D1C4C" w:rsidP="002D1C4C">
      <w:pPr>
        <w:pBdr>
          <w:top w:val="single" w:sz="4" w:space="0" w:color="auto"/>
        </w:pBdr>
        <w:jc w:val="both"/>
        <w:rPr>
          <w:b/>
        </w:rPr>
      </w:pPr>
      <w:r>
        <w:rPr>
          <w:b/>
        </w:rPr>
        <w:t>2.1 Da aplicabilidade do Código de Defesa do Consumidor</w:t>
      </w:r>
    </w:p>
    <w:p w14:paraId="00170C11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3C96ABFF" w14:textId="75CE56F9" w:rsidR="002D1C4C" w:rsidRDefault="002D1C4C" w:rsidP="002D1C4C">
      <w:pPr>
        <w:pBdr>
          <w:top w:val="single" w:sz="4" w:space="0" w:color="auto"/>
        </w:pBdr>
        <w:jc w:val="both"/>
      </w:pPr>
      <w:r>
        <w:t xml:space="preserve">A relação jurídica estabelecida entre a Autora e a Ré é de consumo, porquanto a Ré é fornecedora de serviços financeiros (CDC, art. 3º, § 2º) e a Autora, destinatária </w:t>
      </w:r>
      <w:r>
        <w:lastRenderedPageBreak/>
        <w:t>final. A incidência do Código de Defesa do Consumidor às instituições financeiras é matéria pacificada pelo Superior Tribunal de Justiça:</w:t>
      </w:r>
    </w:p>
    <w:p w14:paraId="6EDEA867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7276CFD2" w14:textId="530FA2CD" w:rsidR="002D1C4C" w:rsidRDefault="002D1C4C" w:rsidP="002D1C4C">
      <w:pPr>
        <w:pBdr>
          <w:top w:val="single" w:sz="4" w:space="0" w:color="auto"/>
        </w:pBdr>
        <w:ind w:left="850" w:right="850"/>
        <w:jc w:val="both"/>
        <w:rPr>
          <w:i/>
          <w:sz w:val="22"/>
        </w:rPr>
      </w:pPr>
      <w:r>
        <w:rPr>
          <w:i/>
          <w:sz w:val="22"/>
        </w:rPr>
        <w:t>*"O Código de Defesa do Consumidor é aplicável às instituições financeiras."*</w:t>
      </w:r>
    </w:p>
    <w:p w14:paraId="0FDB1D5C" w14:textId="6402176E" w:rsidR="002D1C4C" w:rsidRDefault="002D1C4C" w:rsidP="002D1C4C">
      <w:pPr>
        <w:pBdr>
          <w:top w:val="single" w:sz="4" w:space="0" w:color="auto"/>
        </w:pBdr>
        <w:ind w:left="850" w:right="850"/>
        <w:jc w:val="both"/>
        <w:rPr>
          <w:i/>
          <w:sz w:val="22"/>
        </w:rPr>
      </w:pPr>
      <w:r>
        <w:rPr>
          <w:i/>
          <w:sz w:val="22"/>
        </w:rPr>
        <w:t>(STJ, Súmula 297)</w:t>
      </w:r>
    </w:p>
    <w:p w14:paraId="0ABCC6E1" w14:textId="77777777" w:rsidR="002D1C4C" w:rsidRDefault="002D1C4C" w:rsidP="002D1C4C">
      <w:pPr>
        <w:pBdr>
          <w:top w:val="single" w:sz="4" w:space="0" w:color="auto"/>
        </w:pBdr>
        <w:jc w:val="both"/>
        <w:rPr>
          <w:sz w:val="22"/>
        </w:rPr>
      </w:pPr>
    </w:p>
    <w:p w14:paraId="651F85D0" w14:textId="055D7B0C" w:rsidR="002D1C4C" w:rsidRDefault="002D1C4C" w:rsidP="002D1C4C">
      <w:pPr>
        <w:pBdr>
          <w:top w:val="single" w:sz="4" w:space="0" w:color="auto"/>
        </w:pBdr>
        <w:jc w:val="both"/>
      </w:pPr>
      <w:r>
        <w:t>Ademais, o STF, no julgamento da ADI 2.591, confirmou a plena aplicação do CDC aos contratos bancários.</w:t>
      </w:r>
    </w:p>
    <w:p w14:paraId="1340B348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60EC6CF7" w14:textId="691D3764" w:rsidR="002D1C4C" w:rsidRDefault="002D1C4C" w:rsidP="002D1C4C">
      <w:pPr>
        <w:pBdr>
          <w:top w:val="single" w:sz="4" w:space="0" w:color="auto"/>
        </w:pBdr>
        <w:jc w:val="both"/>
      </w:pPr>
      <w:r>
        <w:t>Nessa condição, a Autora faz jus à revisão das cláusulas abusivas (CDC, art. 6º, V) e à nulidade das disposições que estabeleçam obrigações iníquas ou incompatíveis com a boa-fé (CDC, art. 51, IV).</w:t>
      </w:r>
    </w:p>
    <w:p w14:paraId="38F50AFE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FAEC1C1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F8DE4FB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91A4CC9" w14:textId="5100662D" w:rsidR="002D1C4C" w:rsidRDefault="002D1C4C" w:rsidP="002D1C4C">
      <w:pPr>
        <w:pBdr>
          <w:top w:val="single" w:sz="4" w:space="0" w:color="auto"/>
        </w:pBdr>
        <w:jc w:val="both"/>
        <w:rPr>
          <w:b/>
        </w:rPr>
      </w:pPr>
      <w:r>
        <w:rPr>
          <w:b/>
        </w:rPr>
        <w:t>2.2 Dos juros remuneratórios abusivos</w:t>
      </w:r>
    </w:p>
    <w:p w14:paraId="5BF827B9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5C63B6D" w14:textId="2BC6745C" w:rsidR="002D1C4C" w:rsidRDefault="002D1C4C" w:rsidP="002D1C4C">
      <w:pPr>
        <w:pBdr>
          <w:top w:val="single" w:sz="4" w:space="0" w:color="auto"/>
        </w:pBdr>
        <w:jc w:val="both"/>
      </w:pPr>
      <w:r>
        <w:t xml:space="preserve">Os juros remuneratórios pactuados no contrato em questão correspondem a </w:t>
      </w:r>
      <w:r>
        <w:rPr>
          <w:b/>
        </w:rPr>
        <w:t>13,75% ao mês e 369,26% ao ano</w:t>
      </w:r>
      <w:r>
        <w:t>, taxa muito superior à média praticada pelo mercado para operações de crédito pessoal não consignado, conforme dados públicos divulgados pelo Banco Central do Brasil.</w:t>
      </w:r>
    </w:p>
    <w:p w14:paraId="565707EA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6015265C" w14:textId="266D77B5" w:rsidR="002D1C4C" w:rsidRDefault="002D1C4C" w:rsidP="002D1C4C">
      <w:pPr>
        <w:pBdr>
          <w:top w:val="single" w:sz="4" w:space="0" w:color="auto"/>
        </w:pBdr>
        <w:jc w:val="both"/>
      </w:pPr>
      <w:r>
        <w:t>O Superior Tribunal de Justiça, no julgamento do REsp 1.061.530/RS (Tema 27, repetitivo), fixou a seguinte tese:</w:t>
      </w:r>
    </w:p>
    <w:p w14:paraId="2A058414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54281521" w14:textId="20BF7DFD" w:rsidR="002D1C4C" w:rsidRDefault="002D1C4C" w:rsidP="002D1C4C">
      <w:pPr>
        <w:pBdr>
          <w:top w:val="single" w:sz="4" w:space="0" w:color="auto"/>
        </w:pBdr>
        <w:ind w:left="850" w:right="850"/>
        <w:jc w:val="both"/>
        <w:rPr>
          <w:i/>
          <w:sz w:val="22"/>
        </w:rPr>
      </w:pPr>
      <w:r>
        <w:rPr>
          <w:i/>
          <w:sz w:val="22"/>
        </w:rPr>
        <w:t>*"É admitida a revisão das taxas de juros remuneratórios em situações excepcionais, desde que caracterizada a relação de consumo e que a abusividade (juros excessivos) fique cabalmente demonstrada, ante as peculiaridades do julgamento em concreto."*</w:t>
      </w:r>
    </w:p>
    <w:p w14:paraId="5AA23C4A" w14:textId="77777777" w:rsidR="002D1C4C" w:rsidRDefault="002D1C4C" w:rsidP="002D1C4C">
      <w:pPr>
        <w:pBdr>
          <w:top w:val="single" w:sz="4" w:space="0" w:color="auto"/>
        </w:pBdr>
        <w:jc w:val="both"/>
        <w:rPr>
          <w:sz w:val="22"/>
        </w:rPr>
      </w:pPr>
    </w:p>
    <w:p w14:paraId="33CBDB05" w14:textId="013D6CBB" w:rsidR="002D1C4C" w:rsidRDefault="002D1C4C" w:rsidP="002D1C4C">
      <w:pPr>
        <w:pBdr>
          <w:top w:val="single" w:sz="4" w:space="0" w:color="auto"/>
        </w:pBdr>
        <w:jc w:val="both"/>
      </w:pPr>
      <w:r>
        <w:t xml:space="preserve">A abusividade é aferida pela comparação com a taxa média de mercado apurada pelo Banco Central para a mesma modalidade de crédito (Resolução BACEN nº 4.559/2017). Considerando que a taxa contratada excede em mais de três vezes a </w:t>
      </w:r>
      <w:r>
        <w:lastRenderedPageBreak/>
        <w:t>taxa média de mercado para a mesma categoria de operação, sua revisão judicial é medida que se impõe, sob pena de enriquecimento ilícito da Ré (CC, art. 884).</w:t>
      </w:r>
    </w:p>
    <w:p w14:paraId="67DB2B44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521B5E3A" w14:textId="7EFAC164" w:rsidR="002D1C4C" w:rsidRDefault="002D1C4C" w:rsidP="002D1C4C">
      <w:pPr>
        <w:pBdr>
          <w:top w:val="single" w:sz="4" w:space="0" w:color="auto"/>
        </w:pBdr>
        <w:jc w:val="both"/>
      </w:pPr>
      <w:r>
        <w:t>Requer-se, portanto, a redução da taxa de juros remuneratórios para a média de mercado apurada pelo Banco Central do Brasil na data da contratação (18/02/2026), para a modalidade de crédito pessoal não consignado, com recálculo de todo o saldo devedor.</w:t>
      </w:r>
    </w:p>
    <w:p w14:paraId="6C9F78E9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209544D4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BC229D0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3BFFB511" w14:textId="5BD223F2" w:rsidR="002D1C4C" w:rsidRDefault="002D1C4C" w:rsidP="002D1C4C">
      <w:pPr>
        <w:pBdr>
          <w:top w:val="single" w:sz="4" w:space="0" w:color="auto"/>
        </w:pBdr>
        <w:jc w:val="both"/>
        <w:rPr>
          <w:b/>
        </w:rPr>
      </w:pPr>
      <w:r>
        <w:rPr>
          <w:b/>
        </w:rPr>
        <w:t>2.3 Do seguro prestamista — venda casada</w:t>
      </w:r>
    </w:p>
    <w:p w14:paraId="1ECAA5CC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BDA7515" w14:textId="27703FC6" w:rsidR="002D1C4C" w:rsidRDefault="002D1C4C" w:rsidP="002D1C4C">
      <w:pPr>
        <w:pBdr>
          <w:top w:val="single" w:sz="4" w:space="0" w:color="auto"/>
        </w:pBdr>
        <w:jc w:val="both"/>
      </w:pPr>
      <w:r>
        <w:t xml:space="preserve">O contrato incluiu no valor financiado o prêmio de seguro prestamista no montante de </w:t>
      </w:r>
      <w:r>
        <w:rPr>
          <w:b/>
        </w:rPr>
        <w:t>R$ 350,00</w:t>
      </w:r>
      <w:r>
        <w:t>, em nome da seguradora Zurich, sem que à Autora fosse conferida opção efetiva e real de não contratar o referido seguro. A proposta de adesão, embora contenha a declaração de que "a contratação do seguro é opcional", contraditoriamente apresenta o valor já embutido no total financiado, caracterizando consentimento viciado.</w:t>
      </w:r>
    </w:p>
    <w:p w14:paraId="1D2ABFD5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0C03C5B" w14:textId="123C2C90" w:rsidR="002D1C4C" w:rsidRDefault="002D1C4C" w:rsidP="002D1C4C">
      <w:pPr>
        <w:pBdr>
          <w:top w:val="single" w:sz="4" w:space="0" w:color="auto"/>
        </w:pBdr>
        <w:jc w:val="both"/>
      </w:pPr>
      <w:r>
        <w:t xml:space="preserve">Tal prática configura </w:t>
      </w:r>
      <w:r>
        <w:rPr>
          <w:b/>
        </w:rPr>
        <w:t>venda casada</w:t>
      </w:r>
      <w:r>
        <w:t>, vedada pelo artigo 39, inciso I, do CDC:</w:t>
      </w:r>
    </w:p>
    <w:p w14:paraId="21E8AB45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5970A517" w14:textId="517A3AF2" w:rsidR="002D1C4C" w:rsidRDefault="002D1C4C" w:rsidP="002D1C4C">
      <w:pPr>
        <w:pBdr>
          <w:top w:val="single" w:sz="4" w:space="0" w:color="auto"/>
        </w:pBdr>
        <w:ind w:left="850" w:right="850"/>
        <w:jc w:val="both"/>
        <w:rPr>
          <w:i/>
          <w:sz w:val="22"/>
        </w:rPr>
      </w:pPr>
      <w:r>
        <w:rPr>
          <w:i/>
          <w:sz w:val="22"/>
        </w:rPr>
        <w:t>*"É vedado ao fornecedor de produtos ou serviços, dentre outras práticas abusivas: I — condicionar o fornecimento de produto ou de serviço ao fornecimento de outro produto ou serviço."*</w:t>
      </w:r>
    </w:p>
    <w:p w14:paraId="440A1A69" w14:textId="77777777" w:rsidR="002D1C4C" w:rsidRDefault="002D1C4C" w:rsidP="002D1C4C">
      <w:pPr>
        <w:pBdr>
          <w:top w:val="single" w:sz="4" w:space="0" w:color="auto"/>
        </w:pBdr>
        <w:jc w:val="both"/>
        <w:rPr>
          <w:sz w:val="22"/>
        </w:rPr>
      </w:pPr>
    </w:p>
    <w:p w14:paraId="7C262572" w14:textId="5E777D19" w:rsidR="002D1C4C" w:rsidRDefault="002D1C4C" w:rsidP="002D1C4C">
      <w:pPr>
        <w:pBdr>
          <w:top w:val="single" w:sz="4" w:space="0" w:color="auto"/>
        </w:pBdr>
        <w:jc w:val="both"/>
      </w:pPr>
      <w:r>
        <w:t>O Superior Tribunal de Justiça, no julgamento do REsp 1.639.320/SP, reafirmou que a imposição de seguro prestamista como condição para a concessão do crédito é prática abusiva, cabendo ao consumidor o direito à restituição do valor pago:</w:t>
      </w:r>
    </w:p>
    <w:p w14:paraId="11035CD1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007EFD5" w14:textId="4B886C29" w:rsidR="002D1C4C" w:rsidRDefault="002D1C4C" w:rsidP="002D1C4C">
      <w:pPr>
        <w:pBdr>
          <w:top w:val="single" w:sz="4" w:space="0" w:color="auto"/>
        </w:pBdr>
        <w:ind w:left="850" w:right="850"/>
        <w:jc w:val="both"/>
        <w:rPr>
          <w:i/>
          <w:sz w:val="22"/>
        </w:rPr>
      </w:pPr>
      <w:r>
        <w:rPr>
          <w:i/>
          <w:sz w:val="22"/>
        </w:rPr>
        <w:t>*"É abusiva a prática de vincular a contratação de financiamento à aquisição compulsória de seguro de proteção financeira."*</w:t>
      </w:r>
    </w:p>
    <w:p w14:paraId="5C823EC5" w14:textId="77777777" w:rsidR="002D1C4C" w:rsidRDefault="002D1C4C" w:rsidP="002D1C4C">
      <w:pPr>
        <w:pBdr>
          <w:top w:val="single" w:sz="4" w:space="0" w:color="auto"/>
        </w:pBdr>
        <w:jc w:val="both"/>
        <w:rPr>
          <w:sz w:val="22"/>
        </w:rPr>
      </w:pPr>
    </w:p>
    <w:p w14:paraId="4FB7B78C" w14:textId="57D05430" w:rsidR="002D1C4C" w:rsidRDefault="002D1C4C" w:rsidP="002D1C4C">
      <w:pPr>
        <w:pBdr>
          <w:top w:val="single" w:sz="4" w:space="0" w:color="auto"/>
        </w:pBdr>
        <w:jc w:val="both"/>
      </w:pPr>
      <w:r>
        <w:t xml:space="preserve">Requer-se, assim, a declaração de nulidade da cláusula referente ao seguro prestamista e a condenação da Ré à restituição de </w:t>
      </w:r>
      <w:r>
        <w:rPr>
          <w:b/>
        </w:rPr>
        <w:t xml:space="preserve">R$ 350,00 (trezentos e </w:t>
      </w:r>
      <w:r>
        <w:rPr>
          <w:b/>
        </w:rPr>
        <w:lastRenderedPageBreak/>
        <w:t>cinquenta reais)</w:t>
      </w:r>
      <w:r>
        <w:t>, corrigidos monetariamente pelo INPC desde o desembolso e acrescidos de juros de mora de 1% ao mês desde a citação.</w:t>
      </w:r>
    </w:p>
    <w:p w14:paraId="56E5307B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5C4B136A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B488989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BA8F5FF" w14:textId="2BF2209D" w:rsidR="002D1C4C" w:rsidRDefault="002D1C4C" w:rsidP="002D1C4C">
      <w:pPr>
        <w:pBdr>
          <w:top w:val="single" w:sz="4" w:space="0" w:color="auto"/>
        </w:pBdr>
        <w:jc w:val="both"/>
        <w:rPr>
          <w:b/>
        </w:rPr>
      </w:pPr>
      <w:r>
        <w:rPr>
          <w:b/>
        </w:rPr>
        <w:t>2.4 Da nulidade da cláusula de renúncia a direitos — cláusula 9(iii)</w:t>
      </w:r>
    </w:p>
    <w:p w14:paraId="7D60E593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7D26B0E9" w14:textId="505DDE38" w:rsidR="002D1C4C" w:rsidRDefault="002D1C4C" w:rsidP="002D1C4C">
      <w:pPr>
        <w:pBdr>
          <w:top w:val="single" w:sz="4" w:space="0" w:color="auto"/>
        </w:pBdr>
        <w:jc w:val="both"/>
      </w:pPr>
      <w:r>
        <w:t>A cláusula 9, item (iii), do contrato estabelece que a Autora "não poderá invocar o disposto nos artigos 317, 393, 478, 479 e 480 do Código Civil em eventual cenário de disputa relacionada a esta CCB".</w:t>
      </w:r>
    </w:p>
    <w:p w14:paraId="215F3356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9E72476" w14:textId="436EAEB0" w:rsidR="002D1C4C" w:rsidRDefault="002D1C4C" w:rsidP="002D1C4C">
      <w:pPr>
        <w:pBdr>
          <w:top w:val="single" w:sz="4" w:space="0" w:color="auto"/>
        </w:pBdr>
        <w:jc w:val="both"/>
      </w:pPr>
      <w:r>
        <w:t>Os dispositivos objeto da vedação garantem ao contratante:</w:t>
      </w:r>
    </w:p>
    <w:p w14:paraId="476D7DBF" w14:textId="4E7DE3CC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Art. 317: Revisão das prestações em razão de desvalorização superveniente da moeda;</w:t>
      </w:r>
    </w:p>
    <w:p w14:paraId="5DBCAE1E" w14:textId="2A708AFE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Art. 393: Afastamento de responsabilidade em caso de força maior ou caso fortuito;</w:t>
      </w:r>
    </w:p>
    <w:p w14:paraId="67D879BC" w14:textId="76C30326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Arts. 478 a 480: Resolução ou revisão do contrato por onerosidade excessiva superveniente.</w:t>
      </w:r>
    </w:p>
    <w:p w14:paraId="2DDFD4BB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79EED9A4" w14:textId="5B206FAC" w:rsidR="002D1C4C" w:rsidRDefault="002D1C4C" w:rsidP="002D1C4C">
      <w:pPr>
        <w:pBdr>
          <w:top w:val="single" w:sz="4" w:space="0" w:color="auto"/>
        </w:pBdr>
        <w:jc w:val="both"/>
      </w:pPr>
      <w:r>
        <w:t>Trata-se de direitos irrenunciáveis, instituídos em benefício da parte vulnerável da relação contratual. Sua supressão prévia em contrato de adesão é nula de pleno direito, nos termos do artigo 424 do Código Civil:</w:t>
      </w:r>
    </w:p>
    <w:p w14:paraId="062B67B8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320C0821" w14:textId="12A0B8ED" w:rsidR="002D1C4C" w:rsidRDefault="002D1C4C" w:rsidP="002D1C4C">
      <w:pPr>
        <w:pBdr>
          <w:top w:val="single" w:sz="4" w:space="0" w:color="auto"/>
        </w:pBdr>
        <w:ind w:left="850" w:right="850"/>
        <w:jc w:val="both"/>
        <w:rPr>
          <w:i/>
          <w:sz w:val="22"/>
        </w:rPr>
      </w:pPr>
      <w:r>
        <w:rPr>
          <w:i/>
          <w:sz w:val="22"/>
        </w:rPr>
        <w:t>*"Nos contratos de adesão, são nulas as cláusulas que estipulem a renúncia antecipada do aderente a direito resultante da natureza do negócio."*</w:t>
      </w:r>
    </w:p>
    <w:p w14:paraId="34A562E5" w14:textId="77777777" w:rsidR="002D1C4C" w:rsidRDefault="002D1C4C" w:rsidP="002D1C4C">
      <w:pPr>
        <w:pBdr>
          <w:top w:val="single" w:sz="4" w:space="0" w:color="auto"/>
        </w:pBdr>
        <w:jc w:val="both"/>
        <w:rPr>
          <w:sz w:val="22"/>
        </w:rPr>
      </w:pPr>
    </w:p>
    <w:p w14:paraId="051A9FDF" w14:textId="6973E5E8" w:rsidR="002D1C4C" w:rsidRDefault="002D1C4C" w:rsidP="002D1C4C">
      <w:pPr>
        <w:pBdr>
          <w:top w:val="single" w:sz="4" w:space="0" w:color="auto"/>
        </w:pBdr>
        <w:jc w:val="both"/>
      </w:pPr>
      <w:r>
        <w:t>Requer-se a declaração de nulidade da referida cláusula, com fundamento no CDC, art. 51, I e XV, e no CC, art. 424.</w:t>
      </w:r>
    </w:p>
    <w:p w14:paraId="46C74891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4DA5386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3F12E691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2B0B021C" w14:textId="605CC6C2" w:rsidR="002D1C4C" w:rsidRDefault="002D1C4C" w:rsidP="002D1C4C">
      <w:pPr>
        <w:pBdr>
          <w:top w:val="single" w:sz="4" w:space="0" w:color="auto"/>
        </w:pBdr>
        <w:jc w:val="both"/>
        <w:rPr>
          <w:b/>
        </w:rPr>
      </w:pPr>
      <w:r>
        <w:rPr>
          <w:b/>
        </w:rPr>
        <w:t>2.5 Da antinomia relativa à multa moratória</w:t>
      </w:r>
    </w:p>
    <w:p w14:paraId="16D95F24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6BE595D6" w14:textId="0E266070" w:rsidR="002D1C4C" w:rsidRDefault="002D1C4C" w:rsidP="002D1C4C">
      <w:pPr>
        <w:pBdr>
          <w:top w:val="single" w:sz="4" w:space="0" w:color="auto"/>
        </w:pBdr>
        <w:jc w:val="both"/>
      </w:pPr>
      <w:r>
        <w:lastRenderedPageBreak/>
        <w:t xml:space="preserve">O </w:t>
      </w:r>
      <w:r>
        <w:rPr>
          <w:b/>
        </w:rPr>
        <w:t>Quadro III, item 18</w:t>
      </w:r>
      <w:r>
        <w:t xml:space="preserve">, do contrato — parte destacada e de leitura imediata pelo consumidor — estipula </w:t>
      </w:r>
      <w:r>
        <w:rPr>
          <w:b/>
        </w:rPr>
        <w:t>multa de 0% (zero por cento)</w:t>
      </w:r>
      <w:r>
        <w:t xml:space="preserve">. Já a </w:t>
      </w:r>
      <w:r>
        <w:rPr>
          <w:b/>
        </w:rPr>
        <w:t>cláusula 3</w:t>
      </w:r>
      <w:r>
        <w:t xml:space="preserve"> das condições gerais, inserida em letras miúdas, prevê multa moratória de </w:t>
      </w:r>
      <w:r>
        <w:rPr>
          <w:b/>
        </w:rPr>
        <w:t>2% ao mês</w:t>
      </w:r>
      <w:r>
        <w:t xml:space="preserve"> sobre o valor em atraso.</w:t>
      </w:r>
    </w:p>
    <w:p w14:paraId="668E84CA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CE39EA7" w14:textId="1590D635" w:rsidR="002D1C4C" w:rsidRDefault="002D1C4C" w:rsidP="002D1C4C">
      <w:pPr>
        <w:pBdr>
          <w:top w:val="single" w:sz="4" w:space="0" w:color="auto"/>
        </w:pBdr>
        <w:jc w:val="both"/>
      </w:pPr>
      <w:r>
        <w:t xml:space="preserve">A contradição interna impõe a aplicação da regra do artigo 423 do Código Civil e do artigo 47 do CDC, que determinam que, em caso de ambiguidade ou contradição, prevalece a interpretação mais favorável ao consumidor/aderente. No caso em tela, prevalece o Quadro III: </w:t>
      </w:r>
      <w:r>
        <w:rPr>
          <w:b/>
        </w:rPr>
        <w:t>multa de 0%</w:t>
      </w:r>
      <w:r>
        <w:t>.</w:t>
      </w:r>
    </w:p>
    <w:p w14:paraId="09012E3F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7F806685" w14:textId="7BEA05F5" w:rsidR="002D1C4C" w:rsidRDefault="002D1C4C" w:rsidP="002D1C4C">
      <w:pPr>
        <w:pBdr>
          <w:top w:val="single" w:sz="4" w:space="0" w:color="auto"/>
        </w:pBdr>
        <w:jc w:val="both"/>
      </w:pPr>
      <w:r>
        <w:t>Requer-se o reconhecimento da nulidade da previsão de multa moratória constante da cláusula 3, devendo prevalecer a redação do Quadro III.</w:t>
      </w:r>
    </w:p>
    <w:p w14:paraId="26E00078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6ED1B4DD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73324EEA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63F2EDB6" w14:textId="799641A5" w:rsidR="002D1C4C" w:rsidRDefault="002D1C4C" w:rsidP="002D1C4C">
      <w:pPr>
        <w:pBdr>
          <w:top w:val="single" w:sz="4" w:space="0" w:color="auto"/>
        </w:pBdr>
        <w:jc w:val="both"/>
        <w:rPr>
          <w:b/>
        </w:rPr>
      </w:pPr>
      <w:r>
        <w:rPr>
          <w:b/>
        </w:rPr>
        <w:t>2.6 Da cláusula de débito em qualquer conta — abusividade</w:t>
      </w:r>
    </w:p>
    <w:p w14:paraId="748721B3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371CC74" w14:textId="7FBD4D30" w:rsidR="002D1C4C" w:rsidRDefault="002D1C4C" w:rsidP="002D1C4C">
      <w:pPr>
        <w:pBdr>
          <w:top w:val="single" w:sz="4" w:space="0" w:color="auto"/>
        </w:pBdr>
        <w:jc w:val="both"/>
      </w:pPr>
      <w:r>
        <w:t>A cláusula 2.1 do contrato autoriza a Ré a debitar os valores devidos em qualquer conta de titularidade da Autora, inclusive mediante uso do limite de crédito disponível. Referida autorização é excessivamente ampla e configura cláusula abusiva, pois:</w:t>
      </w:r>
    </w:p>
    <w:p w14:paraId="6F1C5FD7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3F42CE69" w14:textId="00F57A00" w:rsidR="002D1C4C" w:rsidRDefault="002D1C4C" w:rsidP="002D1C4C">
      <w:pPr>
        <w:pBdr>
          <w:top w:val="single" w:sz="4" w:space="0" w:color="auto"/>
        </w:pBdr>
        <w:jc w:val="both"/>
      </w:pPr>
      <w:r>
        <w:t>1. Permite o uso do cheque especial ou limite de crédito rotativo para pagamento de parcelas do empréstimo, gerando endividamento superposto;</w:t>
      </w:r>
    </w:p>
    <w:p w14:paraId="51B2BB4A" w14:textId="27EE2614" w:rsidR="002D1C4C" w:rsidRDefault="002D1C4C" w:rsidP="002D1C4C">
      <w:pPr>
        <w:pBdr>
          <w:top w:val="single" w:sz="4" w:space="0" w:color="auto"/>
        </w:pBdr>
        <w:jc w:val="both"/>
      </w:pPr>
      <w:r>
        <w:t xml:space="preserve">2. Pode atingir a </w:t>
      </w:r>
      <w:r>
        <w:rPr>
          <w:b/>
        </w:rPr>
        <w:t>conta-salário</w:t>
      </w:r>
      <w:r>
        <w:t xml:space="preserve"> da Autora, cujo bloqueio é vedado pela Lei nº 10.820/2003 e pela Resolução BACEN nº 4.292/2013, que protegem os créditos de natureza alimentar.</w:t>
      </w:r>
    </w:p>
    <w:p w14:paraId="4EF8D527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5BDAE341" w14:textId="774D2693" w:rsidR="002D1C4C" w:rsidRDefault="002D1C4C" w:rsidP="002D1C4C">
      <w:pPr>
        <w:pBdr>
          <w:top w:val="single" w:sz="4" w:space="0" w:color="auto"/>
        </w:pBdr>
        <w:jc w:val="both"/>
      </w:pPr>
      <w:r>
        <w:t>A autorização genérica e irrestrita fere o artigo 51, IV, do CDC, que considera nulas as cláusulas que coloquem o consumidor em desvantagem exagerada ou que sejam incompatíveis com a boa-fé objetiva (CC, art. 422).</w:t>
      </w:r>
    </w:p>
    <w:p w14:paraId="261DBABF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5DCAC38" w14:textId="3DC7AE45" w:rsidR="002D1C4C" w:rsidRDefault="002D1C4C" w:rsidP="002D1C4C">
      <w:pPr>
        <w:pBdr>
          <w:top w:val="single" w:sz="4" w:space="0" w:color="auto"/>
        </w:pBdr>
        <w:jc w:val="both"/>
      </w:pPr>
      <w:r>
        <w:t xml:space="preserve">Requer-se a declaração de nulidade parcial da cláusula 2.1, vedando-se à Ré o débito de parcelas do empréstimo mediante uso de limite de crédito ou sobre valores </w:t>
      </w:r>
      <w:r>
        <w:lastRenderedPageBreak/>
        <w:t>depositados a título de salário.</w:t>
      </w:r>
    </w:p>
    <w:p w14:paraId="226FAA2A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3C67467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38220E47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762CA22" w14:textId="43F12609" w:rsidR="002D1C4C" w:rsidRDefault="002D1C4C" w:rsidP="002D1C4C">
      <w:pPr>
        <w:pBdr>
          <w:top w:val="single" w:sz="4" w:space="0" w:color="auto"/>
        </w:pBdr>
        <w:jc w:val="both"/>
        <w:rPr>
          <w:b/>
          <w:caps/>
        </w:rPr>
      </w:pPr>
      <w:r>
        <w:rPr>
          <w:b/>
          <w:caps/>
        </w:rPr>
        <w:t>III — DA TUTELA DE URGÊNCIA</w:t>
      </w:r>
    </w:p>
    <w:p w14:paraId="459807B3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74D38666" w14:textId="001C2C38" w:rsidR="002D1C4C" w:rsidRDefault="002D1C4C" w:rsidP="002D1C4C">
      <w:pPr>
        <w:pBdr>
          <w:top w:val="single" w:sz="4" w:space="0" w:color="auto"/>
        </w:pBdr>
        <w:jc w:val="both"/>
      </w:pPr>
      <w:r>
        <w:t xml:space="preserve">Presentes os requisitos do artigo 300 do Código de Processo Civil — </w:t>
      </w:r>
      <w:r>
        <w:rPr>
          <w:b/>
        </w:rPr>
        <w:t>fumus boni iuris</w:t>
      </w:r>
      <w:r>
        <w:t xml:space="preserve"> e </w:t>
      </w:r>
      <w:r>
        <w:rPr>
          <w:b/>
        </w:rPr>
        <w:t>periculum in mora</w:t>
      </w:r>
      <w:r>
        <w:t xml:space="preserve"> —, requer-se tutela de urgência de natureza inibitória para:</w:t>
      </w:r>
    </w:p>
    <w:p w14:paraId="48D1BCDC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1B7C338" w14:textId="2719A1F6" w:rsidR="002D1C4C" w:rsidRDefault="002D1C4C" w:rsidP="002D1C4C">
      <w:pPr>
        <w:pBdr>
          <w:top w:val="single" w:sz="4" w:space="0" w:color="auto"/>
        </w:pBdr>
        <w:jc w:val="both"/>
      </w:pPr>
      <w:r>
        <w:rPr>
          <w:b/>
        </w:rPr>
        <w:t>a)</w:t>
      </w:r>
      <w:r>
        <w:t xml:space="preserve"> Determinar à Ré que se abstenha de incluir ou manter o nome da Autora em cadastros de inadimplentes (SPC, Serasa, SCR/BACEN) durante o curso do processo, em razão dos encargos ora contestados;</w:t>
      </w:r>
    </w:p>
    <w:p w14:paraId="15ECA4BF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652BE7B6" w14:textId="225348CB" w:rsidR="002D1C4C" w:rsidRDefault="002D1C4C" w:rsidP="002D1C4C">
      <w:pPr>
        <w:pBdr>
          <w:top w:val="single" w:sz="4" w:space="0" w:color="auto"/>
        </w:pBdr>
        <w:jc w:val="both"/>
      </w:pPr>
      <w:r>
        <w:rPr>
          <w:b/>
        </w:rPr>
        <w:t>b)</w:t>
      </w:r>
      <w:r>
        <w:t xml:space="preserve"> Determinar à Ré que se abstenha de efetuar débitos sobre eventual conta-salário ou mediante uso de limite de crédito da Autora enquanto pendente o julgamento;</w:t>
      </w:r>
    </w:p>
    <w:p w14:paraId="0CBEEF83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F273F0E" w14:textId="00BF48C4" w:rsidR="002D1C4C" w:rsidRDefault="002D1C4C" w:rsidP="002D1C4C">
      <w:pPr>
        <w:pBdr>
          <w:top w:val="single" w:sz="4" w:space="0" w:color="auto"/>
        </w:pBdr>
        <w:jc w:val="both"/>
      </w:pPr>
      <w:r>
        <w:rPr>
          <w:b/>
        </w:rPr>
        <w:t>c)</w:t>
      </w:r>
      <w:r>
        <w:t xml:space="preserve"> Fixar multa diária (astreinte) de R$ 500,00 (quinhentos reais) por descumprimento de qualquer das medidas acima, nos termos do artigo 537 do CPC.</w:t>
      </w:r>
    </w:p>
    <w:p w14:paraId="3EFCF0AD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7C2A26F1" w14:textId="3A418AA0" w:rsidR="002D1C4C" w:rsidRDefault="002D1C4C" w:rsidP="002D1C4C">
      <w:pPr>
        <w:pBdr>
          <w:top w:val="single" w:sz="4" w:space="0" w:color="auto"/>
        </w:pBdr>
        <w:jc w:val="both"/>
      </w:pPr>
      <w:r>
        <w:t>O fumus boni iuris decorre da manifesta abusividade das taxas praticadas e da ilegalidade das cláusulas apontadas, amplamente reconhecida pela jurisprudência do Superior Tribunal de Justiça. O periculum in mora reside no risco concreto de inscrição do nome da Autora em cadastros de inadimplentes e de comprometimento do salário — seu único meio de subsistência — enquanto pendente a revisão judicial.</w:t>
      </w:r>
    </w:p>
    <w:p w14:paraId="0244F88C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336E0BA4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561C2813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2ACF409" w14:textId="401AA8BA" w:rsidR="002D1C4C" w:rsidRDefault="002D1C4C" w:rsidP="002D1C4C">
      <w:pPr>
        <w:pBdr>
          <w:top w:val="single" w:sz="4" w:space="0" w:color="auto"/>
        </w:pBdr>
        <w:jc w:val="both"/>
        <w:rPr>
          <w:b/>
          <w:caps/>
        </w:rPr>
      </w:pPr>
      <w:r>
        <w:rPr>
          <w:b/>
          <w:caps/>
        </w:rPr>
        <w:t>IV — DOS PEDIDOS</w:t>
      </w:r>
    </w:p>
    <w:p w14:paraId="61592A8A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BD26B96" w14:textId="22761117" w:rsidR="002D1C4C" w:rsidRDefault="002D1C4C" w:rsidP="002D1C4C">
      <w:pPr>
        <w:pBdr>
          <w:top w:val="single" w:sz="4" w:space="0" w:color="auto"/>
        </w:pBdr>
        <w:jc w:val="both"/>
      </w:pPr>
      <w:r>
        <w:t>Ante o exposto, requer a Autora:</w:t>
      </w:r>
    </w:p>
    <w:p w14:paraId="42409394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97AF277" w14:textId="4E56D811" w:rsidR="002D1C4C" w:rsidRDefault="002D1C4C" w:rsidP="002D1C4C">
      <w:pPr>
        <w:pBdr>
          <w:top w:val="single" w:sz="4" w:space="0" w:color="auto"/>
        </w:pBdr>
        <w:jc w:val="both"/>
      </w:pPr>
      <w:r>
        <w:rPr>
          <w:b/>
        </w:rPr>
        <w:t>a)</w:t>
      </w:r>
      <w:r>
        <w:t xml:space="preserve"> A concessão da </w:t>
      </w:r>
      <w:r>
        <w:rPr>
          <w:b/>
        </w:rPr>
        <w:t>tutela de urgência</w:t>
      </w:r>
      <w:r>
        <w:t xml:space="preserve"> requerida no item III, determinando à Ré que: (i) se abstenha de inscrever ou manter a Autora em cadastros de inadimplentes em razão dos encargos ora contestados; (ii) se abstenha de debitar parcelas do empréstimo em conta-salário ou mediante uso de limite de crédito, sob pena de multa diária de R$ 500,00 (quinhentos reais);</w:t>
      </w:r>
    </w:p>
    <w:p w14:paraId="014B874D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AF540D6" w14:textId="6D9F4A98" w:rsidR="002D1C4C" w:rsidRDefault="002D1C4C" w:rsidP="002D1C4C">
      <w:pPr>
        <w:pBdr>
          <w:top w:val="single" w:sz="4" w:space="0" w:color="auto"/>
        </w:pBdr>
        <w:jc w:val="both"/>
      </w:pPr>
      <w:r>
        <w:rPr>
          <w:b/>
        </w:rPr>
        <w:t>b)</w:t>
      </w:r>
      <w:r>
        <w:t xml:space="preserve"> A </w:t>
      </w:r>
      <w:r>
        <w:rPr>
          <w:b/>
        </w:rPr>
        <w:t>citação da Ré</w:t>
      </w:r>
      <w:r>
        <w:t xml:space="preserve"> para, querendo, contestar o presente feito, sob pena de revelia;</w:t>
      </w:r>
    </w:p>
    <w:p w14:paraId="26D27792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33DB906" w14:textId="5E5549F4" w:rsidR="002D1C4C" w:rsidRDefault="002D1C4C" w:rsidP="002D1C4C">
      <w:pPr>
        <w:pBdr>
          <w:top w:val="single" w:sz="4" w:space="0" w:color="auto"/>
        </w:pBdr>
        <w:jc w:val="both"/>
      </w:pPr>
      <w:r>
        <w:rPr>
          <w:b/>
        </w:rPr>
        <w:t>c)</w:t>
      </w:r>
      <w:r>
        <w:t xml:space="preserve"> A procedência do pedido, com julgamento de mérito, para:</w:t>
      </w:r>
    </w:p>
    <w:p w14:paraId="50149A14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934B675" w14:textId="06488FEF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c.1) Revisar a taxa de juros remuneratórios, reduzindo-a à média de mercado para crédito pessoal não consignado apurada pelo Banco Central do Brasil na data de 18/02/2026, com recálculo de todas as parcelas e do saldo devedor com base na nova taxa;</w:t>
      </w:r>
    </w:p>
    <w:p w14:paraId="5E605339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6D77B4B" w14:textId="53A1C303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c.2) Declarar a nulidade da cobrança do seguro prestamista (R$ 350,00), condenando a Ré à restituição deste valor, corrigido monetariamente pelo INPC desde a data do desembolso e acrescido de juros de mora de 1% ao mês a partir da citação;</w:t>
      </w:r>
    </w:p>
    <w:p w14:paraId="7E3A5CA0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C17629B" w14:textId="382EA814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c.3) Declarar a nulidade da cláusula 9(iii), restabelecendo o direito da Autora de invocar os artigos 317, 393 e 478 a 480 do Código Civil;</w:t>
      </w:r>
    </w:p>
    <w:p w14:paraId="311FD591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55DA0D6" w14:textId="43EFEAC3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c.4) Declarar a prevalência do Quadro III em relação à cláusula 3, reconhecendo que a multa moratória contratada é de 0% (zero por cento);</w:t>
      </w:r>
    </w:p>
    <w:p w14:paraId="468C79C0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9E63ABA" w14:textId="6067A0EC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c.5) Declarar a nulidade parcial da cláusula 2.1, vedando débitos em conta-salário e mediante uso de limite de crédito;</w:t>
      </w:r>
    </w:p>
    <w:p w14:paraId="3AE23F4F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634BB333" w14:textId="0E949860" w:rsidR="002D1C4C" w:rsidRDefault="002D1C4C" w:rsidP="002D1C4C">
      <w:pPr>
        <w:pBdr>
          <w:top w:val="single" w:sz="4" w:space="0" w:color="auto"/>
        </w:pBdr>
        <w:jc w:val="both"/>
      </w:pPr>
      <w:r>
        <w:rPr>
          <w:b/>
        </w:rPr>
        <w:t>d)</w:t>
      </w:r>
      <w:r>
        <w:t xml:space="preserve"> A condenação da Ré ao pagamento das </w:t>
      </w:r>
      <w:r>
        <w:rPr>
          <w:b/>
        </w:rPr>
        <w:t>custas processuais e honorários advocatícios</w:t>
      </w:r>
      <w:r>
        <w:t>, nos termos do artigo 85 do Código de Processo Civil;</w:t>
      </w:r>
    </w:p>
    <w:p w14:paraId="09CAB0D8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DD741D9" w14:textId="7867A315" w:rsidR="002D1C4C" w:rsidRDefault="002D1C4C" w:rsidP="002D1C4C">
      <w:pPr>
        <w:pBdr>
          <w:top w:val="single" w:sz="4" w:space="0" w:color="auto"/>
        </w:pBdr>
        <w:jc w:val="both"/>
      </w:pPr>
      <w:r>
        <w:rPr>
          <w:b/>
        </w:rPr>
        <w:t>e)</w:t>
      </w:r>
      <w:r>
        <w:t xml:space="preserve"> A </w:t>
      </w:r>
      <w:r>
        <w:rPr>
          <w:b/>
        </w:rPr>
        <w:t>produção de todos os meios de prova</w:t>
      </w:r>
      <w:r>
        <w:t xml:space="preserve"> admitidos em direito, especialmente:</w:t>
      </w:r>
    </w:p>
    <w:p w14:paraId="7BEB4F67" w14:textId="0D52215A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Documental (contrato, extratos, comprovantes de pagamento);</w:t>
      </w:r>
    </w:p>
    <w:p w14:paraId="0BDAD651" w14:textId="655CA10A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Pericial contábil, para apuração dos valores cobrados a maior e recálculo das parcelas com as taxas revisadas;</w:t>
      </w:r>
    </w:p>
    <w:p w14:paraId="295C0389" w14:textId="4A005CF6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Juntada de informações pelo Banco Central do Brasil sobre a taxa média de mercado na data da contratação.</w:t>
      </w:r>
    </w:p>
    <w:p w14:paraId="5E23C9B4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2EE71AE6" w14:textId="5800967C" w:rsidR="002D1C4C" w:rsidRDefault="002D1C4C" w:rsidP="002D1C4C">
      <w:pPr>
        <w:pBdr>
          <w:top w:val="single" w:sz="4" w:space="0" w:color="auto"/>
        </w:pBdr>
        <w:jc w:val="both"/>
      </w:pPr>
      <w:r>
        <w:rPr>
          <w:b/>
        </w:rPr>
        <w:t>Dá-se à causa o valor de R$ 23.251,80 (vinte e três mil, duzentos e cinquenta e um reais e oitenta centavos)</w:t>
      </w:r>
      <w:r>
        <w:t>, correspondente ao valor total do contrato impugnado.</w:t>
      </w:r>
    </w:p>
    <w:p w14:paraId="126F0323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48ED8B8E" w14:textId="5C0F9FD3" w:rsidR="002D1C4C" w:rsidRDefault="002D1C4C" w:rsidP="002D1C4C">
      <w:pPr>
        <w:pBdr>
          <w:top w:val="single" w:sz="4" w:space="0" w:color="auto"/>
        </w:pBdr>
        <w:jc w:val="both"/>
      </w:pPr>
      <w:r>
        <w:t>Nestes termos,</w:t>
      </w:r>
    </w:p>
    <w:p w14:paraId="07A9AC56" w14:textId="1345041C" w:rsidR="002D1C4C" w:rsidRDefault="002D1C4C" w:rsidP="002D1C4C">
      <w:pPr>
        <w:pBdr>
          <w:top w:val="single" w:sz="4" w:space="0" w:color="auto"/>
        </w:pBdr>
        <w:jc w:val="both"/>
      </w:pPr>
      <w:r>
        <w:t>Pede deferimento.</w:t>
      </w:r>
    </w:p>
    <w:p w14:paraId="05876EAB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CBC91F7" w14:textId="39387298" w:rsidR="002D1C4C" w:rsidRDefault="002D1C4C" w:rsidP="002D1C4C">
      <w:pPr>
        <w:pBdr>
          <w:top w:val="single" w:sz="4" w:space="0" w:color="auto"/>
        </w:pBdr>
        <w:jc w:val="both"/>
      </w:pPr>
      <w:r>
        <w:t>Macapá/AP, 11 de junho de 2026.</w:t>
      </w:r>
    </w:p>
    <w:p w14:paraId="6670C67E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970F7D1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2ED8FF14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0627DAF1" w14:textId="420715D5" w:rsidR="002D1C4C" w:rsidRDefault="002D1C4C" w:rsidP="002D1C4C">
      <w:pPr>
        <w:pBdr>
          <w:top w:val="single" w:sz="4" w:space="0" w:color="auto"/>
        </w:pBdr>
        <w:jc w:val="both"/>
      </w:pPr>
      <w:r>
        <w:rPr>
          <w:b/>
        </w:rPr>
        <w:t>Conceição Maria Duarte Portilho</w:t>
      </w:r>
    </w:p>
    <w:p w14:paraId="5ED4EAED" w14:textId="294565A2" w:rsidR="002D1C4C" w:rsidRDefault="002D1C4C" w:rsidP="002D1C4C">
      <w:pPr>
        <w:pBdr>
          <w:top w:val="single" w:sz="4" w:space="0" w:color="auto"/>
        </w:pBdr>
        <w:jc w:val="both"/>
      </w:pPr>
      <w:r>
        <w:t>Advogada — OAB/AP nº 3.576</w:t>
      </w:r>
    </w:p>
    <w:p w14:paraId="76188000" w14:textId="24F36AB3" w:rsidR="002D1C4C" w:rsidRDefault="002D1C4C" w:rsidP="002D1C4C">
      <w:pPr>
        <w:pBdr>
          <w:top w:val="single" w:sz="4" w:space="0" w:color="auto"/>
        </w:pBdr>
        <w:jc w:val="both"/>
      </w:pPr>
      <w:r>
        <w:t>Conceição Duarte Advocacia e Consultoria Jurídica</w:t>
      </w:r>
    </w:p>
    <w:p w14:paraId="2885E315" w14:textId="3365726C" w:rsidR="002D1C4C" w:rsidRDefault="002D1C4C" w:rsidP="002D1C4C">
      <w:pPr>
        <w:pBdr>
          <w:top w:val="single" w:sz="4" w:space="0" w:color="auto"/>
        </w:pBdr>
        <w:jc w:val="both"/>
      </w:pPr>
      <w:r>
        <w:t>Av. Aimorés, 67, Beirol, Macapá/AP — CEP 68.902-140</w:t>
      </w:r>
    </w:p>
    <w:p w14:paraId="11A2D300" w14:textId="2E8560FF" w:rsidR="002D1C4C" w:rsidRDefault="002D1C4C" w:rsidP="002D1C4C">
      <w:pPr>
        <w:pBdr>
          <w:top w:val="single" w:sz="4" w:space="0" w:color="auto"/>
        </w:pBdr>
        <w:jc w:val="both"/>
      </w:pPr>
      <w:r>
        <w:t>conceicaoduarte.adv@gmail.com</w:t>
      </w:r>
    </w:p>
    <w:p w14:paraId="2D48A527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7F837366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1DCB4BAD" w14:textId="77777777" w:rsidR="002D1C4C" w:rsidRDefault="002D1C4C" w:rsidP="002D1C4C">
      <w:pPr>
        <w:pBdr>
          <w:top w:val="single" w:sz="4" w:space="0" w:color="auto"/>
        </w:pBdr>
        <w:jc w:val="both"/>
      </w:pPr>
    </w:p>
    <w:p w14:paraId="2484FD53" w14:textId="1CF729B4" w:rsidR="002D1C4C" w:rsidRDefault="002D1C4C" w:rsidP="002D1C4C">
      <w:pPr>
        <w:pBdr>
          <w:top w:val="single" w:sz="4" w:space="0" w:color="auto"/>
        </w:pBdr>
        <w:jc w:val="both"/>
      </w:pPr>
      <w:r>
        <w:t>*Documentos que acompanham esta inicial:*</w:t>
      </w:r>
    </w:p>
    <w:p w14:paraId="2BF7D1DD" w14:textId="5D3AD16B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*Doc. 1 — Cédula de Crédito Bancário nº 75805602*</w:t>
      </w:r>
    </w:p>
    <w:p w14:paraId="4CC449C1" w14:textId="214E4FE6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*Doc. 2 — Proposta de Adesão ao Seguro Prestamista*</w:t>
      </w:r>
    </w:p>
    <w:p w14:paraId="67D6D73C" w14:textId="380BFFC0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*Doc. 3 — Procuração ad judicia*</w:t>
      </w:r>
    </w:p>
    <w:p w14:paraId="4217C8B8" w14:textId="257C2445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*Doc. 4 — [Extratos bancários — A JUNTAR]*</w:t>
      </w:r>
    </w:p>
    <w:p w14:paraId="524D0689" w14:textId="70008531" w:rsidR="002D1C4C" w:rsidRDefault="002D1C4C" w:rsidP="002D1C4C">
      <w:pPr>
        <w:pBdr>
          <w:top w:val="single" w:sz="4" w:space="0" w:color="auto"/>
        </w:pBdr>
        <w:ind w:left="567"/>
        <w:jc w:val="both"/>
      </w:pPr>
      <w:r>
        <w:t>• *Doc. 5 — [Comprovante de renda — A JUNTAR]*</w:t>
      </w:r>
    </w:p>
    <w:p w14:paraId="0173FBA3" w14:textId="77777777" w:rsidR="002D1C4C" w:rsidRPr="002D1C4C" w:rsidRDefault="002D1C4C" w:rsidP="002D1C4C">
      <w:pPr>
        <w:pBdr>
          <w:top w:val="single" w:sz="4" w:space="0" w:color="auto"/>
        </w:pBdr>
        <w:jc w:val="both"/>
      </w:pPr>
    </w:p>
    <w:sectPr w:rsidR="002D1C4C" w:rsidRPr="002D1C4C" w:rsidSect="002D1C4C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1C4C"/>
    <w:rsid w:val="002D1C4C"/>
    <w:rsid w:val="003B20C2"/>
    <w:rsid w:val="00530E35"/>
    <w:rsid w:val="00A930A8"/>
    <w:rsid w:val="00B82074"/>
    <w:rsid w:val="00D46097"/>
    <w:rsid w:val="00DA0028"/>
    <w:rsid w:val="00E1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503FC"/>
  <w15:chartTrackingRefBased/>
  <w15:docId w15:val="{2BD709F6-20A3-4C08-8005-5D20FFED8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360" w:lineRule="auto"/>
    </w:pPr>
    <w:rPr>
      <w:rFonts w:ascii="Arial" w:hAnsi="Arial" w:cs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D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1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1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1C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1C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1C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1C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1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1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1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1C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1C4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1C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1C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1C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1C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1C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1C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1C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1C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1C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1C4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1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1C4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1C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2049</Words>
  <Characters>11068</Characters>
  <Application>Microsoft Office Word</Application>
  <DocSecurity>0</DocSecurity>
  <Lines>92</Lines>
  <Paragraphs>26</Paragraphs>
  <ScaleCrop>false</ScaleCrop>
  <Company/>
  <LinksUpToDate>false</LinksUpToDate>
  <CharactersWithSpaces>13091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CONCEIÇÃO DUARTE</dc:creator>
  <cp:keywords/>
  <dc:description/>
  <cp:lastModifiedBy>CONCEIÇÃO DUARTE</cp:lastModifiedBy>
  <cp:revision>1</cp:revision>
  <dcterms:created xsi:type="dcterms:W3CDTF">2026-06-11T22:05:00Z</dcterms:created>
  <dcterms:modified xsi:type="dcterms:W3CDTF">2026-06-11T22:05:00Z</dcterms:modified>
</cp:coreProperties>
</file>