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MEMORIAL DE CÁLCULO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Ação Revisional — CCB Midway nº 75825597</w:t>
      </w:r>
    </w:p>
    <w:p>
      <w:pPr>
        <w:pBdr>
          <w:bottom w:val="single" w:color="CCCCCC" w:sz="2"/>
        </w:pBdr>
        <w:spacing w:after="80"/>
      </w:pP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Autora: </w:t>
      </w:r>
      <w:r>
        <w:rPr>
          <w:sz w:val="22"/>
          <w:szCs w:val="22"/>
        </w:rPr>
        <w:t xml:space="preserve">Simone Marques Martins Sepeda — CPF 324.863.672-68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Réu: </w:t>
      </w:r>
      <w:r>
        <w:rPr>
          <w:sz w:val="22"/>
          <w:szCs w:val="22"/>
        </w:rPr>
        <w:t xml:space="preserve">Midway S.A. – Crédito, Financiamento e Investimento — CNPJ 09.464.032/0001-12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 do contrato: </w:t>
      </w:r>
      <w:r>
        <w:rPr>
          <w:sz w:val="22"/>
          <w:szCs w:val="22"/>
        </w:rPr>
        <w:t xml:space="preserve">09/03/2026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Elaborado por: </w:t>
      </w:r>
      <w:r>
        <w:rPr>
          <w:sz w:val="22"/>
          <w:szCs w:val="22"/>
        </w:rPr>
        <w:t xml:space="preserve">Conceição Maria Duarte Portilho — OAB/AP nº 3.576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 do memorial: </w:t>
      </w:r>
      <w:r>
        <w:rPr>
          <w:sz w:val="22"/>
          <w:szCs w:val="22"/>
        </w:rPr>
        <w:t xml:space="preserve">11/06/2026</w:t>
      </w:r>
    </w:p>
    <w:p>
      <w:pPr>
        <w:spacing w:after="160"/>
      </w:pPr>
    </w:p>
    <w:p>
      <w:pPr>
        <w:pStyle w:val="Heading1"/>
        <w:pBdr>
          <w:bottom w:val="single" w:color="2E74B5" w:sz="6"/>
        </w:pBdr>
        <w:spacing w:after="200" w:before="400"/>
      </w:pPr>
      <w:r>
        <w:t xml:space="preserve">1. FONTE DOS 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 utilizado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CCB nº 75825597 (Quadro III)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Todos os valores contratuais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BACEN — Série SGS 20.737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Taxa média crédito pessoal não consignado — março/2026: 13,78% a.m.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CCB nº 75805602 (contrato anterior)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Parcela anterior já comprometida: R$ 775,06/mês — emitida 18/02/2026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Lei 14.181/2021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Base legal do superendividamento</w:t>
            </w:r>
          </w:p>
        </w:tc>
      </w:tr>
    </w:tbl>
    <w:p>
      <w:pPr>
        <w:spacing w:after="120" w:before="60"/>
        <w:ind w:left="360"/>
      </w:pPr>
      <w:r>
        <w:rPr>
          <w:i/>
          <w:iCs/>
          <w:color w:val="595959"/>
          <w:sz w:val="20"/>
          <w:szCs w:val="20"/>
        </w:rPr>
        <w:t xml:space="preserve">Nota: Nota sobre a taxa de juros deste contrato: A taxa contratada de 13,75% a.m. é 0,03 ponto percentual abaixo da taxa média BACEN para março/2026 (13,78% a.m.). Diferentemente do CCB 75805602, não se configura abusividade de taxa nesta operação de forma isolada. As impugnações deste memorial concentram-se no seguro prestamista e na concessão irresponsável de crédito (superendividamento).</w:t>
      </w:r>
    </w:p>
    <w:p>
      <w:pPr>
        <w:pStyle w:val="Heading1"/>
        <w:pBdr>
          <w:bottom w:val="single" w:color="2E74B5" w:sz="6"/>
        </w:pBdr>
        <w:spacing w:after="200" w:before="400"/>
      </w:pPr>
      <w:r>
        <w:t xml:space="preserve">2. DADOS DO CONTRATO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Valor líquido recebido pela Autora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R$ 6.372,78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IOF cobrado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R$ 230,59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Seguro prestamista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R$ 446,09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financiado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R$ 7.049,46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Taxa de juros contratada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13,75% ao mês / 369,26% ao ano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CET contratado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14,41% ao mês / 402,80% ao ano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Número de parcelas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Valor de cada parcela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R$ 994,60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a pagar (contratado)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R$ 29.838,00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Vencimento 1ª parcela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06/04/2026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Vencimento última parcela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06/09/2028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 de pagamento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Boleto bancário — Banco do Brasil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400"/>
      </w:pPr>
      <w:r>
        <w:t xml:space="preserve">3. ANÁLISE DO SEGURO PRESTAMISTA — VENDA CASADA</w:t>
      </w:r>
    </w:p>
    <w:p>
      <w:pPr>
        <w:pStyle w:val="Heading2"/>
        <w:spacing w:after="120" w:before="300"/>
      </w:pPr>
      <w:r>
        <w:t xml:space="preserve">3.1 Identificação do vício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contrato inclui Seguro Prestamista no valor de R$ 446,09, correspondente a 6,33% do total financiado. Embora o documento "Proposta de Adesão" declare o seguro como "opcional", o valor já integrava o total financiado no momento da assinatura, sem que a Autora pudesse contratar o crédito sem o seguro ou escolher outra seguradora.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Configura-se venda casada, vedada pelo CDC, art. 39, inciso I, e pela Resolução CMN nº 3.954/2011, que proíbe expressamente a exigência de contratação de seguro como condição para obtenção de crédito.</w:t>
      </w:r>
    </w:p>
    <w:p>
      <w:pPr>
        <w:pStyle w:val="Heading2"/>
        <w:spacing w:after="120" w:before="300"/>
      </w:pPr>
      <w:r>
        <w:t xml:space="preserve">3.2 Quantificação — impacto do seguro no total pago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Prêmio do seguro (nominal)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R$ 446,09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Participação no total financiado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446,09 ÷ 7.049,46 = 6,33%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Parcela mensal atribuída ao seguro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R$ 994,60 × 6,33% = R$ 62,96/mês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pago ao seguro ao longo das 30 parcelas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R$ 62,96 × 30 = R$ 1.888,80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 adicional do seguro além do prêmio (juros sobre R$ 446,09)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R$ 1.888,80 − R$ 446,09 = R$ 1.442,71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Valor a restituir (pedido mínimo): </w:t>
      </w:r>
      <w:r>
        <w:rPr>
          <w:sz w:val="22"/>
          <w:szCs w:val="22"/>
        </w:rPr>
        <w:t xml:space="preserve">R$ 446,09, corrigido pelo INPC desde 09/03/2026.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Valor a restituir (pedido integral): </w:t>
      </w:r>
      <w:r>
        <w:rPr>
          <w:sz w:val="22"/>
          <w:szCs w:val="22"/>
        </w:rPr>
        <w:t xml:space="preserve">R$ 1.888,80, representando o custo total do seguro nas 30 parcelas.</w:t>
      </w:r>
    </w:p>
    <w:p>
      <w:pPr>
        <w:pStyle w:val="Heading2"/>
        <w:spacing w:after="120" w:before="300"/>
      </w:pPr>
      <w:r>
        <w:t xml:space="preserve">3.3 Base legal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• CDC, art. 39, I — venda casada: prática abusiva proibida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• CDC, art. 51, IV — nulidade de cláusula que coloque consumidor em desvantagem exagerada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• Resolução CMN nº 3.954/2011 — proibição de vinculação de seguro ao crédito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• STJ — REsp 1.639.320/SP: "É abusiva a prática de instituição financeira de condicionar a concessão de empréstimo à contratação de seguro de vida"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• STJ — Tema 572 (repetitivo): direito à devolução em dobro se comprovada má-fé</w:t>
      </w:r>
    </w:p>
    <w:p>
      <w:pPr>
        <w:pStyle w:val="Heading1"/>
        <w:pBdr>
          <w:bottom w:val="single" w:color="2E74B5" w:sz="6"/>
        </w:pBdr>
        <w:spacing w:after="200" w:before="400"/>
      </w:pPr>
      <w:r>
        <w:t xml:space="preserve">4. SUPERENDIVIDAMENTO — CONCESSÃO IRRESPONSÁVEL DE CRÉDITO</w:t>
      </w:r>
    </w:p>
    <w:p>
      <w:pPr>
        <w:pStyle w:val="Heading2"/>
        <w:spacing w:after="120" w:before="300"/>
      </w:pPr>
      <w:r>
        <w:t xml:space="preserve">4.1 Contexto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Autora havia assinado o CCB nº 75805602 em 18/02/2026, com parcelas de R$ 775,06/mês por 30 meses. Apenas 19 dias depois, em 09/03/2026, a mesma instituição financeira (Midway S.A.) concedeu novo empréstimo, acrescendo ao seu orçamento mensal R$ 994,60 adicionais. A Midway tinha plena ciência da primeira operação.</w:t>
      </w:r>
    </w:p>
    <w:p>
      <w:pPr>
        <w:pStyle w:val="Heading2"/>
        <w:spacing w:after="120" w:before="300"/>
      </w:pPr>
      <w:r>
        <w:t xml:space="preserve">4.2 Comprometimento de renda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Contrato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Parcela mensal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CCB 75805602 (contrato 1)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R$ 775,06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fev/2026 a jul/2028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CCB 75825597 (contrato 2)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R$ 994,60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abr/2026 a set/2028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mensal simultâneo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R$ 1.769,66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abr/2026 a jul/2028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comprometimento de R$ 1.769,66/mês supera o salário mínimo vigente e representa comprometimento de renda incompatível com o perfil socioeconômico de cliente de financeira vinculada ao varejo popular.</w:t>
      </w:r>
    </w:p>
    <w:p>
      <w:pPr>
        <w:pStyle w:val="Heading2"/>
        <w:spacing w:after="120" w:before="300"/>
      </w:pPr>
      <w:r>
        <w:t xml:space="preserve">4.3 Dever violado — CDC art. 54-D (Lei 14.181/2021)</w:t>
      </w:r>
    </w:p>
    <w:p>
      <w:pPr>
        <w:spacing w:after="80"/>
      </w:pPr>
      <w:r>
        <w:rPr>
          <w:sz w:val="22"/>
          <w:szCs w:val="22"/>
        </w:rPr>
        <w:t xml:space="preserve">O CDC, art. 54-D, § 2º, proíbe expressamente a concessão de crédito sem prévia verificação da capacidade de pagamento do consumidor. Ao conceder o segundo empréstimo sem essa verificação, a Midway: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1. Violou o dever de verificação de capacidade de pagamento (CDC art. 54-D, § 2º);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2. Induziu a Autora ao superendividamento (CDC art. 54-A);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3. Praticou concessão irresponsável de crédito.</w:t>
      </w:r>
    </w:p>
    <w:p>
      <w:pPr>
        <w:pStyle w:val="Heading2"/>
        <w:spacing w:after="120" w:before="300"/>
      </w:pPr>
      <w:r>
        <w:t xml:space="preserve">4.4 Consequência jurídica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Com fundamento nos arts. 54-A a 54-G do CDC, são cabíveis: revisão judicial do contrato com repactuação e redução do saldo devedor; nulidade da contratação por concessão irresponsável; indenização por dano moral pela situação de superendividamento induzida.</w:t>
      </w:r>
    </w:p>
    <w:p>
      <w:pPr>
        <w:spacing w:after="120" w:before="60"/>
        <w:ind w:left="360"/>
      </w:pPr>
      <w:r>
        <w:rPr>
          <w:i/>
          <w:iCs/>
          <w:color w:val="595959"/>
          <w:sz w:val="20"/>
          <w:szCs w:val="20"/>
        </w:rPr>
        <w:t xml:space="preserve">Nota: O valor do dano moral será apurado com o comprovante de renda. São necessários: comprovante de renda, extratos bancários Midway e Banco do Brasil (últimos 3 meses) e declaração de outros débitos.</w:t>
      </w:r>
    </w:p>
    <w:p>
      <w:pPr>
        <w:pStyle w:val="Heading1"/>
        <w:pBdr>
          <w:bottom w:val="single" w:color="2E74B5" w:sz="6"/>
        </w:pBdr>
        <w:spacing w:after="200" w:before="400"/>
      </w:pPr>
      <w:r>
        <w:t xml:space="preserve">5. CLÁUSULAS ABUSIVAS — NULIDADE DE PLENO DIREITO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Cláusula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Vício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legal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Cláusula 9(iii) — renúncia a CC 317, 393, 478-480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Nula — não se pode renunciar a direito garantido em lei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CDC 51, I; CC 424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Cláusula 2.1 — débito em qualquer conta, inclusive limite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Abusiva — permite nova dívida para pagar a antiga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CDC 51, IV; Lei 10.820/2003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Quadro III (multa 0%) × Cláusula 3 (multa 2% a.m.)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Contradição — prevalece o mais favorável: 0%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CDC 47; CC 423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400"/>
      </w:pPr>
      <w:r>
        <w:t xml:space="preserve">6. TABELA PRICE — CONTRATO REVISADO SEM SEGURO PRESTAMISTA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Recálculo pela Tabela Price, mantendo a taxa de 13,75% a.m. e excluindo o seguro do valor financiado. Base: PV = R$ 6.372,78 (valor recebido + IOF). PMT revisada = R$ 895,08 (vs. R$ 994,60 contratada — redução de R$ 99,52/parcela).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Parc.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Saldo Anterior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Juros 13,75%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Amortização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Saldo Devedor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R$ 6.372,78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R$ 876,26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R$ 18,82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R$ 6.353,96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R$ 6.353,96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R$ 873,67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R$ 21,41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R$ 6.332,55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R$ 6.332,55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R$ 870,73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R$ 24,35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R$ 6.308,20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R$ 6.308,20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R$ 867,38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R$ 27,70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R$ 6.280,50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R$ 6.280,50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R$ 863,57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R$ 31,51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R$ 6.248,99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R$ 6.248,99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R$ 859,24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R$ 35,84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R$ 6.213,15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R$ 6.213,15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R$ 854,31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R$ 40,77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R$ 6.172,38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R$ 6.172,38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R$ 848,70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R$ 46,38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R$ 6.126,00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R$ 6.126,00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R$ 842,33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R$ 52,75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R$ 6.073,25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R$ 6.073,25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R$ 835,07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R$ 60,01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R$ 6.013,24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R$ 6.013,24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R$ 826,82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R$ 68,26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R$ 5.944,98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R$ 5.944,98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R$ 817,43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R$ 77,65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R$ 5.867,33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R$ 5.867,33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R$ 807,26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R$ 87,82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R$ 5.779,51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R$ 5.779,51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R$ 794,68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R$ 100,40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R$ 5.679,11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R$ 5.679,11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R$ 780,88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R$ 114,20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R$ 5.564,91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R$ 5.564,91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R$ 765,18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R$ 129,90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R$ 5.435,01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R$ 5.435,01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R$ 747,31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R$ 147,77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R$ 5.287,24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R$ 5.287,24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R$ 727,00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R$ 168,08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R$ 5.119,16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R$ 5.119,16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R$ 703,89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R$ 191,19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R$ 4.927,97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R$ 4.927,97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R$ 678,10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R$ 216,98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R$ 4.710,99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R$ 4.710,99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R$ 648,26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R$ 246,82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R$ 4.464,17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R$ 4.464,17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R$ 614,32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R$ 280,76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R$ 4.183,41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R$ 4.183,41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R$ 575,22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R$ 319,86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R$ 3.863,55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R$ 3.863,55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R$ 531,24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R$ 363,84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R$ 3.499,71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R$ 3.499,71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R$ 481,21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R$ 413,87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R$ 3.085,84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R$ 3.085,84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R$ 424,30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R$ 470,78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R$ 2.615,06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R$ 2.615,06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R$ 359,57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R$ 535,51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R$ 2.079,55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R$ 2.079,55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R$ 285,94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R$ 609,14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R$ 1.470,41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R$ 1.470,41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R$ 202,18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R$ 692,90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R$ 777,51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R$ 777,51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R$ 106,91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R$ 777,51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R$ 0,00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R$ 20.467,77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R$ 6.372,78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Comparativo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revisado (sem seguro)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R$ 26.840,55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contratado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R$ 29.838,00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Diferença atribuível ao seguro irregular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R$ 2.997,45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400"/>
      </w:pPr>
      <w:r>
        <w:t xml:space="preserve">7. SÍNTESE DOS PEDIDOS QUANTIFICADOS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Pedido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apurado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Fundamento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Restituição do seguro — pedido mínimo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R$ 446,09 + INPC desde 09/03/2026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CDC art. 39, I; Res. CMN 3.954/2011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 total do seguro nas 30 parcelas — pedido amplo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R$ 1.888,80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Proporcional ao total pago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Redução da parcela (excluído o seguro)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R$ 99,52/mês (R$ 994,60 → R$ 895,08)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Nulidade da venda casada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Nulidade das cláusulas abusivas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CDC 51; CC 423-424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Revisão por superendividamento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A apurar com comprovante de renda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Lei 14.181/2021; CDC 54-D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Dano moral (superendividamento induzido)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A arbitrar pelo juízo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CDC 54-A a 54-G; CC 186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400"/>
      </w:pPr>
      <w:r>
        <w:t xml:space="preserve">8. QUADRO GERAL — AMBOS OS CONTRATOS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CCB 75805602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CCB 75825597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Valor recebido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R$ 5.000,00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R$ 6.372,78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R$ 11.372,78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a pagar (contratado)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R$ 23.251,80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R$ 29.838,00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R$ 53.089,80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 total dos contratos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R$ 18.251,80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R$ 23.465,22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R$ 41.717,02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Parcela mensal simultânea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R$ 775,06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R$ 994,60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R$ 1.769,66/mês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Impugnação — juros abusivos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R$ 5.362,89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R$ 0,00*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Impugnação — seguro prestamista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R$ 350,00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R$ 446,09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R$ 796,09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impugnado consolidado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R$ 6.158,99</w:t>
            </w:r>
          </w:p>
        </w:tc>
      </w:tr>
    </w:tbl>
    <w:p>
      <w:pPr>
        <w:spacing w:after="120" w:before="60"/>
        <w:ind w:left="360"/>
      </w:pPr>
      <w:r>
        <w:rPr>
          <w:i/>
          <w:iCs/>
          <w:color w:val="595959"/>
          <w:sz w:val="20"/>
          <w:szCs w:val="20"/>
        </w:rPr>
        <w:t xml:space="preserve">Nota: *Juros do CCB 75825597 estão dentro da taxa média BACEN para março/2026 (13,75% × 13,78%) — sem abusividade isolada de taxa.</w:t>
      </w:r>
    </w:p>
    <w:p>
      <w:pPr>
        <w:pBdr>
          <w:bottom w:val="single" w:color="CCCCCC" w:sz="2"/>
        </w:pBdr>
        <w:spacing w:after="80"/>
      </w:pPr>
    </w:p>
    <w:p>
      <w:pPr>
        <w:spacing w:after="200"/>
      </w:pPr>
    </w:p>
    <w:p>
      <w:pPr>
        <w:jc w:val="center"/>
      </w:pPr>
      <w:r>
        <w:rPr>
          <w:b/>
          <w:bCs/>
          <w:sz w:val="22"/>
          <w:szCs w:val="22"/>
        </w:rPr>
        <w:t xml:space="preserve">Conceição Maria Duarte Portilho</w:t>
      </w:r>
    </w:p>
    <w:p>
      <w:pPr>
        <w:jc w:val="center"/>
      </w:pPr>
      <w:r>
        <w:rPr>
          <w:color w:val="595959"/>
          <w:sz w:val="20"/>
          <w:szCs w:val="20"/>
        </w:rPr>
        <w:t xml:space="preserve">OAB/AP nº 3.576 — Conceição Duarte Advocacia e Consultoria Jurídica</w:t>
      </w:r>
    </w:p>
    <w:p>
      <w:pPr>
        <w:jc w:val="center"/>
      </w:pPr>
      <w:r>
        <w:rPr>
          <w:color w:val="595959"/>
          <w:sz w:val="20"/>
          <w:szCs w:val="20"/>
        </w:rPr>
        <w:t xml:space="preserve">Av. Aimorés, 67, Beirol, Macapá/AP — CEP 68.902-140</w:t>
      </w:r>
    </w:p>
    <w:p>
      <w:pPr>
        <w:jc w:val="center"/>
      </w:pPr>
      <w:r>
        <w:rPr>
          <w:color w:val="2E74B5"/>
          <w:sz w:val="20"/>
          <w:szCs w:val="20"/>
        </w:rPr>
        <w:t xml:space="preserve">conceicaoduarte.adv@gmail.com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conceicaoduarte.adv@gmail.com  |  OAB/AP nº 3.576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Conceição Duarte Advocacia e Consultoria Jurídica — Memorial de Cálculo — CCB 75825597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30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2026-06-11T23:19:04.073Z</dcterms:created>
  <dcterms:modified xsi:type="dcterms:W3CDTF">2026-06-11T23:19:04.074Z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