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/>
          <w:b/>
          <w:sz w:val="26"/>
        </w:rPr>
        <w:t>EXCELENTÍSSIMO(A) SENHOR(A) JUIZ(A) DO JUIZADO ESPECIAL</w:t>
        <w:br/>
        <w:t>CÍVEL DA COMARCA DE MACAPÁ — ESTADO DO AMAPÁ</w:t>
      </w:r>
    </w:p>
    <w:p/>
    <w:p>
      <w:pPr>
        <w:spacing w:line="360" w:lineRule="exact" w:after="120"/>
        <w:jc w:val="both"/>
      </w:pPr>
      <w:r>
        <w:rPr>
          <w:rFonts w:ascii="Arial" w:hAnsi="Arial"/>
          <w:b/>
          <w:sz w:val="24"/>
        </w:rPr>
        <w:t>CONCEIÇÃO MARIA DUARTE PORTILHO</w:t>
      </w:r>
      <w:r>
        <w:rPr>
          <w:rFonts w:ascii="Arial" w:hAnsi="Arial"/>
          <w:b w:val="0"/>
          <w:sz w:val="24"/>
        </w:rPr>
        <w:t>, brasileira, advogada, inscrita na OAB/AP sob o nº [______], portadora do CPF nº [______], residente e domiciliada na cidade de Macapá-AP, atuando em causa própria, vem, respeitosamente, à presença de Vossa Excelência, com fundamento nos arts. 1º e seguintes da Lei nº 9.099/1995, combinado com os arts. 389, 395, 422, 884 e seguintes do Código Civil, propor</w:t>
      </w:r>
    </w:p>
    <w:p>
      <w:pPr>
        <w:spacing w:before="240" w:after="120"/>
        <w:jc w:val="center"/>
      </w:pPr>
      <w:r>
        <w:rPr>
          <w:rFonts w:ascii="Arial" w:hAnsi="Arial"/>
          <w:b/>
          <w:sz w:val="26"/>
        </w:rPr>
        <w:t>AÇÃO DE COBRANÇA</w:t>
      </w:r>
    </w:p>
    <w:p>
      <w:pPr>
        <w:spacing w:line="360" w:lineRule="exact" w:after="240"/>
        <w:jc w:val="both"/>
      </w:pPr>
      <w:r>
        <w:rPr>
          <w:rFonts w:ascii="Arial" w:hAnsi="Arial"/>
          <w:b w:val="0"/>
          <w:sz w:val="24"/>
        </w:rPr>
        <w:t xml:space="preserve">em face de </w:t>
      </w:r>
      <w:r>
        <w:rPr>
          <w:rFonts w:ascii="Arial" w:hAnsi="Arial"/>
          <w:b/>
          <w:sz w:val="24"/>
        </w:rPr>
        <w:t>DANIELA FORTUNATO BARBOSA DE LIMA</w:t>
      </w:r>
      <w:r>
        <w:rPr>
          <w:rFonts w:ascii="Arial" w:hAnsi="Arial"/>
          <w:b w:val="0"/>
          <w:sz w:val="24"/>
        </w:rPr>
        <w:t xml:space="preserve">, brasileira, empresária, portadora do CPF nº [______], sócia-administradora da empresa </w:t>
      </w:r>
      <w:r>
        <w:rPr>
          <w:rFonts w:ascii="Arial" w:hAnsi="Arial"/>
          <w:b/>
          <w:sz w:val="24"/>
        </w:rPr>
        <w:t>Daniela F. B. de Lima</w:t>
      </w:r>
      <w:r>
        <w:rPr>
          <w:rFonts w:ascii="Arial" w:hAnsi="Arial"/>
          <w:b w:val="0"/>
          <w:sz w:val="24"/>
        </w:rPr>
        <w:t>, inscrita no CNPJ sob o nº 18.170.517/0001-09, com estabelecimento comercial na Rua Leopoldo Machado, nº 3.591, sala Beirol, Macapá-AP — onde deverá ser citada —, pelos fatos e fundamentos de direito a seguir expostos.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I — DOS FATOS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1. Da Sociedade de Fato Constituída Entre as Partes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Em 15 de julho de 2025, a Autora e a Requerida firmaram, verbalmente e com base na mútua confiança, uma sociedade de fato com o objetivo de atuar em parceria junto à agência ECAD-AP (Escritório Central de Arrecadação e Distribuição), desenvolvendo atividade de representação e captação de clientes.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Por exigência operacional e contratual do ECAD, apenas uma das sócias poderia figurar formalmente no instrumento contratual daquela empresa. De comum acordo entre as partes, restou ajustado que a Requerida, Sra. Daniela Fortunato Barbosa de Lima, figuraria no contrato principal, por já possuir estrutura empresarial devidamente regularizada (empresa Daniela F. B. de Lima, CNPJ: 18.170.517/0001-09). A Autora, por sua vez, assumiria formalmente a condição de preposta da Requerida perante o ECAD, sem prejuízo da relação societária interna existente entre ambas.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Acordou-se, ainda, que as comissões auferidas pela parceria seriam divididas em partes iguais (50%) entre as sócias.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 Das Comissões Auferidas e Jamais Repassadas à Autora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Durante o período de agosto de 2025 a março de 2026, a parceria gerou receitas de comissões provenientes do ECAD, cujo total bruto alcançou R$ 9.556,85 (nove mil, quinhentos e cinquenta e seis reais e oitenta e cinco centavos).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Em cumprimento ao acordo firmado, caberia à Autora exatamente 50% do total arrecadado, no montante de R$ 4.778,42 (quatro mil, setecentos e setenta e oito reais e quarenta e dois centavos). Contudo, a Requerida jamais repassou à Autora os valores que lhe eram devidos, conforme demonstra o extrato de comissões: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Mês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Valor Total (ECAD)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Parcela da Autora (50%)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08/2025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R$ 486,21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R$ 243,10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09/2025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R$ 888,68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R$ 444,34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10/2025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R$ 1.386,00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R$ 693,00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11/2025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R$ 1.761,98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R$ 880,99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12/2025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R$ 980,94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R$ 490,47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01/2026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R$ 804,88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R$ 402,44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02/2026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R$ 1.778,23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R$ 889,11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03/2026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R$ 1.469,93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R$ 734,96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R$ 9.556,85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R$ 4.778,42</w:t>
            </w:r>
          </w:p>
        </w:tc>
      </w:tr>
    </w:tbl>
    <w:p/>
    <w:p>
      <w:pPr>
        <w:spacing w:before="200" w:after="80"/>
        <w:jc w:val="both"/>
      </w:pPr>
      <w:r>
        <w:rPr>
          <w:rFonts w:ascii="Arial" w:hAnsi="Arial"/>
          <w:b/>
          <w:sz w:val="24"/>
        </w:rPr>
        <w:t>3. Das Despesas Adiantadas pela Autora e Não Reembolsadas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No curso da atividade empresarial comum, a Autora adiantou recursos próprios para o custeio de benfeitorias e melhorias realizadas no estabelecimento compartilhado — móveis planejados, fachada comercial, divisórias de gesso e pintura do imóvel —, além de ter concedido empréstimos pessoais à Requerida para fazer frente a despesas do negócio.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Ficou convencionado entre as sócias que esses valores seriam descontados progressivamente das comissões auferidas. A dissolução abrupta da sociedade, entretanto, inviabilizou tal compensação, permanecendo os seguintes valores em aberto: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Parcela móveis planejados — 08/2025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R$ 1.006,90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Parcela móveis planejados — 09/2025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R$ 112,66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Parcela móveis planejados — 11/2025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R$ 817,01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Fachada comercial do escritório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R$ 255,00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Empréstimo à Requerida — fachada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R$ 255,00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Empréstimo à Requerida — parede de gesso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R$ 250,00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Pagamento de pintura do escritório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 w:val="0"/>
                <w:sz w:val="22"/>
              </w:rPr>
              <w:t>R$ 424,00</w:t>
            </w:r>
          </w:p>
        </w:tc>
      </w:tr>
      <w:tr>
        <w:tc>
          <w:tcPr>
            <w:tcW w:type="dxa" w:w="4702"/>
          </w:tcPr>
          <w:p>
            <w:r>
              <w:rPr>
                <w:rFonts w:ascii="Arial" w:hAnsi="Arial"/>
                <w:b/>
                <w:sz w:val="22"/>
              </w:rPr>
              <w:t>TOTAL</w:t>
            </w:r>
          </w:p>
        </w:tc>
        <w:tc>
          <w:tcPr>
            <w:tcW w:type="dxa" w:w="4702"/>
          </w:tcPr>
          <w:p>
            <w:r>
              <w:rPr>
                <w:rFonts w:ascii="Arial" w:hAnsi="Arial"/>
                <w:b/>
                <w:sz w:val="22"/>
              </w:rPr>
              <w:t>R$ 3.120,57</w:t>
            </w:r>
          </w:p>
        </w:tc>
      </w:tr>
    </w:tbl>
    <w:p/>
    <w:p>
      <w:pPr>
        <w:spacing w:before="200" w:after="80"/>
        <w:jc w:val="both"/>
      </w:pPr>
      <w:r>
        <w:rPr>
          <w:rFonts w:ascii="Arial" w:hAnsi="Arial"/>
          <w:b/>
          <w:sz w:val="24"/>
        </w:rPr>
        <w:t>4. Da Dissolução Unilateral e do Enriquecimento Sem Causa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No dia 30 de março de 2026, a Requerida, de forma abrupta e unilateral, comunicou verbalmente à Autora que não pretendia mais dar continuidade à sociedade, exigindo sua imediata retirada do estabelecimento comercial.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Com a dissolução, a Requerida apropriou-se indevidamente de toda a estrutura física do escritório — incluindo os móveis planejados adquiridos com recursos da Autora —, obstaculizando o acesso desta aos frutos do negócio e recusando-se a restituir qualquer valor investido na constância da sociedade.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5. Das Tentativas Frustradas de Composição Extrajudicial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Antes do ajuizamento desta ação, a Autora enviou à Requerida Notificação Extrajudicial datada de 27 de abril de 2026, formalizando a existência dos valores em aberto no total de R$ 7.898,99 e solicitando que a Requerida informasse a forma e as condições de pagamento.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Requerida quedou-se em silêncio absoluto, não apresentando qualquer proposta de quitação, parcelamento ou sequer justificativa para o inadimplemento, tornando inevitável o ajuizamento da presente ação.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II — DO DIREITO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2.1. Da Sociedade de Fato e dos Deveres Decorrentes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Código Civil reconhece a existência de sociedade em comum (arts. 986 a 990 do CC/2002), ainda que não formalmente registrada, impondo às partes os deveres de lealdade, boa-fé e distribuição proporcional dos resultados da atividade comum. A circunstância de a Autora ter atuado formalmente como 'preposta' perante o ECAD não afasta a existência da relação societária interna, amplamente reconhecida pela jurisprudência quando demonstrados os elementos caracterizadores: colaboração mútua, partilha de resultados e affectio societatis.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2.2. Do Enriquecimento Sem Causa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Nos termos dos arts. 884 a 886 do CC/2002, aquele que se enriquecer à custa de outrem sem justa causa fica obrigado a restituir o indevidamente auferido, acrescido de correção monetária. A Requerida se beneficiou diretamente: (a) das comissões geradas pelo esforço laboral da Autora, jamais repassando-lhe o quinhão acordado; e (b) das benfeitorias realizadas no estabelecimento com recursos da Autora, as quais incorporaram-se ao imóvel sem qualquer compensação.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2.3. Do Inadimplemento e da Responsabilidade Civil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inadimplemento das obrigações assumidas — repasse das comissões e reembolso das despesas — enseja responsabilidade civil nos termos dos arts. 389 e 395 do CC/2002, com dever de reparação das perdas e danos, acrescidos de correção monetária e juros legais.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2.4. Da Boa-Fé Objetiva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Os arts. 113 e 422 do CC/2002 impõem às partes os deveres de probidade e boa-fé tanto na conclusão quanto na execução e extinção do negócio jurídico. A dissolução abrupta, sem apuração de haveres, sem restituição de investimentos e sem sequer proposta de solução extrajudicial, configura violação flagrante à boa-fé objetiva.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2.5. Da Correção Monetária e dos Juros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Os valores cobrados deverão ser corrigidos monetariamente pelo IPCA desde cada vencimento, acrescidos de juros moratórios de 1% ao mês a partir da citação, nos termos do art. 406 do CC/2002 c/c art. 161, § 1º, do CTN, e da Súmula nº 54 do STJ.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2.6. Da Competência do Juizado Especial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valor da causa de R$ 7.898,99 é inferior ao limite de 40 (quarenta) salários mínimos estabelecido pelo art. 3º, I, da Lei nº 9.099/1995, sendo perfeitamente cabível o processamento perante o Juizado Especial Cível desta comarca.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III — DOS PEDIDOS</w:t>
      </w:r>
    </w:p>
    <w:p>
      <w:pPr>
        <w:spacing w:before="0" w:after="80" w:line="360" w:lineRule="exact"/>
        <w:jc w:val="both"/>
      </w:pPr>
      <w:r>
        <w:rPr>
          <w:rFonts w:ascii="Arial" w:hAnsi="Arial"/>
          <w:b w:val="0"/>
          <w:sz w:val="24"/>
        </w:rPr>
        <w:t>Diante de todo o exposto, requer a Autora:</w:t>
      </w:r>
    </w:p>
    <w:p>
      <w:pPr>
        <w:spacing w:before="40" w:after="80" w:line="360" w:lineRule="exact"/>
        <w:ind w:left="567"/>
        <w:jc w:val="both"/>
      </w:pPr>
      <w:r>
        <w:rPr>
          <w:rFonts w:ascii="Arial" w:hAnsi="Arial"/>
          <w:b w:val="0"/>
          <w:sz w:val="24"/>
        </w:rPr>
        <w:t>a) O recebimento e processamento da presente petição inicial pelo rito do Juizado Especial Cível, com a citação da Requerida no endereço já informado, para que, querendo, apresente defesa;</w:t>
      </w:r>
    </w:p>
    <w:p>
      <w:pPr>
        <w:spacing w:before="40" w:after="80" w:line="360" w:lineRule="exact"/>
        <w:ind w:left="567"/>
        <w:jc w:val="both"/>
      </w:pPr>
      <w:r>
        <w:rPr>
          <w:rFonts w:ascii="Arial" w:hAnsi="Arial"/>
          <w:b w:val="0"/>
          <w:sz w:val="24"/>
        </w:rPr>
        <w:t>b) A procedência total do pedido, condenando-se a Requerida ao pagamento do valor de R$ 7.898,99 (sete mil, oitocentos e noventa e oito reais e noventa e nove centavos), correspondente à soma de: (i) R$ 4.778,42 — comissões ECAD não repassadas (agosto/2025 a março/2026); e (ii) R$ 3.120,57 — despesas adiantadas e empréstimos não reembolsados;</w:t>
      </w:r>
    </w:p>
    <w:p>
      <w:pPr>
        <w:spacing w:before="40" w:after="80" w:line="360" w:lineRule="exact"/>
        <w:ind w:left="567"/>
        <w:jc w:val="both"/>
      </w:pPr>
      <w:r>
        <w:rPr>
          <w:rFonts w:ascii="Arial" w:hAnsi="Arial"/>
          <w:b w:val="0"/>
          <w:sz w:val="24"/>
        </w:rPr>
        <w:t>c) A incidência de correção monetária pelo IPCA desde a data de cada vencimento/pagamento realizado até o efetivo pagamento;</w:t>
      </w:r>
    </w:p>
    <w:p>
      <w:pPr>
        <w:spacing w:before="40" w:after="80" w:line="360" w:lineRule="exact"/>
        <w:ind w:left="567"/>
        <w:jc w:val="both"/>
      </w:pPr>
      <w:r>
        <w:rPr>
          <w:rFonts w:ascii="Arial" w:hAnsi="Arial"/>
          <w:b w:val="0"/>
          <w:sz w:val="24"/>
        </w:rPr>
        <w:t>d) A incidência de juros de mora de 1% ao mês a partir da citação (art. 405, CC);</w:t>
      </w:r>
    </w:p>
    <w:p>
      <w:pPr>
        <w:spacing w:before="40" w:after="80" w:line="360" w:lineRule="exact"/>
        <w:ind w:left="567"/>
        <w:jc w:val="both"/>
      </w:pPr>
      <w:r>
        <w:rPr>
          <w:rFonts w:ascii="Arial" w:hAnsi="Arial"/>
          <w:b w:val="0"/>
          <w:sz w:val="24"/>
        </w:rPr>
        <w:t>e) A condenação da Requerida ao pagamento das custas e encargos processuais eventualmente incidentes.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IV — DAS PROVAS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Protesta a Autora pela produção de todos os meios de prova admitidos em direito, em especial:</w:t>
      </w:r>
    </w:p>
    <w:p>
      <w:pPr>
        <w:pStyle w:val="ListBullet"/>
        <w:spacing w:line="360" w:lineRule="exact"/>
        <w:jc w:val="both"/>
      </w:pPr>
      <w:r>
        <w:rPr>
          <w:rFonts w:ascii="Arial" w:hAnsi="Arial"/>
          <w:b w:val="0"/>
          <w:sz w:val="24"/>
        </w:rPr>
        <w:t>Documental: Notificação extrajudicial de 27/04/2026; extratos de comissões ECAD; comprovantes de pagamento das parcelas de móveis, fachada, gesso e pintura; eventuais mensagens de WhatsApp e e-mails tratando do acordo societário e dos valores devidos;</w:t>
      </w:r>
    </w:p>
    <w:p>
      <w:pPr>
        <w:pStyle w:val="ListBullet"/>
        <w:spacing w:line="360" w:lineRule="exact"/>
        <w:jc w:val="both"/>
      </w:pPr>
      <w:r>
        <w:rPr>
          <w:rFonts w:ascii="Arial" w:hAnsi="Arial"/>
          <w:b w:val="0"/>
          <w:sz w:val="24"/>
        </w:rPr>
        <w:t>Testemunhal: A ser indicada oportunamente;</w:t>
      </w:r>
    </w:p>
    <w:p>
      <w:pPr>
        <w:pStyle w:val="ListBullet"/>
        <w:spacing w:line="360" w:lineRule="exact"/>
        <w:jc w:val="both"/>
      </w:pPr>
      <w:r>
        <w:rPr>
          <w:rFonts w:ascii="Arial" w:hAnsi="Arial"/>
          <w:b w:val="0"/>
          <w:sz w:val="24"/>
        </w:rPr>
        <w:t>Depoimento pessoal da Requerida, sob pena de confessa.</w:t>
      </w:r>
    </w:p>
    <w:p>
      <w:pPr>
        <w:spacing w:before="200" w:after="80"/>
        <w:jc w:val="both"/>
      </w:pPr>
      <w:r>
        <w:rPr>
          <w:rFonts w:ascii="Arial" w:hAnsi="Arial"/>
          <w:b/>
          <w:sz w:val="24"/>
        </w:rPr>
        <w:t>V — DO VALOR DA CAUSA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Dá-se à causa o valor de R$ 7.898,99 (sete mil, oitocentos e noventa e oito reais e noventa e nove centavos).</w:t>
      </w:r>
    </w:p>
    <w:p/>
    <w:p>
      <w:pPr>
        <w:spacing w:before="0" w:after="120" w:line="360" w:lineRule="exact"/>
        <w:jc w:val="center"/>
      </w:pPr>
      <w:r>
        <w:rPr>
          <w:rFonts w:ascii="Arial" w:hAnsi="Arial"/>
          <w:b w:val="0"/>
          <w:sz w:val="24"/>
        </w:rPr>
        <w:t>Nestes termos,</w:t>
      </w:r>
    </w:p>
    <w:p>
      <w:pPr>
        <w:spacing w:before="0" w:after="120" w:line="360" w:lineRule="exact"/>
        <w:jc w:val="center"/>
      </w:pPr>
      <w:r>
        <w:rPr>
          <w:rFonts w:ascii="Arial" w:hAnsi="Arial"/>
          <w:b w:val="0"/>
          <w:sz w:val="24"/>
        </w:rPr>
        <w:t>Pede deferimento.</w:t>
      </w:r>
    </w:p>
    <w:p/>
    <w:p>
      <w:pPr>
        <w:spacing w:before="0" w:after="120" w:line="360" w:lineRule="exact"/>
        <w:jc w:val="center"/>
      </w:pPr>
      <w:r>
        <w:rPr>
          <w:rFonts w:ascii="Arial" w:hAnsi="Arial"/>
          <w:b w:val="0"/>
          <w:sz w:val="24"/>
        </w:rPr>
        <w:t>Macapá-AP, 19 de junho de 2026.</w:t>
      </w:r>
    </w:p>
    <w:p/>
    <w:p/>
    <w:p/>
    <w:p>
      <w:pPr>
        <w:spacing w:before="600"/>
        <w:jc w:val="center"/>
      </w:pPr>
      <w:r>
        <w:rPr>
          <w:rFonts w:ascii="Arial" w:hAnsi="Arial"/>
          <w:b w:val="0"/>
          <w:sz w:val="24"/>
        </w:rPr>
        <w:t>_____________________________________________</w:t>
      </w:r>
    </w:p>
    <w:p>
      <w:pPr>
        <w:jc w:val="center"/>
      </w:pPr>
      <w:r>
        <w:rPr>
          <w:rFonts w:ascii="Arial" w:hAnsi="Arial"/>
          <w:b/>
          <w:sz w:val="24"/>
        </w:rPr>
        <w:t>CONCEIÇÃO MARIA DUARTE PORTILHO</w:t>
      </w:r>
    </w:p>
    <w:p>
      <w:pPr>
        <w:jc w:val="center"/>
      </w:pPr>
      <w:r>
        <w:rPr>
          <w:rFonts w:ascii="Arial" w:hAnsi="Arial"/>
          <w:b w:val="0"/>
          <w:sz w:val="24"/>
        </w:rPr>
        <w:t>Advogada — OAB/AP nº [______]</w:t>
      </w:r>
    </w:p>
    <w:p>
      <w:pPr>
        <w:jc w:val="center"/>
      </w:pPr>
      <w:r>
        <w:rPr>
          <w:rFonts w:ascii="Arial" w:hAnsi="Arial"/>
          <w:b w:val="0"/>
          <w:sz w:val="24"/>
        </w:rPr>
        <w:t>CPF: [______] | (96) 9 8138-1828 | conceicaoduarte.adv@gmail.com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