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9677" w14:textId="727208F7" w:rsidR="00E114EB" w:rsidRDefault="00183E10" w:rsidP="00183E10">
      <w:pPr>
        <w:jc w:val="center"/>
        <w:rPr>
          <w:rFonts w:ascii="Arial" w:hAnsi="Arial" w:cs="Arial"/>
          <w:b/>
          <w:sz w:val="28"/>
        </w:rPr>
      </w:pPr>
      <w:r w:rsidRPr="00183E10">
        <w:rPr>
          <w:rFonts w:ascii="Arial" w:hAnsi="Arial" w:cs="Arial"/>
          <w:b/>
          <w:sz w:val="28"/>
        </w:rPr>
        <w:t>SUSTENTAÇÃO ORAL — AUDIÊNCIA DE CUSTÓDIA</w:t>
      </w:r>
    </w:p>
    <w:p w14:paraId="6CDC1A88" w14:textId="52F2BE41" w:rsidR="00183E10" w:rsidRDefault="00183E10" w:rsidP="00183E10">
      <w:pPr>
        <w:jc w:val="center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Prisão Civil por Alimentos — Rafael da Silva Duarte</w:t>
      </w:r>
    </w:p>
    <w:p w14:paraId="65BCBB42" w14:textId="1468C7A5" w:rsidR="00183E10" w:rsidRDefault="00183E10" w:rsidP="00183E10">
      <w:pPr>
        <w:jc w:val="center"/>
        <w:rPr>
          <w:rFonts w:ascii="Arial" w:hAnsi="Arial" w:cs="Arial"/>
        </w:rPr>
      </w:pPr>
      <w:r w:rsidRPr="00183E10">
        <w:rPr>
          <w:rFonts w:ascii="Arial" w:hAnsi="Arial" w:cs="Arial"/>
        </w:rPr>
        <w:t>Processo nº 0006649-25.2024.8.26.0071 — 3ª Vara da Família e Sucessões — Comarca de Bauru/SP</w:t>
      </w:r>
    </w:p>
    <w:p w14:paraId="5F019ED4" w14:textId="5C370C45" w:rsidR="00183E10" w:rsidRDefault="00183E10" w:rsidP="00183E10">
      <w:pPr>
        <w:jc w:val="center"/>
        <w:rPr>
          <w:rFonts w:ascii="Arial" w:hAnsi="Arial" w:cs="Arial"/>
        </w:rPr>
      </w:pPr>
      <w:r w:rsidRPr="00183E10">
        <w:rPr>
          <w:rFonts w:ascii="Arial" w:hAnsi="Arial" w:cs="Arial"/>
        </w:rPr>
        <w:t>Data: 2026-06-12     |     Advogada: Conceição Maria Duarte Portilho — OAB/AP nº 3.576</w:t>
      </w:r>
    </w:p>
    <w:p w14:paraId="673CFEFF" w14:textId="77777777" w:rsidR="00183E10" w:rsidRDefault="00183E10" w:rsidP="00183E10">
      <w:pPr>
        <w:jc w:val="both"/>
        <w:rPr>
          <w:rFonts w:ascii="Arial" w:hAnsi="Arial" w:cs="Arial"/>
          <w:sz w:val="24"/>
        </w:rPr>
      </w:pPr>
    </w:p>
    <w:p w14:paraId="2D46AC06" w14:textId="0B42277E" w:rsidR="00183E10" w:rsidRDefault="00183E10" w:rsidP="00183E10">
      <w:pPr>
        <w:jc w:val="both"/>
        <w:rPr>
          <w:rFonts w:ascii="Arial" w:hAnsi="Arial" w:cs="Arial"/>
          <w:b/>
        </w:rPr>
      </w:pPr>
      <w:r w:rsidRPr="00183E10">
        <w:rPr>
          <w:rFonts w:ascii="Arial" w:hAnsi="Arial" w:cs="Arial"/>
          <w:b/>
        </w:rPr>
        <w:t>INSTRUÇÕES DE USO</w:t>
      </w:r>
    </w:p>
    <w:p w14:paraId="6C8307C1" w14:textId="79CD7823" w:rsidR="00183E10" w:rsidRDefault="00183E10" w:rsidP="00183E10">
      <w:pPr>
        <w:jc w:val="both"/>
        <w:rPr>
          <w:rFonts w:ascii="Arial" w:hAnsi="Arial" w:cs="Arial"/>
        </w:rPr>
      </w:pPr>
      <w:r w:rsidRPr="00183E10">
        <w:rPr>
          <w:rFonts w:ascii="Arial" w:hAnsi="Arial" w:cs="Arial"/>
        </w:rPr>
        <w:t>• Os trechos entre aspas são as falas prontas para serem ditas ao juiz.</w:t>
      </w:r>
    </w:p>
    <w:p w14:paraId="00B95517" w14:textId="6101FE10" w:rsidR="00183E10" w:rsidRDefault="00183E10" w:rsidP="00183E10">
      <w:pPr>
        <w:jc w:val="both"/>
        <w:rPr>
          <w:rFonts w:ascii="Arial" w:hAnsi="Arial" w:cs="Arial"/>
        </w:rPr>
      </w:pPr>
      <w:r w:rsidRPr="00183E10">
        <w:rPr>
          <w:rFonts w:ascii="Arial" w:hAnsi="Arial" w:cs="Arial"/>
        </w:rPr>
        <w:t>• Os trechos em colchetes [ ] são marcações de ação (juntar documento, aguardar juiz etc.).</w:t>
      </w:r>
    </w:p>
    <w:p w14:paraId="5B33D15E" w14:textId="6DF3EA3F" w:rsidR="00183E10" w:rsidRDefault="00183E10" w:rsidP="00183E10">
      <w:pPr>
        <w:jc w:val="both"/>
        <w:rPr>
          <w:rFonts w:ascii="Arial" w:hAnsi="Arial" w:cs="Arial"/>
        </w:rPr>
      </w:pPr>
      <w:r w:rsidRPr="00183E10">
        <w:rPr>
          <w:rFonts w:ascii="Arial" w:hAnsi="Arial" w:cs="Arial"/>
        </w:rPr>
        <w:t>• A ordem dos pedidos está ao final, em sequência de preferência.</w:t>
      </w:r>
    </w:p>
    <w:p w14:paraId="44E60F3E" w14:textId="48E3884D" w:rsidR="00183E10" w:rsidRDefault="00183E10" w:rsidP="00183E10">
      <w:pPr>
        <w:jc w:val="both"/>
        <w:rPr>
          <w:rFonts w:ascii="Arial" w:hAnsi="Arial" w:cs="Arial"/>
        </w:rPr>
      </w:pPr>
      <w:r w:rsidRPr="00183E10">
        <w:rPr>
          <w:rFonts w:ascii="Arial" w:hAnsi="Arial" w:cs="Arial"/>
        </w:rPr>
        <w:t>• Tempo estimado de sustentação completa: 6 a 10 minutos.</w:t>
      </w:r>
    </w:p>
    <w:p w14:paraId="415FE9DF" w14:textId="77777777" w:rsidR="00183E10" w:rsidRDefault="00183E10" w:rsidP="00183E10">
      <w:pPr>
        <w:jc w:val="both"/>
        <w:rPr>
          <w:rFonts w:ascii="Arial" w:hAnsi="Arial" w:cs="Arial"/>
          <w:sz w:val="24"/>
        </w:rPr>
      </w:pPr>
    </w:p>
    <w:p w14:paraId="51E03374" w14:textId="2122D9E9" w:rsidR="00183E10" w:rsidRDefault="00183E10" w:rsidP="00183E10">
      <w:pPr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ABERTURA</w:t>
      </w:r>
    </w:p>
    <w:p w14:paraId="3482857E" w14:textId="0E48008D" w:rsidR="00183E10" w:rsidRDefault="00183E10" w:rsidP="00183E10">
      <w:pPr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1. Identificação e apresentação</w:t>
      </w:r>
    </w:p>
    <w:p w14:paraId="5D90C4BF" w14:textId="15D8B206" w:rsidR="00183E10" w:rsidRDefault="00183E10" w:rsidP="00183E10">
      <w:pPr>
        <w:jc w:val="both"/>
        <w:rPr>
          <w:rFonts w:ascii="Arial" w:hAnsi="Arial" w:cs="Arial"/>
          <w:i/>
        </w:rPr>
      </w:pPr>
      <w:r w:rsidRPr="00183E10">
        <w:rPr>
          <w:rFonts w:ascii="Arial" w:hAnsi="Arial" w:cs="Arial"/>
          <w:i/>
        </w:rPr>
        <w:t>[Levantar, aguardar autorização do juiz para falar]</w:t>
      </w:r>
    </w:p>
    <w:p w14:paraId="66B8DA6A" w14:textId="5C9FFAB5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bom dia (tarde).</w:t>
      </w:r>
    </w:p>
    <w:p w14:paraId="4727A5B6" w14:textId="570D1CCC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Conceição Duarte, advogada, OAB/AP nº 3.576, constituída pelo custodiado Rafael da Silva Duarte.</w:t>
      </w:r>
    </w:p>
    <w:p w14:paraId="56040021" w14:textId="7285E36D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Peço a Vossa Excelência alguns minutos para apresentar os fundamentos que justificam a soltura imediata do meu cliente — ou, ao menos, a substituição da prisão por medidas coercitivas proporcionais."</w:t>
      </w:r>
    </w:p>
    <w:p w14:paraId="702D65F5" w14:textId="18AD667C" w:rsidR="00183E10" w:rsidRDefault="00183E10" w:rsidP="00183E10">
      <w:pPr>
        <w:ind w:left="850"/>
        <w:jc w:val="both"/>
        <w:rPr>
          <w:rFonts w:ascii="Arial" w:hAnsi="Arial" w:cs="Arial"/>
          <w:i/>
        </w:rPr>
      </w:pPr>
      <w:r w:rsidRPr="00183E10">
        <w:rPr>
          <w:rFonts w:ascii="Arial" w:hAnsi="Arial" w:cs="Arial"/>
          <w:i/>
        </w:rPr>
        <w:t>[Aguardar autorização para continuar]</w:t>
      </w:r>
    </w:p>
    <w:p w14:paraId="1C21FC01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0B805B7C" w14:textId="56425739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BLOCO 1 — NATUREZA DA PRISÃO CIVIL</w:t>
      </w:r>
    </w:p>
    <w:p w14:paraId="3C698B86" w14:textId="381A6068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2. Natureza coercitiva — não punitiva</w:t>
      </w:r>
    </w:p>
    <w:p w14:paraId="5288586F" w14:textId="53B573B6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"Antes de entrar nos fatos, peço licença para reafirmar um ponto que Vossa Excelência conhece bem:</w:t>
      </w:r>
    </w:p>
    <w:p w14:paraId="6DBF4881" w14:textId="5E4D6F4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A prisão civil por alimentos não é pena. É medida de coerção. Seu único objetivo é compelir o devedor a cumprir — não castigá-lo.</w:t>
      </w:r>
    </w:p>
    <w:p w14:paraId="78171035" w14:textId="27D5B984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É exatamente isso que diz o art. 528, § 3º, do CPC, e é o que o STJ reafirma em todas as decisões sobre o tema.</w:t>
      </w:r>
    </w:p>
    <w:p w14:paraId="62A2DA32" w14:textId="1C999F49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Essa distinção é central aqui, porque quando a coerção deixa de ser necessária — total ou parcialmente — ela perde legitimidade e deve cessar ou ser substituída."</w:t>
      </w:r>
    </w:p>
    <w:p w14:paraId="77211D9B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73434D4E" w14:textId="77F9AD5B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BLOCO 2 — PEDIDO PRINCIPAL: SOLTURA IMEDIATA (Súmula 309 STJ)</w:t>
      </w:r>
    </w:p>
    <w:p w14:paraId="03086478" w14:textId="74030949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3. Delimitação do débito que autoriza a prisão</w:t>
      </w:r>
    </w:p>
    <w:p w14:paraId="0AB8ABF0" w14:textId="69A8D413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o mandado de prisão foi expedido com base em débito total de R$ 19.043,54, apurado em 18 de maio de 2026.</w:t>
      </w:r>
    </w:p>
    <w:p w14:paraId="104EE428" w14:textId="3D93881B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Mas a Súmula 309 do Superior Tribunal de Justiça é precisa: O débito alimentar que autoriza a prisão civil do alimentante é o que compreende as três prestações anteriores ao ajuizamento da execução e as que se vencerem no curso do processo.</w:t>
      </w:r>
    </w:p>
    <w:p w14:paraId="2DC9D362" w14:textId="6B8712A9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O STJ fixou esse entendimento para impedir que o rito prisional — medida excepcional — seja usado para cobrar dívida antiga de forma irrestrita. Portanto, o valor que legitimava a prisão não era R$ 19.043,54 — era o correspondente às 3 últimas parcelas vencidas antes do ajuizamento, mais as vencidas no curso do processo."</w:t>
      </w:r>
    </w:p>
    <w:p w14:paraId="396BC2EB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7C4BB1CD" w14:textId="7EF0F171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4. Comprovação do pagamento</w:t>
      </w:r>
    </w:p>
    <w:p w14:paraId="4114EC2C" w14:textId="5AB53311" w:rsidR="00183E10" w:rsidRDefault="00183E10" w:rsidP="00183E10">
      <w:pPr>
        <w:ind w:left="850"/>
        <w:jc w:val="both"/>
        <w:rPr>
          <w:rFonts w:ascii="Arial" w:hAnsi="Arial" w:cs="Arial"/>
          <w:i/>
        </w:rPr>
      </w:pPr>
      <w:r w:rsidRPr="00183E10">
        <w:rPr>
          <w:rFonts w:ascii="Arial" w:hAnsi="Arial" w:cs="Arial"/>
          <w:i/>
        </w:rPr>
        <w:lastRenderedPageBreak/>
        <w:t>[Entregar ao escrivão o comprovante de pagamento das 3 parcelas]</w:t>
      </w:r>
    </w:p>
    <w:p w14:paraId="479842E3" w14:textId="374AE6FE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peço que seja acostado aos autos o comprovante de pagamento das 3 (três) últimas prestações alimentícias.</w:t>
      </w:r>
    </w:p>
    <w:p w14:paraId="57650AAF" w14:textId="755B2CB3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Esse pagamento quitou exatamente as prestações que a Súmula 309 do STJ aponta como fundamento da prisão civil. Com o pagamento dessas prestações, incide de forma direta o art. 528, § 6º, do CPC: Paga a prestação alimentícia, o Juiz suspenderá o cumprimento da ordem de prisão.</w:t>
      </w:r>
    </w:p>
    <w:p w14:paraId="264AA64A" w14:textId="18DA227A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O dispositivo não oferece margem de discricionariedade: comprovado o pagamento, a suspensão — e nesse caso, a revogação — é efeito automático."</w:t>
      </w:r>
    </w:p>
    <w:p w14:paraId="7CD37058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0280C8B3" w14:textId="21A03A6B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5. Pedido de soltura imediata</w:t>
      </w:r>
    </w:p>
    <w:p w14:paraId="33E928C7" w14:textId="12CE34A9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"Por esse fundamento, meu pedido principal é a revogação imediata do mandado de prisão, com expedição do alvará de soltura a favor de Rafael da Silva Duarte."</w:t>
      </w:r>
    </w:p>
    <w:p w14:paraId="69837ACD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654C7009" w14:textId="407304FA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BLOCO 3 — PEDIDO ALTERNATIVO: SUBSTITUIÇÃO POR MEDIDAS PATRIMONIAIS</w:t>
      </w:r>
    </w:p>
    <w:p w14:paraId="73EB806F" w14:textId="2CAB26CD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6. Para o saldo remanescente — proporcionalidade</w:t>
      </w:r>
    </w:p>
    <w:p w14:paraId="3416E7A4" w14:textId="6DC13BCB" w:rsidR="00183E10" w:rsidRDefault="00183E10" w:rsidP="00183E10">
      <w:pPr>
        <w:ind w:left="850"/>
        <w:jc w:val="both"/>
        <w:rPr>
          <w:rFonts w:ascii="Arial" w:hAnsi="Arial" w:cs="Arial"/>
          <w:i/>
        </w:rPr>
      </w:pPr>
      <w:r w:rsidRPr="00183E10">
        <w:rPr>
          <w:rFonts w:ascii="Arial" w:hAnsi="Arial" w:cs="Arial"/>
          <w:i/>
        </w:rPr>
        <w:t>[Usar se o juiz questionar o saldo não pago ou se o pagamento das 3 parcelas corretas não estiver totalmente comprovado]</w:t>
      </w:r>
    </w:p>
    <w:p w14:paraId="42ACF5A7" w14:textId="0058E03D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ainda que Vossa Excelência entenda que há saldo remanescente não quitado, o princípio da proporcionalidade impõe a substituição da prisão por medidas coercitivas patrimoniais.</w:t>
      </w:r>
    </w:p>
    <w:p w14:paraId="316B8DCE" w14:textId="062BEE15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Meu cliente não é inadimplente contumaz que ignora a obrigação. Ele realizou pagamentos parciais, comprovados neste ato. A boa-fé objetiva está demonstrada pelos fatos.</w:t>
      </w:r>
    </w:p>
    <w:p w14:paraId="23A12BF5" w14:textId="7920123E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O art. 139, IV, do CPC confere a Vossa Excelência poder geral de efetivação — autorização expressa para utilizar todas as medidas indutivas, coercitivas, mandamentais ou sub-rogatórias necessárias para assegurar o cumprimento da obrigação."</w:t>
      </w:r>
    </w:p>
    <w:p w14:paraId="76EF32BA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51F56154" w14:textId="4DA3B3DF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7. Medidas alternativas requeridas</w:t>
      </w:r>
    </w:p>
    <w:p w14:paraId="3A26D4D0" w14:textId="7EBEF804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"Especificamente, requer a defesa que Vossa Excelência, em substituição à prisão, determine:</w:t>
      </w:r>
    </w:p>
    <w:p w14:paraId="7ACD0342" w14:textId="2602F363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• Desconto em folha de pagamento (art. 529 do CPC);</w:t>
      </w:r>
    </w:p>
    <w:p w14:paraId="6256953B" w14:textId="2EA7E84E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• Bloqueio de valores via SISBAJUD;</w:t>
      </w:r>
    </w:p>
    <w:p w14:paraId="42EDEFB1" w14:textId="3D1122A8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• Protesto do pronunciamento judicial;</w:t>
      </w:r>
    </w:p>
    <w:p w14:paraId="12704832" w14:textId="788E6EB1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• Suspensão de carteira de habilitação ou passaporte (art. 139, IV — STJ, REsp 1.782.418/SP)."</w:t>
      </w:r>
    </w:p>
    <w:p w14:paraId="366D3DFE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6DEF4A2A" w14:textId="0FFD22C0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BLOCO 4 — PEDIDO SUBSIDIÁRIO: PARCELAMENTO DO SALDO</w:t>
      </w:r>
    </w:p>
    <w:p w14:paraId="6DE23628" w14:textId="1A448210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8. Parcelamento como alternativa razoável</w:t>
      </w:r>
    </w:p>
    <w:p w14:paraId="5FC60747" w14:textId="4B120CFA" w:rsidR="00183E10" w:rsidRDefault="00183E10" w:rsidP="00183E10">
      <w:pPr>
        <w:ind w:left="850"/>
        <w:jc w:val="both"/>
        <w:rPr>
          <w:rFonts w:ascii="Arial" w:hAnsi="Arial" w:cs="Arial"/>
          <w:i/>
        </w:rPr>
      </w:pPr>
      <w:r w:rsidRPr="00183E10">
        <w:rPr>
          <w:rFonts w:ascii="Arial" w:hAnsi="Arial" w:cs="Arial"/>
          <w:i/>
        </w:rPr>
        <w:t>[Usar se o juiz sinalizar que não concederá a soltura sem garantia do saldo total]</w:t>
      </w:r>
    </w:p>
    <w:p w14:paraId="2E2EEBBB" w14:textId="59162286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caso Vossa Excelência entenda insuficientes as medidas patrimoniais, a defesa propõe a soltura condicional mediante parcelamento formal do saldo devedor remanescente, com prazo a combinar, acrescido das parcelas correntes.</w:t>
      </w:r>
    </w:p>
    <w:p w14:paraId="02AC138F" w14:textId="1E77090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Se o devedor assume compromisso de pagamento com prazo certo, a coerção já surtiu o efeito pretendido. A manutenção da prisão após o compromisso seria punição — não coerção.</w:t>
      </w:r>
    </w:p>
    <w:p w14:paraId="7F090995" w14:textId="18C187A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lastRenderedPageBreak/>
        <w:t>O juízo poderá fixar que o descumprimento implicará novo mandado de prisão sem necessidade de nova citação."</w:t>
      </w:r>
    </w:p>
    <w:p w14:paraId="1A8DF34A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6F397536" w14:textId="0A527E26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BLOCO 5 — ARGUMENTO ADICIONAL: TEA GRAU 2</w:t>
      </w:r>
    </w:p>
    <w:p w14:paraId="3047328D" w14:textId="366B2969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9. Condição de saúde — TEA Grau 2</w:t>
      </w:r>
    </w:p>
    <w:p w14:paraId="1D357419" w14:textId="26B3A0AD" w:rsidR="00183E10" w:rsidRDefault="00183E10" w:rsidP="00183E10">
      <w:pPr>
        <w:ind w:left="850"/>
        <w:jc w:val="both"/>
        <w:rPr>
          <w:rFonts w:ascii="Arial" w:hAnsi="Arial" w:cs="Arial"/>
          <w:i/>
        </w:rPr>
      </w:pPr>
      <w:r w:rsidRPr="00183E10">
        <w:rPr>
          <w:rFonts w:ascii="Arial" w:hAnsi="Arial" w:cs="Arial"/>
          <w:i/>
        </w:rPr>
        <w:t>[Entregar laudo médico ao escrivão junto com os demais documentos]</w:t>
      </w:r>
    </w:p>
    <w:p w14:paraId="15D02D65" w14:textId="6E6A2FC4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"Rafael da Silva Duarte é portador de Transtorno do Espectro Autista Grau 2, conforme laudo que ora se junta.</w:t>
      </w:r>
    </w:p>
    <w:p w14:paraId="664EA3E9" w14:textId="71F300E0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O TEA Grau 2 significa necessidade de suporte substancial para atividades cotidianas. O ambiente carcerário, sem estrutura especializada, não é apenas desproporcional para essa condição — é cruel.</w:t>
      </w:r>
    </w:p>
    <w:p w14:paraId="42985583" w14:textId="6915535C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A Lei nº 12.764/2012 e o Estatuto da Pessoa com Deficiência (Lei nº 13.146/2015) vedam expressamente o tratamento cruel ou degradante. A CF, art. 5º, XLIX, assegura a integridade física e moral de todo preso.</w:t>
      </w:r>
    </w:p>
    <w:p w14:paraId="19A14879" w14:textId="5B661136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Uma medida coercitiva que, pelas condições de saúde do custodiado, se transforma em sofrimento desumano, não é mais coerção — é punição inconstitucional."</w:t>
      </w:r>
    </w:p>
    <w:p w14:paraId="5E71AF29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6AD0D89A" w14:textId="691281F5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BLOCO 6 — RÉPLICAS PARA RESISTÊNCIA DO JUIZ</w:t>
      </w:r>
    </w:p>
    <w:p w14:paraId="3FD14373" w14:textId="5A1576A8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10. Se o juiz disser: o saldo total não foi pago</w:t>
      </w:r>
    </w:p>
    <w:p w14:paraId="3A94E847" w14:textId="75764922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a Súmula 309 do STJ não exige o pagamento do saldo total. Exige o pagamento das 3 últimas prestações — comprovadas neste ato. O saldo remanescente tem instrumento próprio: a execução por quantia certa do art. 824 do CPC, com penhora e bloqueio SISBAJUD. Usar a prisão para cobrar esse saldo é usar o instrumento errado (AgInt no HC 796.041/MS, STJ, 2023)."</w:t>
      </w:r>
    </w:p>
    <w:p w14:paraId="23207852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404A66CB" w14:textId="01565D1B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11. Se o juiz disser: o pagamento não foi das 3 últimas parcelas</w:t>
      </w:r>
    </w:p>
    <w:p w14:paraId="1E2A73C4" w14:textId="0CB28A3D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se houver dúvida sobre qual parcela foi paga, requeiro que Vossa Excelência determine a identificação do período correspondente. Caberá ao credor demonstrar que as parcelas cobertas pela Súmula 309 não foram satisfeitas. O ônus da prova não pode pesar contra o custodiado em audiência de custódia."</w:t>
      </w:r>
    </w:p>
    <w:p w14:paraId="6E005488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3035E2C5" w14:textId="1E497CEE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12. Se o juiz disser: as medidas alternativas não são suficientes</w:t>
      </w:r>
    </w:p>
    <w:p w14:paraId="37AC1864" w14:textId="42B0CEF2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a suficiência das medidas alternativas é justamente o que a proporcionalidade exige que seja testado primeiro. A prisão civil é ultima ratio. Requeiro que conste em ata a razão pela qual as medidas patrimoniais foram reputadas insuficientes, para eventual revisão pelo Tribunal."</w:t>
      </w:r>
    </w:p>
    <w:p w14:paraId="5F7BAAA9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3EE60F54" w14:textId="1AE6E6CE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13. Se o juiz disser: o TEA não impede a prisão civil</w:t>
      </w:r>
    </w:p>
    <w:p w14:paraId="2383454C" w14:textId="4E143BF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"Não estamos alegando impedimento absoluto — estamos alegando desproporcionalidade. Se as condições do cárcere transformam a medida coercitiva em tratamento cruel, ela perde o fundamento constitucional. Requeiro ao menos que o custodiado seja mantido em cela individual com acesso a profissional de saúde especializado."</w:t>
      </w:r>
    </w:p>
    <w:p w14:paraId="251D931C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1CB5238F" w14:textId="6C21F57F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ENCERRAMENTO</w:t>
      </w:r>
    </w:p>
    <w:p w14:paraId="763B712E" w14:textId="6171EC38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14. Síntese e pedidos finais</w:t>
      </w:r>
    </w:p>
    <w:p w14:paraId="4A96AFC8" w14:textId="11E25FA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"Meritíssimo, para concluir:</w:t>
      </w:r>
    </w:p>
    <w:p w14:paraId="20D1BD1F" w14:textId="2950FF44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Meu cliente pagou as 3 últimas prestações alimentícias — exatamente o fundamento da Súmula 309 do STJ. O art. 528, § 6º, do CPC determina que, comprovado o pagamento, a prisão seja suspensa.</w:t>
      </w:r>
    </w:p>
    <w:p w14:paraId="5AA6CCE0" w14:textId="4C0E959A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Para o saldo remanescente, existem instrumentos proporcionais e igualmente eficazes: desconto em folha, SISBAJUD, protesto, suspensão de habilitação.</w:t>
      </w:r>
    </w:p>
    <w:p w14:paraId="70E8BD10" w14:textId="2BA9FE9B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E há ainda a condição de saúde do custodiado — TEA Grau 2 — que torna o encarceramento em regime fechado incompatível com os direitos fundamentais.</w:t>
      </w:r>
    </w:p>
    <w:p w14:paraId="1D2FB4F6" w14:textId="4A3E0A46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Requeiro a soltura imediata de Rafael da Silva Duarte."</w:t>
      </w:r>
    </w:p>
    <w:p w14:paraId="760F8F32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591CB6B9" w14:textId="3D9ABFF5" w:rsidR="00183E10" w:rsidRDefault="00183E10" w:rsidP="00183E10">
      <w:pPr>
        <w:ind w:left="850"/>
        <w:jc w:val="center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PEDIDOS FORMAIS — EM ORDEM DE PREFERÊNCIA</w:t>
      </w:r>
    </w:p>
    <w:p w14:paraId="75AFBB89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17621801" w14:textId="293F8F71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1º PEDIDO (PRINCIPAL)</w:t>
      </w:r>
    </w:p>
    <w:p w14:paraId="61058D2E" w14:textId="2D060650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Revogação imediata do Mandado de Prisão Civil, com expedição de alvará de soltura, nos termos do art. 528, § 6º, do CPC c/c Súmula 309 do STJ, ante a comprovação do pagamento das 3 últimas prestações alimentícias.</w:t>
      </w:r>
    </w:p>
    <w:p w14:paraId="66A9800A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52B2DF81" w14:textId="33352B1C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2º PEDIDO (ALTERNATIVO)</w:t>
      </w:r>
    </w:p>
    <w:p w14:paraId="016210D4" w14:textId="2A2C4246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Substituição da prisão civil por medidas coercitivas patrimoniais: desconto em folha (CPC art. 529); bloqueio via SISBAJUD (CPC arts. 528, §8º e 854); protesto do pronunciamento judicial; suspensão de CNH e/ou passaporte (CPC art. 139, IV).</w:t>
      </w:r>
    </w:p>
    <w:p w14:paraId="6F4C3461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777A4A2A" w14:textId="297C145C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3º PEDIDO (SUBSIDIÁRIO)</w:t>
      </w:r>
    </w:p>
    <w:p w14:paraId="00C9CB27" w14:textId="58835AFA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Soltura condicional mediante parcelamento formal do saldo devedor remanescente, com cláusula de retorno ao regime prisional em caso de descumprimento.</w:t>
      </w:r>
    </w:p>
    <w:p w14:paraId="1517310E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62B9521E" w14:textId="7A902462" w:rsidR="00183E10" w:rsidRDefault="00183E10" w:rsidP="00183E10">
      <w:pPr>
        <w:ind w:left="850"/>
        <w:jc w:val="both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4º PEDIDO (EM QUALQUER HIPÓTESE)</w:t>
      </w:r>
    </w:p>
    <w:p w14:paraId="10B575DE" w14:textId="1C7775C1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Reconhecimento da incompatibilidade do regime fechado com o TEA Grau 2 do custodiado (Lei nº 12.764/2012; Lei nº 13.146/2015; CF, art. 5º, XLIX), com determinação de condições mínimas de adequação ou imediata conversão para medida alternativa.</w:t>
      </w:r>
    </w:p>
    <w:p w14:paraId="008EA9EC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79543637" w14:textId="2EB0E061" w:rsidR="00183E10" w:rsidRDefault="00183E10" w:rsidP="00183E10">
      <w:pPr>
        <w:ind w:left="850"/>
        <w:jc w:val="center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CHECKLIST — ANTES DE ENTRAR NA AUDIÊNCIA</w:t>
      </w:r>
    </w:p>
    <w:p w14:paraId="62BB2A86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632A66EF" w14:textId="6CBBCAA5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☐  Comprovante de pagamento das 3 parcelas — 3 cópias</w:t>
      </w:r>
    </w:p>
    <w:p w14:paraId="47675242" w14:textId="61CB9766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☐  Laudo médico / relatório de diagnóstico TEA Grau 2 — 3 cópias</w:t>
      </w:r>
    </w:p>
    <w:p w14:paraId="650C863A" w14:textId="2C8654DC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☐  Procuração ad judicia — 1 via</w:t>
      </w:r>
    </w:p>
    <w:p w14:paraId="12AA8A09" w14:textId="337E3BC9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☐  Petição de revogação do mandado (protocolada ou a protocolar) — 1 via</w:t>
      </w:r>
    </w:p>
    <w:p w14:paraId="7BC73CD0" w14:textId="2574E09D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☐  Minuta de alvará de soltura (para entregar ao juiz se deferir) — 1 via</w:t>
      </w:r>
    </w:p>
    <w:p w14:paraId="2DDAB94B" w14:textId="3B03378E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☐  Anotar número do processo, nome do juiz e nome do escrevente</w:t>
      </w:r>
    </w:p>
    <w:p w14:paraId="45A4321B" w14:textId="47231079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  <w:r w:rsidRPr="00183E10">
        <w:rPr>
          <w:rFonts w:ascii="Arial" w:hAnsi="Arial" w:cs="Arial"/>
          <w:sz w:val="24"/>
        </w:rPr>
        <w:t>☐  Confirmar se Rafael está separado dos demais presos</w:t>
      </w:r>
    </w:p>
    <w:p w14:paraId="3AC9F102" w14:textId="77777777" w:rsidR="00183E10" w:rsidRDefault="00183E10" w:rsidP="00183E10">
      <w:pPr>
        <w:ind w:left="850"/>
        <w:jc w:val="both"/>
        <w:rPr>
          <w:rFonts w:ascii="Arial" w:hAnsi="Arial" w:cs="Arial"/>
          <w:sz w:val="24"/>
        </w:rPr>
      </w:pPr>
    </w:p>
    <w:p w14:paraId="6FE92047" w14:textId="5D8839CE" w:rsidR="00183E10" w:rsidRDefault="00183E10" w:rsidP="00183E10">
      <w:pPr>
        <w:ind w:left="850"/>
        <w:jc w:val="center"/>
        <w:rPr>
          <w:rFonts w:ascii="Arial" w:hAnsi="Arial" w:cs="Arial"/>
          <w:b/>
          <w:sz w:val="24"/>
        </w:rPr>
      </w:pPr>
      <w:r w:rsidRPr="00183E10">
        <w:rPr>
          <w:rFonts w:ascii="Arial" w:hAnsi="Arial" w:cs="Arial"/>
          <w:b/>
          <w:sz w:val="24"/>
        </w:rPr>
        <w:t>Conceição Maria Duarte Portilho — OAB/AP nº 3.576</w:t>
      </w:r>
    </w:p>
    <w:p w14:paraId="00E0D1D5" w14:textId="4BDE95E5" w:rsidR="00183E10" w:rsidRDefault="00183E10" w:rsidP="00183E10">
      <w:pPr>
        <w:ind w:left="850"/>
        <w:jc w:val="center"/>
        <w:rPr>
          <w:rFonts w:ascii="Arial" w:hAnsi="Arial" w:cs="Arial"/>
        </w:rPr>
      </w:pPr>
      <w:r w:rsidRPr="00183E10">
        <w:rPr>
          <w:rFonts w:ascii="Arial" w:hAnsi="Arial" w:cs="Arial"/>
        </w:rPr>
        <w:t>conceicaoduarte.adv@gmail.com | (96) 9 8138-1828</w:t>
      </w:r>
    </w:p>
    <w:p w14:paraId="0D1183A4" w14:textId="77777777" w:rsidR="00183E10" w:rsidRPr="00183E10" w:rsidRDefault="00183E10" w:rsidP="00183E10">
      <w:pPr>
        <w:ind w:left="850"/>
        <w:jc w:val="center"/>
        <w:rPr>
          <w:rFonts w:ascii="Arial" w:hAnsi="Arial" w:cs="Arial"/>
        </w:rPr>
      </w:pPr>
    </w:p>
    <w:sectPr w:rsidR="00183E10" w:rsidRPr="00183E10" w:rsidSect="00183E10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3E10"/>
    <w:rsid w:val="00183E10"/>
    <w:rsid w:val="003B20C2"/>
    <w:rsid w:val="00530E35"/>
    <w:rsid w:val="006A1117"/>
    <w:rsid w:val="00A930A8"/>
    <w:rsid w:val="00D46097"/>
    <w:rsid w:val="00DA0028"/>
    <w:rsid w:val="00E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2BDDA"/>
  <w15:chartTrackingRefBased/>
  <w15:docId w15:val="{6F114382-B10E-49C5-B2AD-9F3C596C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8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3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3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3E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3E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3E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3E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3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3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3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3E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3E1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3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3E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3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3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3E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3E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3E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3E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3E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3E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3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3E1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3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1515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CONCEIÇÃO DUARTE</dc:creator>
  <cp:keywords/>
  <dc:description/>
  <cp:lastModifiedBy>CONCEIÇÃO DUARTE</cp:lastModifiedBy>
  <cp:revision>1</cp:revision>
  <dcterms:created xsi:type="dcterms:W3CDTF">2026-06-12T04:28:00Z</dcterms:created>
  <dcterms:modified xsi:type="dcterms:W3CDTF">2026-06-12T04:28:00Z</dcterms:modified>
</cp:coreProperties>
</file>