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CONTRATO DE PRESTAÇÃO DE SERVIÇOS ADVOCATÍCIOS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CONTRATANTE: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SIMONE MARQUES MARTINS SEPEDA, brasileira, portadora do RG nº 040825 (POLITEC/AP), inscrita no CPF sob o nº 324.863.672-68, residente e domiciliada na Rua Carlos Gomes, nº 301, Bairro Jesus de Nazaré, Macapá/AP, CEP 68908-125, doravante denominada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CONTRATANTE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CONTRATADA: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CONCEIÇÃO MARIA DUARTE PORTILHO, advogada, inscrita na Ordem dos Advogados do Brasil, Seccional do Amapá, sob o nº OAB/AP 3576, com endereço profissional na Av. Aimorés, nº 67, Beirol, Macapá/AP, CEP 68902-140, e-mail conceicaoduarte.adv@gmail.com, doravante denominada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ADVOGADA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spacing w:after="3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As partes acima qualificadas têm entre si justo e contratado o presente Contrato de Prestação de Serviços Advocatícios, que se regerá pelas cláusulas e condições a seguir:</w:t>
      </w:r>
    </w:p>
    <w:p>
      <w:pPr>
        <w:spacing w:after="160" w:before="2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CLÁUSULA PRIMEIRA — DO OBJETO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ADVOGADA obriga-se a prestar os seguintes serviços advocatícios em favor da CONTRATANTE: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Propositura e acompanhamento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Ação Revisional de Contratos Bancários com Pedido de Tutela de Urgência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em face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MIDWAY S.A. — Crédito, Financiamento e Investimento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(CNPJ nº 09.464.032/0001-12), objetivando a revisão das seguintes Cédulas de Crédito Bancário:</w:t>
      </w:r>
    </w:p>
    <w:p>
      <w:pPr>
        <w:spacing w:after="120"/>
        <w:ind w:left="431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CCB nº 75805602, emitida em 18/02/2026, no valor total de R$ 23.251,80;</w:t>
      </w:r>
    </w:p>
    <w:p>
      <w:pPr>
        <w:spacing w:after="120"/>
        <w:ind w:left="431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CCB nº 75825597, emitida em 09/03/2026, no valor total de R$ 29.838,00;</w:t>
      </w:r>
    </w:p>
    <w:p>
      <w:pPr>
        <w:spacing w:after="120"/>
        <w:ind w:left="431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CCB nº 75879070, emitida em 27/04/2026, no valor total de R$ 3.100,00.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II.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Os serviços compreendem todos os atos processuais necessários ao andamento do processo até o trânsito em julgado da sentença ou acordo homologado judicialmente, incluindo: elaboração de petições, recursos, manifestações, sustentações orais, negociações extrajudiciais e acompanhamento da fase de cumprimento de sentença.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Parágrafo único. O objeto deste contrato limita-se às CCBs identificadas nesta cláusula. Eventual extensão dos serviços a outros contratos ou ações será objeto de aditivo escrito.</w:t>
      </w:r>
    </w:p>
    <w:p>
      <w:pPr>
        <w:spacing w:after="160" w:before="2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CLÁUSULA SEGUNDA — DOS HONORÁRIOS ADVOCATÍCIOS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Os honorários pelos serviços ora contratados serão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30% (trinta por cento) sobre o proveito econômico obtido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pela CONTRATANTE ao final do processo, na modalidade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honorários de êxito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80" w:before="1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§ 1º — Definição de proveito econômico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Considera-se proveito econômico para fins de cálculo dos honorários, o valor correspondente a:</w:t>
      </w:r>
    </w:p>
    <w:p>
      <w:pPr>
        <w:spacing w:after="120"/>
        <w:ind w:left="431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a) a diferença entre o total originalmente cobrado pelas CCBs e o total apurado após a revisão judicial das taxas, seguros e demais cláusulas impugnadas, calculada sobre as parcelas vincendas;</w:t>
      </w:r>
    </w:p>
    <w:p>
      <w:pPr>
        <w:spacing w:after="120"/>
        <w:ind w:left="431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b) os valores efetivamente restituídos ou creditados à CONTRATANTE a título de parcelas pagas a maior, seguro prestamista indevido e IOF cobrado sobre a base de juros;</w:t>
      </w:r>
    </w:p>
    <w:p>
      <w:pPr>
        <w:spacing w:after="120"/>
        <w:ind w:left="431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c) em caso de acordo extrajudicial ou judicial homologado, o valor total da vantagem patrimonial obtida pela CONTRATANTE, incluindo descontos, remissão de dívida e cancelamentos;</w:t>
      </w:r>
    </w:p>
    <w:p>
      <w:pPr>
        <w:spacing w:after="120"/>
        <w:ind w:left="431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d) em caso de extinção ou rescisão contratual determinada judicialmente (superendividamento — Lei nº 14.181/2021), o valor remanescente da dívida extinta ou renegociada.</w:t>
      </w:r>
    </w:p>
    <w:p>
      <w:pPr>
        <w:spacing w:after="80" w:before="1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§ 2º — Apuração do proveito econômico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proveito econômico será apurado:</w:t>
      </w:r>
    </w:p>
    <w:p>
      <w:pPr>
        <w:spacing w:after="120"/>
        <w:ind w:left="431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I. por meio do laudo pericial produzido nos autos, quando houver;</w:t>
      </w:r>
    </w:p>
    <w:p>
      <w:pPr>
        <w:spacing w:after="120"/>
        <w:ind w:left="431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II. por planilha elaborada de comum acordo entre as partes, confrontando o total original das CCBs com o total resultante da revisão judicial;</w:t>
      </w:r>
    </w:p>
    <w:p>
      <w:pPr>
        <w:spacing w:after="120"/>
        <w:ind w:left="431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III. nos casos de acordo, pelo valor líquido constante do instrumento homologado pelo Juízo.</w:t>
      </w:r>
    </w:p>
    <w:p>
      <w:pPr>
        <w:spacing w:after="80" w:before="1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§ 3º — Momento do pagamento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Os honorários de êxito serão devidos e exigíveis:</w:t>
      </w:r>
    </w:p>
    <w:p>
      <w:pPr>
        <w:spacing w:after="120"/>
        <w:ind w:left="431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I. após o trânsito em julgado de sentença favorável;</w:t>
      </w:r>
    </w:p>
    <w:p>
      <w:pPr>
        <w:spacing w:after="120"/>
        <w:ind w:left="431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II. após a homologação judicial de acordo;</w:t>
      </w:r>
    </w:p>
    <w:p>
      <w:pPr>
        <w:spacing w:after="120"/>
        <w:ind w:left="431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III. em caso de acordo extrajudicial celebrado durante o processo, no momento da assinatura do instrumento;</w:t>
      </w:r>
    </w:p>
    <w:p>
      <w:pPr>
        <w:spacing w:after="120"/>
        <w:ind w:left="431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IV. em caso de levantamento de valores, previamente ao levantamento pela CONTRATANTE, descontando-se a quota parte da ADVOGADA diretamente nos autos.</w:t>
      </w:r>
    </w:p>
    <w:p>
      <w:pPr>
        <w:spacing w:after="80" w:before="1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§ 4º — Honorários sucumbenciais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Os honorários sucumbenciais fixados pelo Juízo (CPC, art. 85) pertencem exclusivamente à ADVOGADA e não se compensam com os honorários contratuais de êxito previstos neste instrumento, nos termos do art. 24, § 4º, do Estatuto da OAB.</w:t>
      </w:r>
    </w:p>
    <w:p>
      <w:pPr>
        <w:spacing w:after="80" w:before="1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§ 5º — Ausência de honorários fixos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As partes ajustam que não haverá pagamento de honorários fixos, mensais ou por ato, sendo a remuneração da ADVOGADA exclusivamente condicionada ao êxito.</w:t>
      </w:r>
    </w:p>
    <w:p>
      <w:pPr>
        <w:spacing w:after="160" w:before="2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CLÁUSULA TERCEIRA — DAS DESPESAS PROCESSUAIS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As custas judiciais, emolumentos cartorários, honorários periciais e demais despesas processuais são de responsabilidade exclusiva da CONTRATANTE.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§ 1º — A CONTRATANTE declara, neste ato, ser pessoa hipossuficiente e autorizará a ADVOGADA a requerer a gratuidade da justiça nos autos. Caso a gratuidade seja indeferida, caberá à CONTRATANTE arcar com as custas correspondentes no prazo de 10 (dez) dias úteis da intimação.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§ 2º — Na hipótese de sucumbência (condenação ao pagamento de honorários da parte contrária), as custas de sucumbência serão pagas pela CONTRATANTE, podendo ser descontadas do proveito econômico apurado.</w:t>
      </w:r>
    </w:p>
    <w:p>
      <w:pPr>
        <w:spacing w:after="160" w:before="2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CLÁUSULA QUARTA — DAS OBRIGAÇÕES DA ADVOGADA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São obrigações da ADVOGADA:</w:t>
      </w:r>
    </w:p>
    <w:p>
      <w:pPr>
        <w:spacing w:after="120"/>
        <w:ind w:left="431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I. conduzir os serviços com diligência, competência e ética, nos termos do Código de Ética e Disciplina da OAB;</w:t>
      </w:r>
    </w:p>
    <w:p>
      <w:pPr>
        <w:spacing w:after="120"/>
        <w:ind w:left="431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II. manter a CONTRATANTE informada sobre o andamento do processo, sempre que houver decisão relevante;</w:t>
      </w:r>
    </w:p>
    <w:p>
      <w:pPr>
        <w:spacing w:after="120"/>
        <w:ind w:left="431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III. guardar sigilo sobre todas as informações da CONTRATANTE;</w:t>
      </w:r>
    </w:p>
    <w:p>
      <w:pPr>
        <w:spacing w:after="120"/>
        <w:ind w:left="431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IV. tratar os dados pessoais da CONTRATANTE de acordo com a Lei nº 13.709/2018 (LGPD), utilizando-os exclusivamente para a execução deste contrato.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Parágrafo único. A ADVOGADA não garante resultado específico, sendo vedada a promessa de êxito nos termos do art. 34, inciso IV, do Estatuto da OAB e do art. 41 do Código de Ética e Disciplina da OAB.</w:t>
      </w:r>
    </w:p>
    <w:p>
      <w:pPr>
        <w:spacing w:after="160" w:before="2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CLÁUSULA QUINTA — DAS OBRIGAÇÕES DA CONTRATANTE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São obrigações da CONTRATANTE:</w:t>
      </w:r>
    </w:p>
    <w:p>
      <w:pPr>
        <w:spacing w:after="120"/>
        <w:ind w:left="431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I. fornecer à ADVOGADA todos os documentos, informações e esclarecimentos necessários ao patrocínio da causa, com veracidade e completude;</w:t>
      </w:r>
    </w:p>
    <w:p>
      <w:pPr>
        <w:spacing w:after="120"/>
        <w:ind w:left="431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II. comunicar à ADVOGADA imediatamente qualquer contato direto da parte contrária, proposta de acordo ou notificação extrajudicial recebida;</w:t>
      </w:r>
    </w:p>
    <w:p>
      <w:pPr>
        <w:spacing w:after="120"/>
        <w:ind w:left="431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III. não celebrar acordo, transação ou desistência sem a prévia anuência da ADVOGADA;</w:t>
      </w:r>
    </w:p>
    <w:p>
      <w:pPr>
        <w:spacing w:after="120"/>
        <w:ind w:left="431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IV. manter seus dados de contato (endereço, telefone, e-mail) atualizados junto à ADVOGADA;</w:t>
      </w:r>
    </w:p>
    <w:p>
      <w:pPr>
        <w:spacing w:after="120"/>
        <w:ind w:left="431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V. pagar os honorários de êxito na forma e prazo estabelecidos neste contrato.</w:t>
      </w:r>
    </w:p>
    <w:p>
      <w:pPr>
        <w:spacing w:after="160" w:before="2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CLÁUSULA SEXTA — DA RESCISÃO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§ 1º — Rescisão pela CONTRATANTE: A CONTRATANTE poderá rescindir este contrato a qualquer momento, devendo pagar à ADVOGADA honorários proporcionais ao trabalho já realizado, com base na Tabela de Honorários da OAB/AP vigente na data da rescisão, sem prejuízo do reembolso das despesas já desembolsadas.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§ 2º — Rescisão pela ADVOGADA: A ADVOGADA poderá rescindir o contrato nas hipóteses previstas no art. 36 do Estatuto da OAB, com comunicação prévia à CONTRATANTE em tempo hábil para que esta constitua novo patrono, sem prejuízo do direito ao recebimento de honorários proporcionais.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§ 3º — Êxito pós-rescisão: Caso o processo resulte em êxito após a rescisão deste contrato, a ADVOGADA fará jus a honorários proporcionais ao trabalho realizado durante sua atuação, a serem fixados de comum acordo ou, em caso de divergência, pela Câmara de Honorários da OAB/AP.</w:t>
      </w:r>
    </w:p>
    <w:p>
      <w:pPr>
        <w:spacing w:after="160" w:before="2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CLÁUSULA SÉTIMA — DO ACORDO SEM INTERVENÇÃO DA ADVOGADA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 a CONTRATANTE celebrar acordo diretamente com a parte adversa, sem a participação da ADVOGADA, serão devidos honorários de êxito calculados sobre o proveito econômico obtido no referido acordo, nos mesmos percentuais previstos na Cláusula Segunda.</w:t>
      </w:r>
    </w:p>
    <w:p>
      <w:pPr>
        <w:spacing w:after="160" w:before="2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CLÁUSULA OITAVA — DA PROTEÇÃO DE DADOS (LGPD)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Os dados pessoais da CONTRATANTE coletados para execução deste contrato serão tratados com base na hipótese legal de execução de contrato (Lei nº 13.709/2018, art. 7º, inciso V), sendo utilizados exclusivamente para a prestação dos serviços advocatícios aqui descritos e para o cumprimento de obrigações legais da ADVOGADA.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CONTRATANTE poderá, a qualquer tempo, solicitar acesso, correção ou eliminação de seus dados pessoais, nos termos do art. 18 da LGPD.</w:t>
      </w:r>
    </w:p>
    <w:p>
      <w:pPr>
        <w:spacing w:after="160" w:before="2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CLÁUSULA NONA — DAS DISPOSIÇÕES GERAIS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§ 1º — Este contrato é celebrado com base nos arts. 22 a 26 da Lei nº 8.906/94 (Estatuto da OAB) e no art. 593 e seguintes do Código Civil.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§ 2º — A Tabela de Honorários da OAB/AP serve como referência mínima para os honorários proporcionais devidos na hipótese de rescisão.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§ 3º — Eventuais alterações neste contrato somente terão validade se formalizadas por escrito e assinadas por ambas as partes.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§ 4º — A tolerância de qualquer das partes quanto ao descumprimento de cláusula deste contrato não importará novação, renúncia ou alteração do pactuado.</w:t>
      </w:r>
    </w:p>
    <w:p>
      <w:pPr>
        <w:spacing w:after="160" w:before="2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CLÁUSULA DÉCIMA — DO FORO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As partes elegem o foro da Comarca de Macapá/AP para dirimir quaisquer controvérsias oriundas deste contrato, renunciando a qualquer outro, por mais privilegiado que seja.</w:t>
      </w:r>
    </w:p>
    <w:p>
      <w:pPr>
        <w:spacing w:after="8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Macapá/AP, _____ de __________________ de 2026.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CONTRATANTE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SIMONE MARQUES MARTINS SEPEDA</w:t>
      </w:r>
    </w:p>
    <w:p>
      <w:pPr>
        <w:spacing w:after="8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CPF nº 324.863.672-68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ADVOGADA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CONCEIÇÃO MARIA DUARTE PORTILHO</w:t>
      </w:r>
    </w:p>
    <w:p>
      <w:pPr>
        <w:spacing w:after="8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OAB/AP nº 3576</w:t>
      </w:r>
    </w:p>
    <w:p>
      <w:pPr>
        <w:spacing w:after="560" w:before="1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TESTEMUNHAS:</w:t>
      </w:r>
    </w:p>
    <w:p>
      <w:pPr>
        <w:spacing w:after="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</w:t>
      </w:r>
    </w:p>
    <w:p>
      <w:pPr>
        <w:spacing w:after="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Nome:</w:t>
      </w:r>
    </w:p>
    <w:p>
      <w:pPr>
        <w:spacing w:after="5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CPF:</w:t>
      </w:r>
    </w:p>
    <w:p>
      <w:pPr>
        <w:spacing w:after="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</w:t>
      </w:r>
    </w:p>
    <w:p>
      <w:pPr>
        <w:spacing w:after="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Nome:</w:t>
      </w:r>
    </w:p>
    <w:p>
      <w:pPr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CPF:</w:t>
      </w:r>
    </w:p>
    <w:sectPr>
      <w:pgSz w:w="11906" w:h="16838" w:orient="portrait"/>
      <w:pgMar w:top="1699" w:right="1411" w:bottom="1411" w:left="2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2026-06-15T21:06:38.738Z</dcterms:created>
  <dcterms:modified xsi:type="dcterms:W3CDTF">2026-06-15T21:06:38.739Z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