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Title"/>
        <w:keepNext/>
        <w:spacing w:after="120" w:before="360"/>
      </w:pPr>
      <w:r>
        <w:t xml:space="preserve">TERMO DE REFERÊNCIA</w:t>
      </w:r>
    </w:p>
    <w:p>
      <w:pPr>
        <w:pStyle w:val="Heading1"/>
        <w:keepNext/>
        <w:spacing w:after="120" w:before="360"/>
      </w:pPr>
      <w:r>
        <w:t xml:space="preserve">Contratação de solução informatizada de gestão documental, assinatura eletrônica e processo administrativo eletrônico</w:t>
      </w:r>
    </w:p>
    <w:p>
      <w:pPr>
        <w:spacing w:after="120" w:line="276"/>
        <w:jc w:val="both"/>
      </w:pPr>
      <w:r>
        <w:rPr>
          <w:b/>
          <w:bCs/>
        </w:rPr>
        <w:t xml:space="preserve">Modalidade sugerida:</w:t>
      </w:r>
      <w:r>
        <w:t xml:space="preserve"> Pregão Eletrônico — Lei nº 14.133/2021 </w:t>
      </w:r>
      <w:r>
        <w:rPr>
          <w:b/>
          <w:bCs/>
        </w:rPr>
        <w:t xml:space="preserve">Objeto:</w:t>
      </w:r>
      <w:r>
        <w:t xml:space="preserve"> licenciamento de uso, implantação, conversão de dados, treinamento, suporte técnico e manutenção de sistema integrado de gestão eletrônica de documentos, assinatura eletrônica, processo administrativo eletrônico e atendimento ao cidadão.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1. DO OBJETO</w:t>
      </w:r>
    </w:p>
    <w:p>
      <w:pPr>
        <w:spacing w:after="120" w:line="276"/>
        <w:jc w:val="both"/>
      </w:pPr>
      <w:r>
        <w:t xml:space="preserve">1.1. Contratação de empresa especializada para o </w:t>
      </w:r>
      <w:r>
        <w:rPr>
          <w:b/>
          <w:bCs/>
        </w:rPr>
        <w:t xml:space="preserve">licenciamento de uso de solução informatizada, integrada e nativamente web</w:t>
      </w:r>
      <w:r>
        <w:t xml:space="preserve">, destinada à gestão eletrônica de documentos do Município, abrangendo repositório documental, assinatura eletrônica e digital no padrão ICP-Brasil, processo administrativo eletrônico, comunicações oficiais, carta de serviços e atendimento ao cidadão, e interface de integração com os demais sistemas da Administração.</w:t>
      </w:r>
    </w:p>
    <w:p>
      <w:pPr>
        <w:spacing w:after="120" w:line="276"/>
        <w:jc w:val="both"/>
      </w:pPr>
      <w:r>
        <w:t xml:space="preserve">1.2. O objeto compreende, de forma indissociável: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212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214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Unidade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Licenciamento de uso da solução (todos os módulos)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mês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Implantação, parametrização e conversão de dados estruturais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serviço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Treinamento e capacitação de servidores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serviço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Suporte técnico, manutenção legal e corretiva e atualizações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mês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Serviços técnicos eventuais sob demanda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hora técnica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  <w:jc w:val="both"/>
      </w:pPr>
      <w:r>
        <w:t xml:space="preserve">1.3. A solução será fornecida em regime de </w:t>
      </w:r>
      <w:r>
        <w:rPr>
          <w:b/>
          <w:bCs/>
        </w:rPr>
        <w:t xml:space="preserve">licenciamento por prazo determinado</w:t>
      </w:r>
      <w:r>
        <w:t xml:space="preserve">, não havendo cessão definitiva de código-fonte, ressalvado o disposto na cláusula de continuidade do item 11.3.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2. DA JUSTIFICATIVA</w:t>
      </w:r>
    </w:p>
    <w:p>
      <w:pPr>
        <w:spacing w:after="120" w:line="276"/>
        <w:jc w:val="both"/>
      </w:pPr>
      <w:r>
        <w:t xml:space="preserve">2.1. A Administração produz e recebe diariamente documentos que fundamentam atos administrativos, e a sua guarda em papel ou em pastas de rede dispersas impede a localização tempestiva, a comprovação de autenticidade e o controle de quem praticou cada ato.</w:t>
      </w:r>
    </w:p>
    <w:p>
      <w:pPr>
        <w:spacing w:after="120" w:line="276"/>
        <w:jc w:val="both"/>
      </w:pPr>
      <w:r>
        <w:t xml:space="preserve">2.2. A contratação é ainda necessária ao cumprimento de obrigações que independem da vontade do Município:</w:t>
      </w:r>
    </w:p>
    <w:p>
      <w:pPr>
        <w:spacing w:after="120" w:line="276"/>
        <w:jc w:val="both"/>
      </w:pPr>
      <w:r>
        <w:t xml:space="preserve">a) prestação digital de serviços públicos e tramitação eletrônica de processos administrativos, na forma da Lei nº 14.129/2021;</w:t>
      </w:r>
    </w:p>
    <w:p>
      <w:pPr>
        <w:spacing w:after="120" w:line="276"/>
        <w:jc w:val="both"/>
      </w:pPr>
      <w:r>
        <w:t xml:space="preserve">b) uso de assinaturas eletrônicas em interações com o ente público e em atos de agentes públicos, nos níveis definidos pela Lei nº 14.063/2020, e validade jurídica do documento eletrônico assinado com certificado ICP-Brasil, na forma da Medida Provisória nº 2.200-2/2001;</w:t>
      </w:r>
    </w:p>
    <w:p>
      <w:pPr>
        <w:spacing w:after="120" w:line="276"/>
        <w:jc w:val="both"/>
      </w:pPr>
      <w:r>
        <w:t xml:space="preserve">c) publicação da Carta de Serviços ao Usuário e recebimento de solicitações por meio eletrônico, na forma da Lei nº 13.460/2017;</w:t>
      </w:r>
    </w:p>
    <w:p>
      <w:pPr>
        <w:spacing w:after="120" w:line="276"/>
        <w:jc w:val="both"/>
      </w:pPr>
      <w:r>
        <w:t xml:space="preserve">d) atendimento à Lei nº 13.709/2018 (LGPD) no tratamento de dados pessoais de servidores e de cidadãos.</w:t>
      </w:r>
    </w:p>
    <w:p>
      <w:pPr>
        <w:spacing w:after="120" w:line="276"/>
        <w:jc w:val="both"/>
      </w:pPr>
      <w:r>
        <w:t xml:space="preserve">2.3. A exigência de </w:t>
      </w:r>
      <w:r>
        <w:rPr>
          <w:b/>
          <w:bCs/>
        </w:rPr>
        <w:t xml:space="preserve">solução integrada</w:t>
      </w:r>
      <w:r>
        <w:t xml:space="preserve"> decorre da natureza do ciclo documental: o pedido do cidadão gera o processo, o processo gera a decisão, a decisão é assinada e o documento assinado é arquivado. A fragmentação desse ciclo em sistemas distintos reintroduz digitação, quebra a cadeia de autenticidade entre o documento produzido e o documento guardado e impede a rastreabilidade do ato.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3. DA DESCRIÇÃO DA SOLUÇÃO</w:t>
      </w:r>
    </w:p>
    <w:p>
      <w:pPr>
        <w:spacing w:after="120" w:line="276"/>
        <w:jc w:val="both"/>
      </w:pPr>
      <w:r>
        <w:t xml:space="preserve">3.1. A solução deverá constituir </w:t>
      </w:r>
      <w:r>
        <w:rPr>
          <w:b/>
          <w:bCs/>
        </w:rPr>
        <w:t xml:space="preserve">sistema único</w:t>
      </w:r>
      <w:r>
        <w:t xml:space="preserve">, com navegação integrada, de modo que o documento produzido, assinado ou recebido em um módulo esteja imediatamente disponível aos demais, sem exportação, importação ou replicação manual.</w:t>
      </w:r>
    </w:p>
    <w:p>
      <w:pPr>
        <w:spacing w:after="120" w:line="276"/>
        <w:jc w:val="both"/>
      </w:pPr>
      <w:r>
        <w:t xml:space="preserve">3.2. A solução deverá operar integralmente em </w:t>
      </w:r>
      <w:r>
        <w:rPr>
          <w:b/>
          <w:bCs/>
        </w:rPr>
        <w:t xml:space="preserve">ambiente web</w:t>
      </w:r>
      <w:r>
        <w:t xml:space="preserve">, acessível por navegador, na forma do requisito RT-001.</w:t>
      </w:r>
    </w:p>
    <w:p>
      <w:pPr>
        <w:spacing w:after="120" w:line="276"/>
        <w:jc w:val="both"/>
      </w:pPr>
      <w:r>
        <w:t xml:space="preserve">3.3. Os módulos relacionados no item 6 integram o objeto e deverão ser entregues em funcionamento, ressalvados os que a Administração expressamente dispensar no instrumento convocatório.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4. DOS REQUISITOS TÉCNICOS E DE ARQUITETURA</w:t>
      </w:r>
    </w:p>
    <w:p>
      <w:pPr>
        <w:pStyle w:val="Heading2"/>
        <w:keepNext/>
        <w:spacing w:after="120" w:before="240"/>
      </w:pPr>
      <w:r>
        <w:t xml:space="preserve">4.1. Arquitetura e acesso</w:t>
      </w:r>
    </w:p>
    <w:p>
      <w:pPr>
        <w:spacing w:after="120" w:line="276"/>
        <w:jc w:val="both"/>
      </w:pPr>
      <w:r>
        <w:rPr>
          <w:b/>
          <w:bCs/>
        </w:rPr>
        <w:t xml:space="preserve">RT-001.</w:t>
      </w:r>
      <w:r>
        <w:t xml:space="preserve"> Aplicação inteiramente web, executada em navegador atualizado, sem instalação de componente na estação do usuário, ressalvado o componente exigido pelo fabricante do dispositivo criptográfico para a assinatura com certificado armazenado em token ou cartão.</w:t>
      </w:r>
    </w:p>
    <w:p>
      <w:pPr>
        <w:spacing w:after="120" w:line="276"/>
        <w:jc w:val="both"/>
      </w:pPr>
      <w:r>
        <w:rPr>
          <w:b/>
          <w:bCs/>
        </w:rPr>
        <w:t xml:space="preserve">RT-002.</w:t>
      </w:r>
      <w:r>
        <w:t xml:space="preserve"> Interface responsiva, com adaptação do menu e do cabeçalho a telas de dimensão reduzida, inclusive de dispositivos móveis.</w:t>
      </w:r>
    </w:p>
    <w:p>
      <w:pPr>
        <w:spacing w:after="120" w:line="276"/>
        <w:jc w:val="both"/>
      </w:pPr>
      <w:r>
        <w:rPr>
          <w:b/>
          <w:bCs/>
        </w:rPr>
        <w:t xml:space="preserve">RT-003.</w:t>
      </w:r>
      <w:r>
        <w:t xml:space="preserve"> Aplicação e banco de dados hospedados em </w:t>
      </w:r>
      <w:r>
        <w:rPr>
          <w:b/>
          <w:bCs/>
        </w:rPr>
        <w:t xml:space="preserve">ambiente de nuvem</w:t>
      </w:r>
      <w:r>
        <w:t xml:space="preserve">, por conta da contratada, dispensando o Município de prover infraestrutura de servidor e licenças de sistema operacional ou de banco de dados.</w:t>
      </w:r>
    </w:p>
    <w:p>
      <w:pPr>
        <w:spacing w:after="120" w:line="276"/>
        <w:jc w:val="both"/>
      </w:pPr>
      <w:r>
        <w:rPr>
          <w:b/>
          <w:bCs/>
        </w:rPr>
        <w:t xml:space="preserve">RT-004.</w:t>
      </w:r>
      <w:r>
        <w:t xml:space="preserve"> Base de dados </w:t>
      </w:r>
      <w:r>
        <w:rPr>
          <w:b/>
          <w:bCs/>
        </w:rPr>
        <w:t xml:space="preserve">própria e exclusiva do Município</w:t>
      </w:r>
      <w:r>
        <w:t xml:space="preserve">, separada da base de qualquer outro contratante da solução, com identificação do ente pelo endereço eletrônico de acesso.</w:t>
      </w:r>
    </w:p>
    <w:p>
      <w:pPr>
        <w:spacing w:after="120" w:line="276"/>
        <w:jc w:val="both"/>
      </w:pPr>
      <w:r>
        <w:rPr>
          <w:b/>
          <w:bCs/>
        </w:rPr>
        <w:t xml:space="preserve">RT-005.</w:t>
      </w:r>
      <w:r>
        <w:t xml:space="preserve"> Atuação de </w:t>
      </w:r>
      <w:r>
        <w:rPr>
          <w:b/>
          <w:bCs/>
        </w:rPr>
        <w:t xml:space="preserve">múltiplas unidades gestoras</w:t>
      </w:r>
      <w:r>
        <w:t xml:space="preserve"> no mesmo ente, com seleção obrigatória da unidade de trabalho após a autenticação, seleção automática quando o usuário possuir vínculo com uma única unidade, troca de unidade sem nova autenticação, revalidação do vínculo a cada operação e restrição de todas as consultas, pesquisas, painéis e cadastros à unidade gestora ativa.</w:t>
      </w:r>
    </w:p>
    <w:p>
      <w:pPr>
        <w:spacing w:after="120" w:line="276"/>
        <w:jc w:val="both"/>
      </w:pPr>
      <w:r>
        <w:rPr>
          <w:b/>
          <w:bCs/>
        </w:rPr>
        <w:t xml:space="preserve">RT-006.</w:t>
      </w:r>
      <w:r>
        <w:t xml:space="preserve"> Armazenamento dos arquivos digitais em repositório configurável, em disco do servidor de aplicação ou em serviço de armazenamento de objetos compatível com o protocolo S3.</w:t>
      </w:r>
    </w:p>
    <w:p>
      <w:pPr>
        <w:spacing w:after="120" w:line="276"/>
        <w:jc w:val="both"/>
      </w:pPr>
      <w:r>
        <w:rPr>
          <w:b/>
          <w:bCs/>
        </w:rPr>
        <w:t xml:space="preserve">RT-007.</w:t>
      </w:r>
      <w:r>
        <w:t xml:space="preserve"> Execução das cargas de grande volume em </w:t>
      </w:r>
      <w:r>
        <w:rPr>
          <w:b/>
          <w:bCs/>
        </w:rPr>
        <w:t xml:space="preserve">segundo plano</w:t>
      </w:r>
      <w:r>
        <w:t xml:space="preserve">, sem bloqueio da sessão do usuário, com identificação do ente em cada tarefa e registro das falhas.</w:t>
      </w:r>
    </w:p>
    <w:p>
      <w:pPr>
        <w:spacing w:after="120" w:line="276"/>
        <w:jc w:val="both"/>
      </w:pPr>
      <w:r>
        <w:rPr>
          <w:b/>
          <w:bCs/>
        </w:rPr>
        <w:t xml:space="preserve">RT-008.</w:t>
      </w:r>
      <w:r>
        <w:t xml:space="preserve"> Implantação em contêineres, com procedimento automatizado de atualização de versão que compreenda a atualização do código, das dependências e da estrutura de dados de todos os entes atendidos.</w:t>
      </w:r>
    </w:p>
    <w:p>
      <w:pPr>
        <w:spacing w:after="120" w:line="276"/>
        <w:jc w:val="both"/>
      </w:pPr>
      <w:r>
        <w:rPr>
          <w:b/>
          <w:bCs/>
        </w:rPr>
        <w:t xml:space="preserve">RT-009.</w:t>
      </w:r>
      <w:r>
        <w:t xml:space="preserve"> Endereço de verificação de disponibilidade da aplicação, para monitoramento contínuo.</w:t>
      </w:r>
    </w:p>
    <w:p>
      <w:pPr>
        <w:spacing w:after="120" w:line="276"/>
        <w:jc w:val="both"/>
      </w:pPr>
      <w:r>
        <w:rPr>
          <w:b/>
          <w:bCs/>
        </w:rPr>
        <w:t xml:space="preserve">RT-010.</w:t>
      </w:r>
      <w:r>
        <w:t xml:space="preserve"> Tráfego entre o navegador e o servidor de aplicação exclusivamente por canal cifrado, com protocolo TLS na versão 1.2 ou superior e redirecionamento automático de acesso não cifrado.</w:t>
      </w:r>
    </w:p>
    <w:p>
      <w:pPr>
        <w:pStyle w:val="Heading2"/>
        <w:keepNext/>
        <w:spacing w:after="120" w:before="240"/>
      </w:pPr>
      <w:r>
        <w:t xml:space="preserve">4.2. Interoperabilidade</w:t>
      </w:r>
    </w:p>
    <w:p>
      <w:pPr>
        <w:spacing w:after="120" w:line="276"/>
        <w:jc w:val="both"/>
      </w:pPr>
      <w:r>
        <w:rPr>
          <w:b/>
          <w:bCs/>
        </w:rPr>
        <w:t xml:space="preserve">RT-011.</w:t>
      </w:r>
      <w:r>
        <w:t xml:space="preserve"> Disponibilização de </w:t>
      </w:r>
      <w:r>
        <w:rPr>
          <w:b/>
          <w:bCs/>
        </w:rPr>
        <w:t xml:space="preserve">interface de programação de aplicações (API)</w:t>
      </w:r>
      <w:r>
        <w:t xml:space="preserve"> para integração com sistemas de terceiros, em padrão REST, com tráfego em JSON, códigos de retorno HTTP padronizados e processamento transacional, com reversão integral da operação em caso de falha.</w:t>
      </w:r>
    </w:p>
    <w:p>
      <w:pPr>
        <w:spacing w:after="120" w:line="276"/>
        <w:jc w:val="both"/>
      </w:pPr>
      <w:r>
        <w:rPr>
          <w:b/>
          <w:bCs/>
        </w:rPr>
        <w:t xml:space="preserve">RT-012.</w:t>
      </w:r>
      <w:r>
        <w:t xml:space="preserve"> Autenticação das integrações por credencial própria de cada sistema, distinta da credencial de usuário humano, com possibilidade de regeneração e de desativação individual.</w:t>
      </w:r>
    </w:p>
    <w:p>
      <w:pPr>
        <w:spacing w:after="120" w:line="276"/>
        <w:jc w:val="both"/>
      </w:pPr>
      <w:r>
        <w:rPr>
          <w:b/>
          <w:bCs/>
        </w:rPr>
        <w:t xml:space="preserve">RT-013.</w:t>
      </w:r>
      <w:r>
        <w:t xml:space="preserve"> Mecanismo de notificação ativa de eventos (_webhook_) aos sistemas integrados, com assinatura criptográfica do conteúdo que permita ao receptor verificar a origem e a integridade da mensagem.</w:t>
      </w:r>
    </w:p>
    <w:p>
      <w:pPr>
        <w:spacing w:after="120" w:line="276"/>
        <w:jc w:val="both"/>
      </w:pPr>
      <w:r>
        <w:rPr>
          <w:b/>
          <w:bCs/>
        </w:rPr>
        <w:t xml:space="preserve">RT-014.</w:t>
      </w:r>
      <w:r>
        <w:t xml:space="preserve"> Documentação técnica da interface de integração publicada pela própria aplicação, acessível para consulta e para download.</w:t>
      </w:r>
    </w:p>
    <w:p>
      <w:pPr>
        <w:pStyle w:val="Heading2"/>
        <w:keepNext/>
        <w:spacing w:after="120" w:before="240"/>
      </w:pPr>
      <w:r>
        <w:t xml:space="preserve">4.3. Usabilidade e padronização</w:t>
      </w:r>
    </w:p>
    <w:p>
      <w:pPr>
        <w:spacing w:after="120" w:line="276"/>
        <w:jc w:val="both"/>
      </w:pPr>
      <w:r>
        <w:rPr>
          <w:b/>
          <w:bCs/>
        </w:rPr>
        <w:t xml:space="preserve">RT-015.</w:t>
      </w:r>
      <w:r>
        <w:t xml:space="preserve"> Padrão visual e funcional </w:t>
      </w:r>
      <w:r>
        <w:rPr>
          <w:b/>
          <w:bCs/>
        </w:rPr>
        <w:t xml:space="preserve">uniforme</w:t>
      </w:r>
      <w:r>
        <w:t xml:space="preserve"> em todas as telas e módulos, obtido por componentes de interface compartilhados — cabeçalho de página, tabelas, campos, botões, janelas, confirmações e mensagens.</w:t>
      </w:r>
    </w:p>
    <w:p>
      <w:pPr>
        <w:spacing w:after="120" w:line="276"/>
        <w:jc w:val="both"/>
      </w:pPr>
      <w:r>
        <w:rPr>
          <w:b/>
          <w:bCs/>
        </w:rPr>
        <w:t xml:space="preserve">RT-016.</w:t>
      </w:r>
      <w:r>
        <w:t xml:space="preserve"> Organização das funcionalidades em módulos, cada um com menu próprio, e tela inicial de escolha do módulo de trabalho.</w:t>
      </w:r>
    </w:p>
    <w:p>
      <w:pPr>
        <w:spacing w:after="120" w:line="276"/>
        <w:jc w:val="both"/>
      </w:pPr>
      <w:r>
        <w:rPr>
          <w:b/>
          <w:bCs/>
        </w:rPr>
        <w:t xml:space="preserve">RT-017.</w:t>
      </w:r>
      <w:r>
        <w:t xml:space="preserve"> Busca de funcionalidades por </w:t>
      </w:r>
      <w:r>
        <w:rPr>
          <w:b/>
          <w:bCs/>
        </w:rPr>
        <w:t xml:space="preserve">atalho de teclado</w:t>
      </w:r>
      <w:r>
        <w:t xml:space="preserve">, a partir de campo único, com pesquisa por termo sem distinção de maiúsculas e de acentos e encaminhamento à pesquisa de conteúdo dos documentos.</w:t>
      </w:r>
    </w:p>
    <w:p>
      <w:pPr>
        <w:spacing w:after="120" w:line="276"/>
        <w:jc w:val="both"/>
      </w:pPr>
      <w:r>
        <w:rPr>
          <w:b/>
          <w:bCs/>
        </w:rPr>
        <w:t xml:space="preserve">RT-018.</w:t>
      </w:r>
      <w:r>
        <w:t xml:space="preserve"> Marcação de funcionalidades favoritas por usuário e por unidade gestora, exibidas em destaque na busca de funcionalidades.</w:t>
      </w:r>
    </w:p>
    <w:p>
      <w:pPr>
        <w:spacing w:after="120" w:line="276"/>
        <w:jc w:val="both"/>
      </w:pPr>
      <w:r>
        <w:rPr>
          <w:b/>
          <w:bCs/>
        </w:rPr>
        <w:t xml:space="preserve">RT-019.</w:t>
      </w:r>
      <w:r>
        <w:t xml:space="preserve"> Notificações internas ao usuário, com contador de não lidas permanentemente visível no cabeçalho.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5. DOS REQUISITOS DE SEGURANÇA E PROTEÇÃO DE DADOS</w:t>
      </w:r>
    </w:p>
    <w:p>
      <w:pPr>
        <w:pStyle w:val="Heading2"/>
        <w:keepNext/>
        <w:spacing w:after="120" w:before="240"/>
      </w:pPr>
      <w:r>
        <w:t xml:space="preserve">5.1. Identidade e acesso</w:t>
      </w:r>
    </w:p>
    <w:p>
      <w:pPr>
        <w:spacing w:after="120" w:line="276"/>
        <w:jc w:val="both"/>
      </w:pPr>
      <w:r>
        <w:rPr>
          <w:b/>
          <w:bCs/>
        </w:rPr>
        <w:t xml:space="preserve">RS-001.</w:t>
      </w:r>
      <w:r>
        <w:t xml:space="preserve"> Autenticação individual por usuário, mediante endereço de correio eletrônico ou CPF e senha, com renovação do identificador de sessão a cada autenticação.</w:t>
      </w:r>
    </w:p>
    <w:p>
      <w:pPr>
        <w:spacing w:after="120" w:line="276"/>
        <w:jc w:val="both"/>
      </w:pPr>
      <w:r>
        <w:rPr>
          <w:b/>
          <w:bCs/>
        </w:rPr>
        <w:t xml:space="preserve">RS-002.</w:t>
      </w:r>
      <w:r>
        <w:t xml:space="preserve"> Armazenamento de senhas exclusivamente sob a forma de resumo criptográfico irreversível, vedado o armazenamento de senha em texto legível.</w:t>
      </w:r>
    </w:p>
    <w:p>
      <w:pPr>
        <w:spacing w:after="120" w:line="276"/>
        <w:jc w:val="both"/>
      </w:pPr>
      <w:r>
        <w:rPr>
          <w:b/>
          <w:bCs/>
        </w:rPr>
        <w:t xml:space="preserve">RS-003.</w:t>
      </w:r>
      <w:r>
        <w:t xml:space="preserve"> Encerramento automático da sessão após período de inatividade definido em parâmetro.</w:t>
      </w:r>
    </w:p>
    <w:p>
      <w:pPr>
        <w:spacing w:after="120" w:line="276"/>
        <w:jc w:val="both"/>
      </w:pPr>
      <w:r>
        <w:rPr>
          <w:b/>
          <w:bCs/>
        </w:rPr>
        <w:t xml:space="preserve">RS-004.</w:t>
      </w:r>
      <w:r>
        <w:t xml:space="preserve"> Encerramento voluntário da sessão, com invalidação da sessão e do token de proteção de formulários.</w:t>
      </w:r>
    </w:p>
    <w:p>
      <w:pPr>
        <w:spacing w:after="120" w:line="276"/>
        <w:jc w:val="both"/>
      </w:pPr>
      <w:r>
        <w:rPr>
          <w:b/>
          <w:bCs/>
        </w:rPr>
        <w:t xml:space="preserve">RS-005.</w:t>
      </w:r>
      <w:r>
        <w:t xml:space="preserve"> Proteção contra requisições forjadas entre sítios em todas as operações autenticadas da interface.</w:t>
      </w:r>
    </w:p>
    <w:p>
      <w:pPr>
        <w:spacing w:after="120" w:line="276"/>
        <w:jc w:val="both"/>
      </w:pPr>
      <w:r>
        <w:rPr>
          <w:b/>
          <w:bCs/>
        </w:rPr>
        <w:t xml:space="preserve">RS-006.</w:t>
      </w:r>
      <w:r>
        <w:t xml:space="preserve"> Acesso do suporte técnico da contratada ao ambiente do Município somente por autenticação única a partir de painel central, com credencial de uso único, validade de segundos e verificação, no ato do acesso, de que o operador de suporte está ativo e vinculado ao ente.</w:t>
      </w:r>
    </w:p>
    <w:p>
      <w:pPr>
        <w:spacing w:after="120" w:line="276"/>
        <w:jc w:val="both"/>
      </w:pPr>
      <w:r>
        <w:rPr>
          <w:b/>
          <w:bCs/>
        </w:rPr>
        <w:t xml:space="preserve">RS-007.</w:t>
      </w:r>
      <w:r>
        <w:t xml:space="preserve"> Indicação, por usuário, de acesso ampliado a todas as caixas de trabalho e setores da unidade gestora, de modo que a visão geral seja concedida apenas a quem for expressamente designado.</w:t>
      </w:r>
    </w:p>
    <w:p>
      <w:pPr>
        <w:spacing w:after="120" w:line="276"/>
        <w:jc w:val="both"/>
      </w:pPr>
      <w:r>
        <w:rPr>
          <w:b/>
          <w:bCs/>
        </w:rPr>
        <w:t xml:space="preserve">RS-008.</w:t>
      </w:r>
      <w:r>
        <w:t xml:space="preserve"> </w:t>
      </w:r>
      <w:r>
        <w:rPr>
          <w:b/>
          <w:bCs/>
        </w:rPr>
        <w:t xml:space="preserve">Perfis de acesso</w:t>
      </w:r>
      <w:r>
        <w:t xml:space="preserve"> configuráveis pela Administração, compostos de permissões por módulo e ação — consultar, incluir, editar, excluir e administrar —, atribuíveis a um ou mais perfis por usuário, com verificação da permissão no servidor a cada operação e ocultação, nos menus e na busca de funcionalidades, das rotinas não permitidas.</w:t>
      </w:r>
    </w:p>
    <w:p>
      <w:pPr>
        <w:spacing w:after="120" w:line="276"/>
        <w:jc w:val="both"/>
      </w:pPr>
      <w:r>
        <w:rPr>
          <w:b/>
          <w:bCs/>
        </w:rPr>
        <w:t xml:space="preserve">RS-009.</w:t>
      </w:r>
      <w:r>
        <w:t xml:space="preserve"> Concessão e retirada do privilégio de administrador geral exclusivamente por quem já o detenha, vedada a alteração ou a exclusão de conta de administrador geral por usuário sem esse privilégio.</w:t>
      </w:r>
    </w:p>
    <w:p>
      <w:pPr>
        <w:spacing w:after="120" w:line="276"/>
        <w:jc w:val="both"/>
      </w:pPr>
      <w:r>
        <w:rPr>
          <w:b/>
          <w:bCs/>
        </w:rPr>
        <w:t xml:space="preserve">RS-010.</w:t>
      </w:r>
      <w:r>
        <w:t xml:space="preserve"> Recuperação de senha pelo próprio usuário, por link de uso único e validade limitada enviado ao correio eletrônico cadastrado, com resposta idêntica para endereço cadastrado ou não.</w:t>
      </w:r>
    </w:p>
    <w:p>
      <w:pPr>
        <w:spacing w:after="120" w:line="276"/>
        <w:jc w:val="both"/>
      </w:pPr>
      <w:r>
        <w:rPr>
          <w:b/>
          <w:bCs/>
        </w:rPr>
        <w:t xml:space="preserve">RS-011.</w:t>
      </w:r>
      <w:r>
        <w:t xml:space="preserve"> Limitação do número de tentativas de autenticação e de pedidos de recuperação de senha por período, com bloqueio temporário ao exceder o limite.</w:t>
      </w:r>
    </w:p>
    <w:p>
      <w:pPr>
        <w:pStyle w:val="Heading2"/>
        <w:keepNext/>
        <w:spacing w:after="120" w:before="240"/>
      </w:pPr>
      <w:r>
        <w:t xml:space="preserve">5.2. Credenciais de integração e chaves</w:t>
      </w:r>
    </w:p>
    <w:p>
      <w:pPr>
        <w:spacing w:after="120" w:line="276"/>
        <w:jc w:val="both"/>
      </w:pPr>
      <w:r>
        <w:rPr>
          <w:b/>
          <w:bCs/>
        </w:rPr>
        <w:t xml:space="preserve">RS-012.</w:t>
      </w:r>
      <w:r>
        <w:t xml:space="preserve"> Credencial de cada sistema integrado exibida uma única vez, no ato da emissão, e armazenada apenas sob a forma de resumo criptográfico irreversível.</w:t>
      </w:r>
    </w:p>
    <w:p>
      <w:pPr>
        <w:spacing w:after="120" w:line="276"/>
        <w:jc w:val="both"/>
      </w:pPr>
      <w:r>
        <w:rPr>
          <w:b/>
          <w:bCs/>
        </w:rPr>
        <w:t xml:space="preserve">RS-013.</w:t>
      </w:r>
      <w:r>
        <w:t xml:space="preserve"> Isolamento por sistema de origem: cada sistema integrado consulta, altera, cancela e recupera exclusivamente os documentos que ele próprio enviou.</w:t>
      </w:r>
    </w:p>
    <w:p>
      <w:pPr>
        <w:spacing w:after="120" w:line="276"/>
        <w:jc w:val="both"/>
      </w:pPr>
      <w:r>
        <w:rPr>
          <w:b/>
          <w:bCs/>
        </w:rPr>
        <w:t xml:space="preserve">RS-014.</w:t>
      </w:r>
      <w:r>
        <w:t xml:space="preserve"> Na assinatura com certificado digital do tipo A1, manutenção da chave privada e da senha do certificado apenas em memória durante a operação, vedada a sua gravação em qualquer meio.</w:t>
      </w:r>
    </w:p>
    <w:p>
      <w:pPr>
        <w:pStyle w:val="Heading2"/>
        <w:keepNext/>
        <w:spacing w:after="120" w:before="240"/>
      </w:pPr>
      <w:r>
        <w:t xml:space="preserve">5.3. Auditoria</w:t>
      </w:r>
    </w:p>
    <w:p>
      <w:pPr>
        <w:spacing w:after="120" w:line="276"/>
        <w:jc w:val="both"/>
      </w:pPr>
      <w:r>
        <w:rPr>
          <w:b/>
          <w:bCs/>
        </w:rPr>
        <w:t xml:space="preserve">RS-015.</w:t>
      </w:r>
      <w:r>
        <w:t xml:space="preserve"> Trilha de auditoria por documento, consultável na própria ficha, com registro de criação, incorporação, visualização, download, edição — com o valor anterior e o novo de cada campo alterado —, mudança de pasta, alteração de situação, nova versão, exclusão, restauração, solicitação, assinatura e recusa de assinatura, indicando usuário, data e hora e endereço IP.</w:t>
      </w:r>
    </w:p>
    <w:p>
      <w:pPr>
        <w:spacing w:after="120" w:line="276"/>
        <w:jc w:val="both"/>
      </w:pPr>
      <w:r>
        <w:rPr>
          <w:b/>
          <w:bCs/>
        </w:rPr>
        <w:t xml:space="preserve">RS-016.</w:t>
      </w:r>
      <w:r>
        <w:t xml:space="preserve"> Histórico do processo administrativo, consultável no próprio processo, com registro de abertura, recebimento, despacho, devolução, comentário, juntada, decisão, assinatura, cancelamento e arquivamento, indicando usuário, data e hora e endereço IP.</w:t>
      </w:r>
    </w:p>
    <w:p>
      <w:pPr>
        <w:pStyle w:val="Heading1"/>
        <w:keepNext/>
        <w:spacing w:after="120" w:before="360"/>
      </w:pPr>
      <w:r>
        <w:t xml:space="preserve">6. DOS REQUISITOS FUNCIONAIS</w:t>
      </w:r>
    </w:p>
    <w:p>
      <w:pPr>
        <w:spacing w:after="120" w:line="276"/>
        <w:jc w:val="both"/>
      </w:pPr>
      <w:r>
        <w:t xml:space="preserve">6.0.1. Os requisitos deste item descrevem </w:t>
      </w:r>
      <w:r>
        <w:rPr>
          <w:b/>
          <w:bCs/>
        </w:rPr>
        <w:t xml:space="preserve">funções</w:t>
      </w:r>
      <w:r>
        <w:t xml:space="preserve">, não produtos. Serão considerados atendidos por qualquer solução que os execute, independentemente de nomenclatura de tela, de módulo ou de tecnologia empregada.</w:t>
      </w:r>
    </w:p>
    <w:p>
      <w:pPr>
        <w:spacing w:after="120" w:line="276"/>
        <w:jc w:val="both"/>
      </w:pPr>
      <w:r>
        <w:t xml:space="preserve">6.0.2. Todo documento digital incorporado ao repositório, qualquer que seja a forma de entrada, observará o requisito RF-031.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2"/>
        <w:keepNext/>
        <w:spacing w:after="120" w:before="240"/>
      </w:pPr>
      <w:r>
        <w:t xml:space="preserve">6.1. Estrutura de arquivamento</w:t>
      </w:r>
    </w:p>
    <w:p>
      <w:pPr>
        <w:spacing w:after="120" w:line="276"/>
        <w:jc w:val="both"/>
      </w:pPr>
      <w:r>
        <w:rPr>
          <w:b/>
          <w:bCs/>
        </w:rPr>
        <w:t xml:space="preserve">RF-001.</w:t>
      </w:r>
      <w:r>
        <w:t xml:space="preserve"> Organização do acervo em estrutura hierárquica de pastas e subpastas, sem limite de níveis, com navegação em árvore e indicação do caminho completo da pasta corrente.</w:t>
      </w:r>
    </w:p>
    <w:p>
      <w:pPr>
        <w:spacing w:after="120" w:line="276"/>
        <w:jc w:val="both"/>
      </w:pPr>
      <w:r>
        <w:rPr>
          <w:b/>
          <w:bCs/>
        </w:rPr>
        <w:t xml:space="preserve">RF-002.</w:t>
      </w:r>
      <w:r>
        <w:t xml:space="preserve"> Criação, renomeação e exclusão de pastas, com atualização automática do caminho das subpastas na renomeação e bloqueio da exclusão de pasta que contenha subpastas ou documentos.</w:t>
      </w:r>
    </w:p>
    <w:p>
      <w:pPr>
        <w:spacing w:after="120" w:line="276"/>
        <w:jc w:val="both"/>
      </w:pPr>
      <w:r>
        <w:rPr>
          <w:b/>
          <w:bCs/>
        </w:rPr>
        <w:t xml:space="preserve">RF-003.</w:t>
      </w:r>
      <w:r>
        <w:t xml:space="preserve"> Inativação de pasta, com propagação da inativação às subpastas e preservação dos documentos nelas contidos, e reativação que restabelece a pasta e as subpastas inativadas com ela.</w:t>
      </w:r>
    </w:p>
    <w:p>
      <w:pPr>
        <w:spacing w:after="120" w:line="276"/>
        <w:jc w:val="both"/>
      </w:pPr>
      <w:r>
        <w:rPr>
          <w:b/>
          <w:bCs/>
        </w:rPr>
        <w:t xml:space="preserve">RF-004.</w:t>
      </w:r>
      <w:r>
        <w:t xml:space="preserve"> Movimentação de documentos entre pastas, individualmente ou em lote, com validação de que a pasta de destino pertence à mesma unidade gestora do documento.</w:t>
      </w:r>
    </w:p>
    <w:p>
      <w:pPr>
        <w:pStyle w:val="Heading2"/>
        <w:keepNext/>
        <w:spacing w:after="120" w:before="240"/>
      </w:pPr>
      <w:r>
        <w:t xml:space="preserve">6.2. Captura e incorporação de documentos</w:t>
      </w:r>
    </w:p>
    <w:p>
      <w:pPr>
        <w:spacing w:after="120" w:line="276"/>
        <w:jc w:val="both"/>
      </w:pPr>
      <w:r>
        <w:rPr>
          <w:b/>
          <w:bCs/>
        </w:rPr>
        <w:t xml:space="preserve">RF-010.</w:t>
      </w:r>
      <w:r>
        <w:t xml:space="preserve"> Incorporação de documentos por envio de múltiplos arquivos em uma única operação, inclusive por arrastar e soltar, com aplicação ao lote do tipo documental, da pasta de destino, da descrição e dos metadados, admitidos arquivos de até 50 MB cada.</w:t>
      </w:r>
    </w:p>
    <w:p>
      <w:pPr>
        <w:spacing w:after="120" w:line="276"/>
        <w:jc w:val="both"/>
      </w:pPr>
      <w:r>
        <w:rPr>
          <w:b/>
          <w:bCs/>
        </w:rPr>
        <w:t xml:space="preserve">RF-011.</w:t>
      </w:r>
      <w:r>
        <w:t xml:space="preserve"> Digitalização de documentos pela câmera do próprio dispositivo, com captura de múltiplas páginas, reordenação e exclusão de páginas antes do arquivamento.</w:t>
      </w:r>
    </w:p>
    <w:p>
      <w:pPr>
        <w:spacing w:after="120" w:line="276"/>
        <w:jc w:val="both"/>
      </w:pPr>
      <w:r>
        <w:rPr>
          <w:b/>
          <w:bCs/>
        </w:rPr>
        <w:t xml:space="preserve">RF-012.</w:t>
      </w:r>
      <w:r>
        <w:t xml:space="preserve"> Arquivamento no repositório, por ação do usuário e com escolha da pasta, dos documentos produzidos nos módulos de processo e de comunicações oficiais, com geração do documento em PDF, registro de versão e indexação do seu conteúdo textual para pesquisa.</w:t>
      </w:r>
    </w:p>
    <w:p>
      <w:pPr>
        <w:spacing w:after="120" w:line="276"/>
        <w:jc w:val="both"/>
      </w:pPr>
      <w:r>
        <w:rPr>
          <w:b/>
          <w:bCs/>
        </w:rPr>
        <w:t xml:space="preserve">RF-013.</w:t>
      </w:r>
      <w:r>
        <w:t xml:space="preserve"> Classificação e arquivamento em lote, em pasta e tipo documental, de documentos já assinados, permitido somente ao autor ou aos signatários de cada documento.</w:t>
      </w:r>
    </w:p>
    <w:p>
      <w:pPr>
        <w:pStyle w:val="Heading2"/>
        <w:keepNext/>
        <w:spacing w:after="120" w:before="240"/>
      </w:pPr>
      <w:r>
        <w:t xml:space="preserve">6.3. Tipos documentais e metadados</w:t>
      </w:r>
    </w:p>
    <w:p>
      <w:pPr>
        <w:spacing w:after="120" w:line="276"/>
        <w:jc w:val="both"/>
      </w:pPr>
      <w:r>
        <w:rPr>
          <w:b/>
          <w:bCs/>
        </w:rPr>
        <w:t xml:space="preserve">RF-020.</w:t>
      </w:r>
      <w:r>
        <w:t xml:space="preserve"> Cadastro de tipos documentais, com nome, descrição, ativação e inativação, oferecendo-se na incorporação de documentos apenas os tipos ativos.</w:t>
      </w:r>
    </w:p>
    <w:p>
      <w:pPr>
        <w:spacing w:after="120" w:line="276"/>
        <w:jc w:val="both"/>
      </w:pPr>
      <w:r>
        <w:rPr>
          <w:b/>
          <w:bCs/>
        </w:rPr>
        <w:t xml:space="preserve">RF-021.</w:t>
      </w:r>
      <w:r>
        <w:t xml:space="preserve"> Definição, para cada tipo documental, de </w:t>
      </w:r>
      <w:r>
        <w:rPr>
          <w:b/>
          <w:bCs/>
        </w:rPr>
        <w:t xml:space="preserve">esquema próprio de metadados</w:t>
      </w:r>
      <w:r>
        <w:t xml:space="preserve">, com campos de texto, número, data e lista de opções, rótulo, ordem de apresentação e indicação de obrigatoriedade, exibido como formulário dinâmico no momento da incorporação do documento, com recusa da incorporação quando faltar campo obrigatório ou o valor não corresponder ao tipo do campo ou às opções da lista.</w:t>
      </w:r>
    </w:p>
    <w:p>
      <w:pPr>
        <w:spacing w:after="120" w:line="276"/>
        <w:jc w:val="both"/>
      </w:pPr>
      <w:r>
        <w:rPr>
          <w:b/>
          <w:bCs/>
        </w:rPr>
        <w:t xml:space="preserve">RF-022.</w:t>
      </w:r>
      <w:r>
        <w:t xml:space="preserve"> Consulta, na ficha do documento, dos metadados de sistema — tipo documental, autor, datas, tamanho e formato — e dos metadados específicos do tipo documental.</w:t>
      </w:r>
    </w:p>
    <w:p>
      <w:pPr>
        <w:spacing w:after="120" w:line="276"/>
        <w:jc w:val="both"/>
      </w:pPr>
      <w:r>
        <w:rPr>
          <w:b/>
          <w:bCs/>
        </w:rPr>
        <w:t xml:space="preserve">RF-023.</w:t>
      </w:r>
      <w:r>
        <w:t xml:space="preserve"> Atribuição de </w:t>
      </w:r>
      <w:r>
        <w:rPr>
          <w:b/>
          <w:bCs/>
        </w:rPr>
        <w:t xml:space="preserve">grau de sigilo</w:t>
      </w:r>
      <w:r>
        <w:t xml:space="preserve"> ao documento — público, interno, confidencial ou restrito —, com restrição efetiva do acesso: o documento confidencial é acessível somente ao autor, aos signatários e aos usuários com permissão específica; o restrito, somente ao autor e aos signatários. O documento sem acesso não aparece em listagens, pesquisas nem painéis.</w:t>
      </w:r>
    </w:p>
    <w:p>
      <w:pPr>
        <w:pStyle w:val="Heading2"/>
        <w:keepNext/>
        <w:spacing w:after="120" w:before="240"/>
      </w:pPr>
      <w:r>
        <w:t xml:space="preserve">6.4. Versões e integridade</w:t>
      </w:r>
    </w:p>
    <w:p>
      <w:pPr>
        <w:spacing w:after="120" w:line="276"/>
        <w:jc w:val="both"/>
      </w:pPr>
      <w:r>
        <w:rPr>
          <w:b/>
          <w:bCs/>
        </w:rPr>
        <w:t xml:space="preserve">RF-030.</w:t>
      </w:r>
      <w:r>
        <w:t xml:space="preserve"> Preservação conjunta do documento original e da sua versão assinada digitalmente, com indicação da versão exibida e alternância entre a versão assinada e a original, tanto na visualização quanto no download.</w:t>
      </w:r>
    </w:p>
    <w:p>
      <w:pPr>
        <w:spacing w:after="120" w:line="276"/>
        <w:jc w:val="both"/>
      </w:pPr>
      <w:r>
        <w:rPr>
          <w:b/>
          <w:bCs/>
        </w:rPr>
        <w:t xml:space="preserve">RF-031.</w:t>
      </w:r>
      <w:r>
        <w:t xml:space="preserve"> Cálculo e armazenamento do </w:t>
      </w:r>
      <w:r>
        <w:rPr>
          <w:b/>
          <w:bCs/>
        </w:rPr>
        <w:t xml:space="preserve">resumo criptográfico SHA-256</w:t>
      </w:r>
      <w:r>
        <w:t xml:space="preserve"> de cada versão de documento, em todas as formas de entrada: envio manual, digitalização, interface de integração e arquivamento de documentos produzidos nos demais módulos.</w:t>
      </w:r>
    </w:p>
    <w:p>
      <w:pPr>
        <w:spacing w:after="120" w:line="276"/>
        <w:jc w:val="both"/>
      </w:pPr>
      <w:r>
        <w:rPr>
          <w:b/>
          <w:bCs/>
        </w:rPr>
        <w:t xml:space="preserve">RF-032.</w:t>
      </w:r>
      <w:r>
        <w:t xml:space="preserve"> </w:t>
      </w:r>
      <w:r>
        <w:rPr>
          <w:b/>
          <w:bCs/>
        </w:rPr>
        <w:t xml:space="preserve">Versionamento</w:t>
      </w:r>
      <w:r>
        <w:t xml:space="preserve"> de documentos, com envio de nova versão pela interface, preservação integral das versões anteriores, consulta do número, do autor, da data, do comentário e do resumo criptográfico de cada versão, download de qualquer versão e restauração de versão anterior como nova versão, sem alteração do histórico. Envio de nova versão bloqueado durante coleta de assinaturas.</w:t>
      </w:r>
    </w:p>
    <w:p>
      <w:pPr>
        <w:pStyle w:val="Heading2"/>
        <w:keepNext/>
        <w:spacing w:after="120" w:before="240"/>
      </w:pPr>
      <w:r>
        <w:t xml:space="preserve">6.5. Pesquisa e recuperação</w:t>
      </w:r>
    </w:p>
    <w:p>
      <w:pPr>
        <w:spacing w:after="120" w:line="276"/>
        <w:jc w:val="both"/>
      </w:pPr>
      <w:r>
        <w:rPr>
          <w:b/>
          <w:bCs/>
        </w:rPr>
        <w:t xml:space="preserve">RF-040.</w:t>
      </w:r>
      <w:r>
        <w:t xml:space="preserve"> Pesquisa no </w:t>
      </w:r>
      <w:r>
        <w:rPr>
          <w:b/>
          <w:bCs/>
        </w:rPr>
        <w:t xml:space="preserve">conteúdo integral</w:t>
      </w:r>
      <w:r>
        <w:t xml:space="preserve"> de documentos PDF que contenham camada de texto, com extração automática do texto na incorporação e reprocessamento do acervo já existente sob demanda.</w:t>
      </w:r>
    </w:p>
    <w:p>
      <w:pPr>
        <w:spacing w:after="120" w:line="276"/>
        <w:jc w:val="both"/>
      </w:pPr>
      <w:r>
        <w:rPr>
          <w:b/>
          <w:bCs/>
        </w:rPr>
        <w:t xml:space="preserve">RF-041.</w:t>
      </w:r>
      <w:r>
        <w:t xml:space="preserve"> Pesquisa no repositório por termo livre aplicado ao nome, à descrição, ao conteúdo textual e aos metadados (nome e valor do campo), combinável com filtros de tipo documental, situação e período de criação, restrita à pasta corrente ou estendida a todo o acervo da unidade gestora.</w:t>
      </w:r>
    </w:p>
    <w:p>
      <w:pPr>
        <w:spacing w:after="120" w:line="276"/>
        <w:jc w:val="both"/>
      </w:pPr>
      <w:r>
        <w:rPr>
          <w:b/>
          <w:bCs/>
        </w:rPr>
        <w:t xml:space="preserve">RF-042.</w:t>
      </w:r>
      <w:r>
        <w:t xml:space="preserve"> Exportação, em planilha eletrônica, da listagem de documentos exibida em tela, acompanhada dos metadados.</w:t>
      </w:r>
    </w:p>
    <w:p>
      <w:pPr>
        <w:pStyle w:val="Heading2"/>
        <w:keepNext/>
        <w:spacing w:after="120" w:before="240"/>
      </w:pPr>
      <w:r>
        <w:t xml:space="preserve">6.6. Visualização e acesso</w:t>
      </w:r>
    </w:p>
    <w:p>
      <w:pPr>
        <w:spacing w:after="120" w:line="276"/>
        <w:jc w:val="both"/>
      </w:pPr>
      <w:r>
        <w:rPr>
          <w:b/>
          <w:bCs/>
        </w:rPr>
        <w:t xml:space="preserve">RF-050.</w:t>
      </w:r>
      <w:r>
        <w:t xml:space="preserve"> Visualização de documentos PDF e de imagens no próprio sistema, sem necessidade de download, com orientação para o download nos demais formatos.</w:t>
      </w:r>
    </w:p>
    <w:p>
      <w:pPr>
        <w:spacing w:after="120" w:line="276"/>
        <w:jc w:val="both"/>
      </w:pPr>
      <w:r>
        <w:rPr>
          <w:b/>
          <w:bCs/>
        </w:rPr>
        <w:t xml:space="preserve">RF-051.</w:t>
      </w:r>
      <w:r>
        <w:t xml:space="preserve"> Download do documento, vedado para os documentos cancelados pelo sistema de origem.</w:t>
      </w:r>
    </w:p>
    <w:p>
      <w:pPr>
        <w:spacing w:after="120" w:line="276"/>
        <w:jc w:val="both"/>
      </w:pPr>
      <w:r>
        <w:rPr>
          <w:b/>
          <w:bCs/>
        </w:rPr>
        <w:t xml:space="preserve">RF-052.</w:t>
      </w:r>
      <w:r>
        <w:t xml:space="preserve"> Marcação de documentos como favoritos, por usuário, com lista própria de favoritos.</w:t>
      </w:r>
    </w:p>
    <w:p>
      <w:pPr>
        <w:spacing w:after="120" w:line="276"/>
        <w:jc w:val="both"/>
      </w:pPr>
      <w:r>
        <w:rPr>
          <w:b/>
          <w:bCs/>
        </w:rPr>
        <w:t xml:space="preserve">RF-053.</w:t>
      </w:r>
      <w:r>
        <w:t xml:space="preserve"> Listas de documentos acessados recentemente pelo usuário e de documentos mais acessados na unidade gestora.</w:t>
      </w:r>
    </w:p>
    <w:p>
      <w:pPr>
        <w:pStyle w:val="Heading2"/>
        <w:keepNext/>
        <w:spacing w:after="120" w:before="240"/>
      </w:pPr>
      <w:r>
        <w:t xml:space="preserve">6.7. Ciclo de vida</w:t>
      </w:r>
    </w:p>
    <w:p>
      <w:pPr>
        <w:spacing w:after="120" w:line="276"/>
        <w:jc w:val="both"/>
      </w:pPr>
      <w:r>
        <w:rPr>
          <w:b/>
          <w:bCs/>
        </w:rPr>
        <w:t xml:space="preserve">RF-060.</w:t>
      </w:r>
      <w:r>
        <w:t xml:space="preserve"> Controle da situação do documento — rascunho, em revisão, publicado e arquivado —, com alteração individual ou em lote.</w:t>
      </w:r>
    </w:p>
    <w:p>
      <w:pPr>
        <w:spacing w:after="120" w:line="276"/>
        <w:jc w:val="both"/>
      </w:pPr>
      <w:r>
        <w:rPr>
          <w:b/>
          <w:bCs/>
        </w:rPr>
        <w:t xml:space="preserve">RF-061.</w:t>
      </w:r>
      <w:r>
        <w:t xml:space="preserve"> Exclusão lógica de documentos, individualmente ou em lote, com preservação do arquivo digital e do registro na base de dados, e </w:t>
      </w:r>
      <w:r>
        <w:rPr>
          <w:b/>
          <w:bCs/>
        </w:rPr>
        <w:t xml:space="preserve">lixeira</w:t>
      </w:r>
      <w:r>
        <w:t xml:space="preserve"> com a relação dos documentos excluídos, de quem os excluiu e de quando, e restauração do documento à pasta de origem, registrada em auditoria.</w:t>
      </w:r>
    </w:p>
    <w:p>
      <w:pPr>
        <w:pStyle w:val="Heading2"/>
        <w:keepNext/>
        <w:spacing w:after="120" w:before="240"/>
      </w:pPr>
      <w:r>
        <w:t xml:space="preserve">6.8. Assinatura eletrônica e digital</w:t>
      </w:r>
    </w:p>
    <w:p>
      <w:pPr>
        <w:pStyle w:val="Heading3"/>
        <w:keepNext/>
        <w:spacing w:after="120" w:before="240"/>
      </w:pPr>
      <w:r>
        <w:t xml:space="preserve">6.8.1. Modalidades</w:t>
      </w:r>
    </w:p>
    <w:p>
      <w:pPr>
        <w:spacing w:after="120" w:line="276"/>
        <w:jc w:val="both"/>
      </w:pPr>
      <w:r>
        <w:rPr>
          <w:b/>
          <w:bCs/>
        </w:rPr>
        <w:t xml:space="preserve">RF-100.</w:t>
      </w:r>
      <w:r>
        <w:t xml:space="preserve"> Assinatura eletrônica </w:t>
      </w:r>
      <w:r>
        <w:rPr>
          <w:b/>
          <w:bCs/>
        </w:rPr>
        <w:t xml:space="preserve">simples</w:t>
      </w:r>
      <w:r>
        <w:t xml:space="preserve">, na forma do art. 4º, inciso I, da Lei nº 14.063/2020, com aceite declaratório do conteúdo e registro do CPF informado, do endereço IP, do navegador utilizado, da data e hora e do resumo criptográfico SHA-256 da versão assinada.</w:t>
      </w:r>
    </w:p>
    <w:p>
      <w:pPr>
        <w:spacing w:after="120" w:line="276"/>
        <w:jc w:val="both"/>
      </w:pPr>
      <w:r>
        <w:rPr>
          <w:b/>
          <w:bCs/>
        </w:rPr>
        <w:t xml:space="preserve">RF-101.</w:t>
      </w:r>
      <w:r>
        <w:t xml:space="preserve"> Assinatura eletrônica </w:t>
      </w:r>
      <w:r>
        <w:rPr>
          <w:b/>
          <w:bCs/>
        </w:rPr>
        <w:t xml:space="preserve">qualificada</w:t>
      </w:r>
      <w:r>
        <w:t xml:space="preserve">, na forma do art. 4º, inciso III, da Lei nº 14.063/2020, com certificado digital ICP-Brasil do tipo A1, observado o requisito RS-014.</w:t>
      </w:r>
    </w:p>
    <w:p>
      <w:pPr>
        <w:spacing w:after="120" w:line="276"/>
        <w:jc w:val="both"/>
      </w:pPr>
      <w:r>
        <w:rPr>
          <w:b/>
          <w:bCs/>
        </w:rPr>
        <w:t xml:space="preserve">RF-102.</w:t>
      </w:r>
      <w:r>
        <w:t xml:space="preserve"> Conferência, no ato da assinatura qualificada, de que o certificado está dentro do prazo de validade e não foi inativado pelo titular, e de que o CPF do titular do certificado corresponde ao CPF cadastrado do usuário signatário, recusada a assinatura de usuário sem CPF cadastrado.</w:t>
      </w:r>
    </w:p>
    <w:p>
      <w:pPr>
        <w:pStyle w:val="Heading3"/>
        <w:keepNext/>
        <w:spacing w:after="120" w:before="240"/>
      </w:pPr>
      <w:r>
        <w:t xml:space="preserve">6.8.2. Forma da assinatura no documento</w:t>
      </w:r>
    </w:p>
    <w:p>
      <w:pPr>
        <w:spacing w:after="120" w:line="276"/>
        <w:jc w:val="both"/>
      </w:pPr>
      <w:r>
        <w:rPr>
          <w:b/>
          <w:bCs/>
        </w:rPr>
        <w:t xml:space="preserve">RF-105.</w:t>
      </w:r>
      <w:r>
        <w:t xml:space="preserve"> Assinatura digital </w:t>
      </w:r>
      <w:r>
        <w:rPr>
          <w:b/>
          <w:bCs/>
        </w:rPr>
        <w:t xml:space="preserve">incorporada ao próprio arquivo PDF</w:t>
      </w:r>
      <w:r>
        <w:t xml:space="preserve">, em envelope criptográfico destacado com algoritmo de resumo SHA-256, verificável em leitor de PDF de mercado sem dependência da solução contratada.</w:t>
      </w:r>
    </w:p>
    <w:p>
      <w:pPr>
        <w:spacing w:after="120" w:line="276"/>
        <w:jc w:val="both"/>
      </w:pPr>
      <w:r>
        <w:rPr>
          <w:b/>
          <w:bCs/>
        </w:rPr>
        <w:t xml:space="preserve">RF-106.</w:t>
      </w:r>
      <w:r>
        <w:t xml:space="preserve"> Aposição, no PDF assinado com certificado, de representação visual da assinatura com nome do signatário, data e hora e endereço de verificação, acompanhada de tarja lateral indicativa em todas as páginas.</w:t>
      </w:r>
    </w:p>
    <w:p>
      <w:pPr>
        <w:spacing w:after="120" w:line="276"/>
        <w:jc w:val="both"/>
      </w:pPr>
      <w:r>
        <w:rPr>
          <w:b/>
          <w:bCs/>
        </w:rPr>
        <w:t xml:space="preserve">RF-107.</w:t>
      </w:r>
      <w:r>
        <w:t xml:space="preserve"> Página de termo de assinatura anexada ao PDF assinado com certificado, com a relação dos signatários (CPF mascarado, autoridade certificadora e data e hora) e QR Code que leva à página pública de verificação do documento.</w:t>
      </w:r>
    </w:p>
    <w:p>
      <w:pPr>
        <w:pStyle w:val="Heading3"/>
        <w:keepNext/>
        <w:spacing w:after="120" w:before="240"/>
      </w:pPr>
      <w:r>
        <w:t xml:space="preserve">6.8.3. Solicitação de assinatura</w:t>
      </w:r>
    </w:p>
    <w:p>
      <w:pPr>
        <w:spacing w:after="120" w:line="276"/>
        <w:jc w:val="both"/>
      </w:pPr>
      <w:r>
        <w:rPr>
          <w:b/>
          <w:bCs/>
        </w:rPr>
        <w:t xml:space="preserve">RF-110.</w:t>
      </w:r>
      <w:r>
        <w:t xml:space="preserve"> Solicitação de assinatura de um documento a um ou mais signatários usuários do sistema, com mensagem e indicação de prazo.</w:t>
      </w:r>
    </w:p>
    <w:p>
      <w:pPr>
        <w:spacing w:after="120" w:line="276"/>
        <w:jc w:val="both"/>
      </w:pPr>
      <w:r>
        <w:rPr>
          <w:b/>
          <w:bCs/>
        </w:rPr>
        <w:t xml:space="preserve">RF-111.</w:t>
      </w:r>
      <w:r>
        <w:t xml:space="preserve"> Solicitação de assinatura </w:t>
      </w:r>
      <w:r>
        <w:rPr>
          <w:b/>
          <w:bCs/>
        </w:rPr>
        <w:t xml:space="preserve">em lote</w:t>
      </w:r>
      <w:r>
        <w:t xml:space="preserve">: vários documentos selecionados enviados, em uma única operação, aos mesmos signatários.</w:t>
      </w:r>
    </w:p>
    <w:p>
      <w:pPr>
        <w:spacing w:after="120" w:line="276"/>
        <w:jc w:val="both"/>
      </w:pPr>
      <w:r>
        <w:rPr>
          <w:b/>
          <w:bCs/>
        </w:rPr>
        <w:t xml:space="preserve">RF-112.</w:t>
      </w:r>
      <w:r>
        <w:t xml:space="preserve"> Notificação interna ao signatário sobre assinatura pendente e ao solicitante sobre assinatura realizada ou recusada.</w:t>
      </w:r>
    </w:p>
    <w:p>
      <w:pPr>
        <w:spacing w:after="120" w:line="276"/>
        <w:jc w:val="both"/>
      </w:pPr>
      <w:r>
        <w:rPr>
          <w:b/>
          <w:bCs/>
        </w:rPr>
        <w:t xml:space="preserve">RF-113.</w:t>
      </w:r>
      <w:r>
        <w:t xml:space="preserve"> Painel do signatário com os documentos pendentes de sua assinatura, os que aguardam os demais signatários e os concluídos, com filtros por texto, CPF, modalidade de assinatura, período e sistema de origem.</w:t>
      </w:r>
    </w:p>
    <w:p>
      <w:pPr>
        <w:spacing w:after="120" w:line="276"/>
        <w:jc w:val="both"/>
      </w:pPr>
      <w:r>
        <w:rPr>
          <w:b/>
          <w:bCs/>
        </w:rPr>
        <w:t xml:space="preserve">RF-114.</w:t>
      </w:r>
      <w:r>
        <w:t xml:space="preserve"> Assinatura </w:t>
      </w:r>
      <w:r>
        <w:rPr>
          <w:b/>
          <w:bCs/>
        </w:rPr>
        <w:t xml:space="preserve">em ordem</w:t>
      </w:r>
      <w:r>
        <w:t xml:space="preserve">, opcional por solicitação: cada signatário só pode assinar depois que todos os de ordem anterior assinaram, a pendência só lhe é apresentada quando chega a sua vez, e ele é notificado nesse momento.</w:t>
      </w:r>
    </w:p>
    <w:p>
      <w:pPr>
        <w:spacing w:after="120" w:line="276"/>
        <w:jc w:val="both"/>
      </w:pPr>
      <w:r>
        <w:rPr>
          <w:b/>
          <w:bCs/>
        </w:rPr>
        <w:t xml:space="preserve">RF-115.</w:t>
      </w:r>
      <w:r>
        <w:t xml:space="preserve"> Recusa de assinatura pelo signatário, com motivo obrigatório, notificação ao solicitante, registro em auditoria e encerramento da solicitação, que deixa de aceitar as demais assinaturas e não é considerada concluída.</w:t>
      </w:r>
    </w:p>
    <w:p>
      <w:pPr>
        <w:pStyle w:val="Heading3"/>
        <w:keepNext/>
        <w:spacing w:after="120" w:before="240"/>
      </w:pPr>
      <w:r>
        <w:t xml:space="preserve">6.8.4. Evidências e verificação</w:t>
      </w:r>
    </w:p>
    <w:p>
      <w:pPr>
        <w:spacing w:after="120" w:line="276"/>
        <w:jc w:val="both"/>
      </w:pPr>
      <w:r>
        <w:rPr>
          <w:b/>
          <w:bCs/>
        </w:rPr>
        <w:t xml:space="preserve">RF-120.</w:t>
      </w:r>
      <w:r>
        <w:t xml:space="preserve"> Registro, por assinatura, das evidências do ato: signatário, CPF, endereço IP, navegador, data e hora, resumo criptográfico do documento e, na assinatura com certificado, titular, autoridade certificadora emissora, número de série, impressão digital do certificado e resumo criptográfico do envelope de assinatura.</w:t>
      </w:r>
    </w:p>
    <w:p>
      <w:pPr>
        <w:spacing w:after="120" w:line="276"/>
        <w:jc w:val="both"/>
      </w:pPr>
      <w:r>
        <w:rPr>
          <w:b/>
          <w:bCs/>
        </w:rPr>
        <w:t xml:space="preserve">RF-121.</w:t>
      </w:r>
      <w:r>
        <w:t xml:space="preserve"> Emissão de </w:t>
      </w:r>
      <w:r>
        <w:rPr>
          <w:b/>
          <w:bCs/>
        </w:rPr>
        <w:t xml:space="preserve">manifesto de assinaturas</w:t>
      </w:r>
      <w:r>
        <w:t xml:space="preserve"> em PDF, por solicitação, com os dados do documento, a relação dos signatários, a modalidade de cada assinatura, as evidências previstas no requisito RF-120 e a base legal aplicável, disponível somente aos participantes da solicitação e a quem tem acesso ao documento.</w:t>
      </w:r>
    </w:p>
    <w:p>
      <w:pPr>
        <w:spacing w:after="120" w:line="276"/>
        <w:jc w:val="both"/>
      </w:pPr>
      <w:r>
        <w:rPr>
          <w:b/>
          <w:bCs/>
        </w:rPr>
        <w:t xml:space="preserve">RF-122.</w:t>
      </w:r>
      <w:r>
        <w:t xml:space="preserve"> Página pública, acessível sem autenticação, para validação de PDF assinado enviado pelo interessado, com a relação de todas as assinaturas presentes no arquivo, a verificação de integridade criptográfica de cada uma e a exibição do signatário, do CPF ou CNPJ, da autoridade certificadora emissora, do número de série, do período de validade do certificado, do algoritmo, do motivo, do local e da data declarada.</w:t>
      </w:r>
    </w:p>
    <w:p>
      <w:pPr>
        <w:pStyle w:val="Heading3"/>
        <w:keepNext/>
        <w:spacing w:after="120" w:before="240"/>
      </w:pPr>
      <w:r>
        <w:t xml:space="preserve">6.8.5. Certificados</w:t>
      </w:r>
    </w:p>
    <w:p>
      <w:pPr>
        <w:spacing w:after="120" w:line="276"/>
        <w:jc w:val="both"/>
      </w:pPr>
      <w:r>
        <w:rPr>
          <w:b/>
          <w:bCs/>
        </w:rPr>
        <w:t xml:space="preserve">RF-125.</w:t>
      </w:r>
      <w:r>
        <w:t xml:space="preserve"> Cadastro, pelo próprio usuário, dos seus certificados digitais ICP-Brasil, com guarda exclusiva da parte pública do certificado, verificação do período de validade e da correspondência de CPF no cadastramento, listagem com situação, data de expiração, dias restantes e número de assinaturas realizadas, e inativação e reativação pelo titular.</w:t>
      </w:r>
    </w:p>
    <w:p>
      <w:pPr>
        <w:pStyle w:val="Heading2"/>
        <w:keepNext/>
        <w:spacing w:after="120" w:before="240"/>
      </w:pPr>
      <w:r>
        <w:t xml:space="preserve">6.9. Processo administrativo eletrônico — tipos e autuação</w:t>
      </w:r>
    </w:p>
    <w:p>
      <w:pPr>
        <w:spacing w:after="120" w:line="276"/>
        <w:jc w:val="both"/>
      </w:pPr>
      <w:r>
        <w:rPr>
          <w:b/>
          <w:bCs/>
        </w:rPr>
        <w:t xml:space="preserve">RF-150.</w:t>
      </w:r>
      <w:r>
        <w:t xml:space="preserve"> Cadastro de tipos de processo administrativo, com nome, sigla, descrição, categoria e prazo padrão de atendimento, ativação e inativação, e bloqueio da exclusão de tipo que possua processos vinculados.</w:t>
      </w:r>
    </w:p>
    <w:p>
      <w:pPr>
        <w:spacing w:after="120" w:line="276"/>
        <w:jc w:val="both"/>
      </w:pPr>
      <w:r>
        <w:rPr>
          <w:b/>
          <w:bCs/>
        </w:rPr>
        <w:t xml:space="preserve">RF-151.</w:t>
      </w:r>
      <w:r>
        <w:t xml:space="preserve"> Definição, por tipo de processo, de </w:t>
      </w:r>
      <w:r>
        <w:rPr>
          <w:b/>
          <w:bCs/>
        </w:rPr>
        <w:t xml:space="preserve">sequência ordenada de etapas</w:t>
      </w:r>
      <w:r>
        <w:t xml:space="preserve">, cada uma com natureza — análise, parecer, aprovação, assinatura, despacho ou arquivamento —, unidade sugerida, prazo e texto-modelo.</w:t>
      </w:r>
    </w:p>
    <w:p>
      <w:pPr>
        <w:spacing w:after="120" w:line="276"/>
        <w:jc w:val="both"/>
      </w:pPr>
      <w:r>
        <w:rPr>
          <w:b/>
          <w:bCs/>
        </w:rPr>
        <w:t xml:space="preserve">RF-152.</w:t>
      </w:r>
      <w:r>
        <w:t xml:space="preserve"> Configuração, por tipo de processo, de </w:t>
      </w:r>
      <w:r>
        <w:rPr>
          <w:b/>
          <w:bCs/>
        </w:rPr>
        <w:t xml:space="preserve">formulário dinâmico de abertura</w:t>
      </w:r>
      <w:r>
        <w:t xml:space="preserve">, com campos de texto, número, valor monetário, data, texto longo e lista de opções, rótulo, ordem e obrigatoriedade configuráveis, recusada a abertura quando faltar campo obrigatório ou o valor não corresponder ao tipo do campo, e com os dados registrados no processo.</w:t>
      </w:r>
    </w:p>
    <w:p>
      <w:pPr>
        <w:spacing w:after="120" w:line="276"/>
        <w:jc w:val="both"/>
      </w:pPr>
      <w:r>
        <w:rPr>
          <w:b/>
          <w:bCs/>
        </w:rPr>
        <w:t xml:space="preserve">RF-153.</w:t>
      </w:r>
      <w:r>
        <w:t xml:space="preserve"> Cadastro, por tipo de processo, de modelos de texto de despacho, aplicáveis com uma única ação no momento da redação do despacho.</w:t>
      </w:r>
    </w:p>
    <w:p>
      <w:pPr>
        <w:spacing w:after="120" w:line="276"/>
        <w:jc w:val="both"/>
      </w:pPr>
      <w:r>
        <w:rPr>
          <w:b/>
          <w:bCs/>
        </w:rPr>
        <w:t xml:space="preserve">RF-154.</w:t>
      </w:r>
      <w:r>
        <w:t xml:space="preserve"> Abertura de processo administrativo eletrônico com tipo, assunto, descrição, prioridade — baixa, normal, alta ou urgente —, dados do requerente (nome, CPF, correio eletrônico e telefone), unidade de origem e unidade de destino inicial obrigatória, admitida a indicação de servidor destinatário.</w:t>
      </w:r>
    </w:p>
    <w:p>
      <w:pPr>
        <w:spacing w:after="120" w:line="276"/>
        <w:jc w:val="both"/>
      </w:pPr>
      <w:r>
        <w:rPr>
          <w:b/>
          <w:bCs/>
        </w:rPr>
        <w:t xml:space="preserve">RF-155.</w:t>
      </w:r>
      <w:r>
        <w:t xml:space="preserve"> Atribuição automática de </w:t>
      </w:r>
      <w:r>
        <w:rPr>
          <w:b/>
          <w:bCs/>
        </w:rPr>
        <w:t xml:space="preserve">número de protocolo</w:t>
      </w:r>
      <w:r>
        <w:t xml:space="preserve"> sequencial, anual e por tipo de processo, composto pela sigla do tipo, pelo ano e pelo número sequencial, único no sistema.</w:t>
      </w:r>
    </w:p>
    <w:p>
      <w:pPr>
        <w:spacing w:after="120" w:line="276"/>
        <w:jc w:val="both"/>
      </w:pPr>
      <w:r>
        <w:rPr>
          <w:b/>
          <w:bCs/>
        </w:rPr>
        <w:t xml:space="preserve">RF-156.</w:t>
      </w:r>
      <w:r>
        <w:t xml:space="preserve"> Consulta de processos por número ou assunto, situação, tipo e prioridade, com paginação dos resultados.</w:t>
      </w:r>
    </w:p>
    <w:p>
      <w:pPr>
        <w:spacing w:after="120" w:line="276"/>
        <w:jc w:val="both"/>
      </w:pPr>
      <w:r>
        <w:rPr>
          <w:b/>
          <w:bCs/>
        </w:rPr>
        <w:t xml:space="preserve">RF-157.</w:t>
      </w:r>
      <w:r>
        <w:t xml:space="preserve"> Juntada de arquivos digitais na abertura e nos despachos, com registro de nome, tamanho, autor e resumo criptográfico, e download dos arquivos juntados por quem tem acesso ao processo.</w:t>
      </w:r>
    </w:p>
    <w:p>
      <w:pPr>
        <w:pStyle w:val="Heading2"/>
        <w:keepNext/>
        <w:spacing w:after="120" w:before="240"/>
      </w:pPr>
      <w:r>
        <w:t xml:space="preserve">6.10. Tramitação e decisão</w:t>
      </w:r>
    </w:p>
    <w:p>
      <w:pPr>
        <w:spacing w:after="120" w:line="276"/>
        <w:jc w:val="both"/>
      </w:pPr>
      <w:r>
        <w:rPr>
          <w:b/>
          <w:bCs/>
        </w:rPr>
        <w:t xml:space="preserve">RF-170.</w:t>
      </w:r>
      <w:r>
        <w:t xml:space="preserve"> Encaminhamento do processo a unidade da estrutura organizacional, com indicação opcional de servidor específico da unidade e texto de despacho obrigatório.</w:t>
      </w:r>
    </w:p>
    <w:p>
      <w:pPr>
        <w:spacing w:after="120" w:line="276"/>
        <w:jc w:val="both"/>
      </w:pPr>
      <w:r>
        <w:rPr>
          <w:b/>
          <w:bCs/>
        </w:rPr>
        <w:t xml:space="preserve">RF-171.</w:t>
      </w:r>
      <w:r>
        <w:t xml:space="preserve"> Aplicação automática, a cada encaminhamento, do prazo da etapa seguinte prevista no tipo de processo.</w:t>
      </w:r>
    </w:p>
    <w:p>
      <w:pPr>
        <w:spacing w:after="120" w:line="276"/>
        <w:jc w:val="both"/>
      </w:pPr>
      <w:r>
        <w:rPr>
          <w:b/>
          <w:bCs/>
        </w:rPr>
        <w:t xml:space="preserve">RF-172.</w:t>
      </w:r>
      <w:r>
        <w:t xml:space="preserve"> Histórico da tramitação em </w:t>
      </w:r>
      <w:r>
        <w:rPr>
          <w:b/>
          <w:bCs/>
        </w:rPr>
        <w:t xml:space="preserve">linha do tempo</w:t>
      </w:r>
      <w:r>
        <w:t xml:space="preserve">, com unidade de origem e de destino, remetente, destinatário, recebedor, situação, despacho, prazo e indicação de cumprimento do prazo.</w:t>
      </w:r>
    </w:p>
    <w:p>
      <w:pPr>
        <w:spacing w:after="120" w:line="276"/>
        <w:jc w:val="both"/>
      </w:pPr>
      <w:r>
        <w:rPr>
          <w:b/>
          <w:bCs/>
        </w:rPr>
        <w:t xml:space="preserve">RF-173.</w:t>
      </w:r>
      <w:r>
        <w:t xml:space="preserve"> Registro da decisão final do processo — deferido, indeferido ou deferido parcialmente —, com fundamentação obrigatória, geração automática do documento da decisão em PDF e indexação do seu texto para pesquisa.</w:t>
      </w:r>
    </w:p>
    <w:p>
      <w:pPr>
        <w:spacing w:after="120" w:line="276"/>
        <w:jc w:val="both"/>
      </w:pPr>
      <w:r>
        <w:rPr>
          <w:b/>
          <w:bCs/>
        </w:rPr>
        <w:t xml:space="preserve">RF-174.</w:t>
      </w:r>
      <w:r>
        <w:t xml:space="preserve"> Exigência de assinatura eletrônica do responsável no documento de decisão, permanecendo o processo na situação "aguardando assinatura" até que seja assinado e encerrando-se automaticamente após a assinatura.</w:t>
      </w:r>
    </w:p>
    <w:p>
      <w:pPr>
        <w:spacing w:after="120" w:line="276"/>
        <w:jc w:val="both"/>
      </w:pPr>
      <w:r>
        <w:rPr>
          <w:b/>
          <w:bCs/>
        </w:rPr>
        <w:t xml:space="preserve">RF-175.</w:t>
      </w:r>
      <w:r>
        <w:t xml:space="preserve"> Arquivamento do processo sem decisão de mérito, com justificativa obrigatória e geração do documento de encerramento.</w:t>
      </w:r>
    </w:p>
    <w:p>
      <w:pPr>
        <w:spacing w:after="120" w:line="276"/>
        <w:jc w:val="both"/>
      </w:pPr>
      <w:r>
        <w:rPr>
          <w:b/>
          <w:bCs/>
        </w:rPr>
        <w:t xml:space="preserve">RF-176.</w:t>
      </w:r>
      <w:r>
        <w:t xml:space="preserve"> Arquivamento do documento final do processo em pasta do repositório documental da mesma unidade gestora, com registro no processo.</w:t>
      </w:r>
    </w:p>
    <w:p>
      <w:pPr>
        <w:spacing w:after="120" w:line="276"/>
        <w:jc w:val="both"/>
      </w:pPr>
      <w:r>
        <w:rPr>
          <w:b/>
          <w:bCs/>
        </w:rPr>
        <w:t xml:space="preserve">RF-177.</w:t>
      </w:r>
      <w:r>
        <w:t xml:space="preserve"> Registro formal do recebimento do processo pela unidade ou pelo servidor de destino, com data, hora e recebedor; o despacho de etapa ainda não recebida registra o recebimento por quem despacha.</w:t>
      </w:r>
    </w:p>
    <w:p>
      <w:pPr>
        <w:spacing w:after="120" w:line="276"/>
        <w:jc w:val="both"/>
      </w:pPr>
      <w:r>
        <w:rPr>
          <w:b/>
          <w:bCs/>
        </w:rPr>
        <w:t xml:space="preserve">RF-178.</w:t>
      </w:r>
      <w:r>
        <w:t xml:space="preserve"> Devolução do processo ao remetente anterior, com justificativa, e cancelamento do processo, com motivo.</w:t>
      </w:r>
    </w:p>
    <w:p>
      <w:pPr>
        <w:spacing w:after="120" w:line="276"/>
        <w:jc w:val="both"/>
      </w:pPr>
      <w:r>
        <w:rPr>
          <w:b/>
          <w:bCs/>
        </w:rPr>
        <w:t xml:space="preserve">RF-179.</w:t>
      </w:r>
      <w:r>
        <w:t xml:space="preserve"> Execução de recebimento, despacho, devolução, juntada, decisão, arquivamento e cancelamento somente pelo destinatário da etapa ativa — servidor indicado, servidor da unidade de destino ou usuário com acesso geral à unidade gestora — ou, antes do primeiro despacho, pelo autor, com verificação no servidor.</w:t>
      </w:r>
    </w:p>
    <w:p>
      <w:pPr>
        <w:spacing w:after="120" w:line="276"/>
        <w:jc w:val="both"/>
      </w:pPr>
      <w:r>
        <w:rPr>
          <w:b/>
          <w:bCs/>
        </w:rPr>
        <w:t xml:space="preserve">RF-180.</w:t>
      </w:r>
      <w:r>
        <w:t xml:space="preserve"> Comentários no processo, com indicação de comentário interno, relacionados à etapa em curso e consultáveis no próprio processo.</w:t>
      </w:r>
    </w:p>
    <w:p>
      <w:pPr>
        <w:pStyle w:val="Heading2"/>
        <w:keepNext/>
        <w:spacing w:after="120" w:before="240"/>
      </w:pPr>
      <w:r>
        <w:t xml:space="preserve">6.11. Caixas de trabalho e prazos</w:t>
      </w:r>
    </w:p>
    <w:p>
      <w:pPr>
        <w:spacing w:after="120" w:line="276"/>
        <w:jc w:val="both"/>
      </w:pPr>
      <w:r>
        <w:rPr>
          <w:b/>
          <w:bCs/>
        </w:rPr>
        <w:t xml:space="preserve">RF-190.</w:t>
      </w:r>
      <w:r>
        <w:t xml:space="preserve"> Caixa de entrada pessoal unificada, reunindo os processos e as comunicações internas endereçados ao usuário, com indicação de confidencialidade.</w:t>
      </w:r>
    </w:p>
    <w:p>
      <w:pPr>
        <w:spacing w:after="120" w:line="276"/>
        <w:jc w:val="both"/>
      </w:pPr>
      <w:r>
        <w:rPr>
          <w:b/>
          <w:bCs/>
        </w:rPr>
        <w:t xml:space="preserve">RF-191.</w:t>
      </w:r>
      <w:r>
        <w:t xml:space="preserve"> Caixa de entrada da unidade organizacional, com os itens endereçados à unidade do usuário sem destinatário específico, e visão geral da unidade gestora para o usuário designado na forma do requisito RS-007.</w:t>
      </w:r>
    </w:p>
    <w:p>
      <w:pPr>
        <w:spacing w:after="120" w:line="276"/>
        <w:jc w:val="both"/>
      </w:pPr>
      <w:r>
        <w:rPr>
          <w:b/>
          <w:bCs/>
        </w:rPr>
        <w:t xml:space="preserve">RF-192.</w:t>
      </w:r>
      <w:r>
        <w:t xml:space="preserve"> Caixas de acompanhamento com os itens em tramitação de que o usuário participou, os itens concluídos, os itens por ele originados e os itens aguardando a sua assinatura.</w:t>
      </w:r>
    </w:p>
    <w:p>
      <w:pPr>
        <w:spacing w:after="120" w:line="276"/>
        <w:jc w:val="both"/>
      </w:pPr>
      <w:r>
        <w:rPr>
          <w:b/>
          <w:bCs/>
        </w:rPr>
        <w:t xml:space="preserve">RF-193.</w:t>
      </w:r>
      <w:r>
        <w:t xml:space="preserve"> Filtros nas caixas de trabalho por texto (número ou assunto), tipo de item e período, com contadores de pendências.</w:t>
      </w:r>
    </w:p>
    <w:p>
      <w:pPr>
        <w:spacing w:after="120" w:line="276"/>
        <w:jc w:val="both"/>
      </w:pPr>
      <w:r>
        <w:rPr>
          <w:b/>
          <w:bCs/>
        </w:rPr>
        <w:t xml:space="preserve">RF-194.</w:t>
      </w:r>
      <w:r>
        <w:t xml:space="preserve"> Ações rápidas a partir da caixa de trabalho: assinar decisão pendente e arquivar no repositório documental o documento resultante.</w:t>
      </w:r>
    </w:p>
    <w:p>
      <w:pPr>
        <w:spacing w:after="120" w:line="276"/>
        <w:jc w:val="both"/>
      </w:pPr>
      <w:r>
        <w:rPr>
          <w:b/>
          <w:bCs/>
        </w:rPr>
        <w:t xml:space="preserve">RF-195.</w:t>
      </w:r>
      <w:r>
        <w:t xml:space="preserve"> Cálculo automático do prazo de cada etapa, a partir do prazo da etapa ou do prazo padrão do tipo de processo, com sinalização visual das situações "no prazo", "próximo do vencimento" e "atrasado".</w:t>
      </w:r>
    </w:p>
    <w:p>
      <w:pPr>
        <w:pStyle w:val="Heading2"/>
        <w:keepNext/>
        <w:spacing w:after="120" w:before="240"/>
      </w:pPr>
      <w:r>
        <w:t xml:space="preserve">6.12. Comunicações oficiais</w:t>
      </w:r>
    </w:p>
    <w:p>
      <w:pPr>
        <w:spacing w:after="120" w:line="276"/>
        <w:jc w:val="both"/>
      </w:pPr>
      <w:r>
        <w:rPr>
          <w:b/>
          <w:bCs/>
        </w:rPr>
        <w:t xml:space="preserve">RF-210.</w:t>
      </w:r>
      <w:r>
        <w:t xml:space="preserve"> Emissão de </w:t>
      </w:r>
      <w:r>
        <w:rPr>
          <w:b/>
          <w:bCs/>
        </w:rPr>
        <w:t xml:space="preserve">memorando</w:t>
      </w:r>
      <w:r>
        <w:t xml:space="preserve"> interno com numeração anual automática, múltiplos destinatários — servidores ou unidades —, marcação de confidencialidade, respostas encadeadas, arquivamento e geração do documento em PDF.</w:t>
      </w:r>
    </w:p>
    <w:p>
      <w:pPr>
        <w:spacing w:after="120" w:line="276"/>
        <w:jc w:val="both"/>
      </w:pPr>
      <w:r>
        <w:rPr>
          <w:b/>
          <w:bCs/>
        </w:rPr>
        <w:t xml:space="preserve">RF-211.</w:t>
      </w:r>
      <w:r>
        <w:t xml:space="preserve"> Tramitação de memorandos entre servidores e unidades, com confirmação de recebimento, encaminhamento sucessivo com parecer e opção de registrar o parecer como resposta ao remetente.</w:t>
      </w:r>
    </w:p>
    <w:p>
      <w:pPr>
        <w:spacing w:after="120" w:line="276"/>
        <w:jc w:val="both"/>
      </w:pPr>
      <w:r>
        <w:rPr>
          <w:b/>
          <w:bCs/>
        </w:rPr>
        <w:t xml:space="preserve">RF-212.</w:t>
      </w:r>
      <w:r>
        <w:t xml:space="preserve"> Emissão de </w:t>
      </w:r>
      <w:r>
        <w:rPr>
          <w:b/>
          <w:bCs/>
        </w:rPr>
        <w:t xml:space="preserve">circular</w:t>
      </w:r>
      <w:r>
        <w:t xml:space="preserve"> com numeração anual automática, destinada a todos os servidores, a unidades ou a servidores selecionados, com registro individual da leitura, com data e hora, e painel de acompanhamento das leituras.</w:t>
      </w:r>
    </w:p>
    <w:p>
      <w:pPr>
        <w:spacing w:after="120" w:line="276"/>
        <w:jc w:val="both"/>
      </w:pPr>
      <w:r>
        <w:rPr>
          <w:b/>
          <w:bCs/>
        </w:rPr>
        <w:t xml:space="preserve">RF-213.</w:t>
      </w:r>
      <w:r>
        <w:t xml:space="preserve"> Emissão de </w:t>
      </w:r>
      <w:r>
        <w:rPr>
          <w:b/>
          <w:bCs/>
        </w:rPr>
        <w:t xml:space="preserve">ofício</w:t>
      </w:r>
      <w:r>
        <w:t xml:space="preserve"> externo com numeração anual automática, dados do destinatário (nome, cargo, órgão e correio eletrônico), respostas, arquivamento, geração do documento em PDF e livro de controle de ofícios por ano.</w:t>
      </w:r>
    </w:p>
    <w:p>
      <w:pPr>
        <w:spacing w:after="120" w:line="276"/>
        <w:jc w:val="both"/>
      </w:pPr>
      <w:r>
        <w:rPr>
          <w:b/>
          <w:bCs/>
        </w:rPr>
        <w:t xml:space="preserve">RF-214.</w:t>
      </w:r>
      <w:r>
        <w:t xml:space="preserve"> Cadastro de modelos de ofício, inclusive por importação de arquivo de editor de texto, e carga do modelo na redação do ofício.</w:t>
      </w:r>
    </w:p>
    <w:p>
      <w:pPr>
        <w:spacing w:after="120" w:line="276"/>
        <w:jc w:val="both"/>
      </w:pPr>
      <w:r>
        <w:rPr>
          <w:b/>
          <w:bCs/>
        </w:rPr>
        <w:t xml:space="preserve">RF-215.</w:t>
      </w:r>
      <w:r>
        <w:t xml:space="preserve"> Restrição da visualização de memorandos, ofícios e circulares ao remetente, aos destinatários — pessoais ou por unidade — e aos participantes da tramitação.</w:t>
      </w:r>
    </w:p>
    <w:p>
      <w:pPr>
        <w:spacing w:after="120" w:line="276"/>
        <w:jc w:val="both"/>
      </w:pPr>
      <w:r>
        <w:rPr>
          <w:b/>
          <w:bCs/>
        </w:rPr>
        <w:t xml:space="preserve">RF-216.</w:t>
      </w:r>
      <w:r>
        <w:t xml:space="preserve"> Download dos anexos de memorandos, ofícios e circulares por quem tem acesso à comunicação.</w:t>
      </w:r>
    </w:p>
    <w:p>
      <w:pPr>
        <w:spacing w:after="120" w:line="276"/>
        <w:jc w:val="both"/>
      </w:pPr>
      <w:r>
        <w:rPr>
          <w:b/>
          <w:bCs/>
        </w:rPr>
        <w:t xml:space="preserve">RF-217.</w:t>
      </w:r>
      <w:r>
        <w:t xml:space="preserve"> Verificação pública da autenticidade de memorando, ofício e circular por QR Code impresso no documento em PDF, com número, remetente, unidade, órgão, data de emissão e situação, omitido o assunto de comunicação confidencial.</w:t>
      </w:r>
    </w:p>
    <w:p>
      <w:pPr>
        <w:pStyle w:val="Heading2"/>
        <w:keepNext/>
        <w:spacing w:after="120" w:before="240"/>
      </w:pPr>
      <w:r>
        <w:t xml:space="preserve">6.13. Notificações e mensagens</w:t>
      </w:r>
    </w:p>
    <w:p>
      <w:pPr>
        <w:spacing w:after="120" w:line="276"/>
        <w:jc w:val="both"/>
      </w:pPr>
      <w:r>
        <w:rPr>
          <w:b/>
          <w:bCs/>
        </w:rPr>
        <w:t xml:space="preserve">RF-230.</w:t>
      </w:r>
      <w:r>
        <w:t xml:space="preserve"> Notificação interna automática ao destinatário, ou aos servidores da unidade de destino, quando processo, memorando ou circular lhe for encaminhado, respondido ou devolvido.</w:t>
      </w:r>
    </w:p>
    <w:p>
      <w:pPr>
        <w:spacing w:after="120" w:line="276"/>
        <w:jc w:val="both"/>
      </w:pPr>
      <w:r>
        <w:rPr>
          <w:b/>
          <w:bCs/>
        </w:rPr>
        <w:t xml:space="preserve">RF-231.</w:t>
      </w:r>
      <w:r>
        <w:t xml:space="preserve"> Mensagens instantâneas entre servidores da mesma unidade gestora, com lista de contatos, histórico da conversa, contador de mensagens não lidas e marcação automática de leitura, disponíveis em todas as telas.</w:t>
      </w:r>
    </w:p>
    <w:p>
      <w:pPr>
        <w:spacing w:after="120" w:line="276"/>
        <w:jc w:val="both"/>
      </w:pPr>
      <w:r>
        <w:rPr>
          <w:b/>
          <w:bCs/>
        </w:rPr>
        <w:t xml:space="preserve">RF-232.</w:t>
      </w:r>
      <w:r>
        <w:t xml:space="preserve"> Tela de notificações do usuário, com filtro das não lidas, marcação individual ou geral como lida e acesso direto ao documento, processo ou comunicação a que a notificação se refere.</w:t>
      </w:r>
    </w:p>
    <w:p>
      <w:pPr>
        <w:pStyle w:val="Heading2"/>
        <w:keepNext/>
        <w:spacing w:after="120" w:before="240"/>
      </w:pPr>
      <w:r>
        <w:t xml:space="preserve">6.14. Painel de processos</w:t>
      </w:r>
    </w:p>
    <w:p>
      <w:pPr>
        <w:spacing w:after="120" w:line="276"/>
        <w:jc w:val="both"/>
      </w:pPr>
      <w:r>
        <w:rPr>
          <w:b/>
          <w:bCs/>
        </w:rPr>
        <w:t xml:space="preserve">RF-250.</w:t>
      </w:r>
      <w:r>
        <w:t xml:space="preserve"> Painel de processos da unidade gestora com o total de processos abertos, em tramitação e concluídos no mês, as pendências do usuário e os processos recentes.</w:t>
      </w:r>
    </w:p>
    <w:p>
      <w:pPr>
        <w:pStyle w:val="Heading2"/>
        <w:keepNext/>
        <w:spacing w:after="120" w:before="240"/>
      </w:pPr>
      <w:r>
        <w:t xml:space="preserve">6.15. Carta de Serviços ao Usuário</w:t>
      </w:r>
    </w:p>
    <w:p>
      <w:pPr>
        <w:spacing w:after="120" w:line="276"/>
        <w:jc w:val="both"/>
      </w:pPr>
      <w:r>
        <w:rPr>
          <w:b/>
          <w:bCs/>
        </w:rPr>
        <w:t xml:space="preserve">RF-300.</w:t>
      </w:r>
      <w:r>
        <w:t xml:space="preserve"> Publicação, por unidade gestora, de catálogo de serviços ao usuário acessível sem autenticação, contendo, para cada serviço, descrição resumida e completa, requisitos, relação de documentos necessários, prazo de atendimento, custo, canais de atendimento, órgão responsável e legislação aplicável.</w:t>
      </w:r>
    </w:p>
    <w:p>
      <w:pPr>
        <w:spacing w:after="120" w:line="276"/>
        <w:jc w:val="both"/>
      </w:pPr>
      <w:r>
        <w:rPr>
          <w:b/>
          <w:bCs/>
        </w:rPr>
        <w:t xml:space="preserve">RF-301.</w:t>
      </w:r>
      <w:r>
        <w:t xml:space="preserve"> Manutenção da carta de serviços pelo gestor da unidade, com cadastro, edição e exclusão de categorias — nome, ícone, cor, descrição, ordem e ativação — e de serviços, publicação e despublicação individual de cada serviço, definição do público-alvo e bloqueio da exclusão de categoria que possua serviços.</w:t>
      </w:r>
    </w:p>
    <w:p>
      <w:pPr>
        <w:spacing w:after="120" w:line="276"/>
        <w:jc w:val="both"/>
      </w:pPr>
      <w:r>
        <w:rPr>
          <w:b/>
          <w:bCs/>
        </w:rPr>
        <w:t xml:space="preserve">RF-302.</w:t>
      </w:r>
      <w:r>
        <w:t xml:space="preserve"> Navegação dos serviços por categoria, exibindo-se apenas as categorias ativas e os serviços publicados, com a contagem de serviços de cada categoria.</w:t>
      </w:r>
    </w:p>
    <w:p>
      <w:pPr>
        <w:spacing w:after="120" w:line="276"/>
        <w:jc w:val="both"/>
      </w:pPr>
      <w:r>
        <w:rPr>
          <w:b/>
          <w:bCs/>
        </w:rPr>
        <w:t xml:space="preserve">RF-303.</w:t>
      </w:r>
      <w:r>
        <w:t xml:space="preserve"> Pesquisa de serviços por título, descrições e palavras-chave, sem distinção de maiúsculas, com filtros por categoria e por público-alvo e paginação dos resultados.</w:t>
      </w:r>
    </w:p>
    <w:p>
      <w:pPr>
        <w:spacing w:after="120" w:line="276"/>
        <w:jc w:val="both"/>
      </w:pPr>
      <w:r>
        <w:rPr>
          <w:b/>
          <w:bCs/>
        </w:rPr>
        <w:t xml:space="preserve">RF-304.</w:t>
      </w:r>
      <w:r>
        <w:t xml:space="preserve"> Contabilização dos acessos a cada serviço, destaque dos serviços mais acessados na página inicial e sugestão de serviços relacionados da mesma categoria.</w:t>
      </w:r>
    </w:p>
    <w:p>
      <w:pPr>
        <w:spacing w:after="120" w:line="276"/>
        <w:jc w:val="both"/>
      </w:pPr>
      <w:r>
        <w:rPr>
          <w:b/>
          <w:bCs/>
        </w:rPr>
        <w:t xml:space="preserve">RF-305.</w:t>
      </w:r>
      <w:r>
        <w:t xml:space="preserve"> Personalização do portal por unidade gestora, com brasão, dados de contato institucional e carrossel de avisos com título, subtítulo, endereço de destino, ativação e ordem definidos pelo gestor.</w:t>
      </w:r>
    </w:p>
    <w:p>
      <w:pPr>
        <w:pStyle w:val="Heading2"/>
        <w:keepNext/>
        <w:spacing w:after="120" w:before="240"/>
      </w:pPr>
      <w:r>
        <w:t xml:space="preserve">6.16. Solicitações do cidadão</w:t>
      </w:r>
    </w:p>
    <w:p>
      <w:pPr>
        <w:spacing w:after="120" w:line="276"/>
        <w:jc w:val="both"/>
      </w:pPr>
      <w:r>
        <w:rPr>
          <w:b/>
          <w:bCs/>
        </w:rPr>
        <w:t xml:space="preserve">RF-320.</w:t>
      </w:r>
      <w:r>
        <w:t xml:space="preserve"> Autocadastro do cidadão, com nome, correio eletrônico, CPF, telefone e senha com confirmação, e autenticação em sessão própria, segregada da autenticação dos servidores.</w:t>
      </w:r>
    </w:p>
    <w:p>
      <w:pPr>
        <w:spacing w:after="120" w:line="276"/>
        <w:jc w:val="both"/>
      </w:pPr>
      <w:r>
        <w:rPr>
          <w:b/>
          <w:bCs/>
        </w:rPr>
        <w:t xml:space="preserve">RF-321.</w:t>
      </w:r>
      <w:r>
        <w:t xml:space="preserve"> Abertura de solicitação de serviço pelo cidadão autenticado, com descrição e dados de contato, gerando código de protocolo sequencial por unidade gestora.</w:t>
      </w:r>
    </w:p>
    <w:p>
      <w:pPr>
        <w:spacing w:after="120" w:line="276"/>
        <w:jc w:val="both"/>
      </w:pPr>
      <w:r>
        <w:rPr>
          <w:b/>
          <w:bCs/>
        </w:rPr>
        <w:t xml:space="preserve">RF-322.</w:t>
      </w:r>
      <w:r>
        <w:t xml:space="preserve"> Registro de solicitação </w:t>
      </w:r>
      <w:r>
        <w:rPr>
          <w:b/>
          <w:bCs/>
        </w:rPr>
        <w:t xml:space="preserve">anônima</w:t>
      </w:r>
      <w:r>
        <w:t xml:space="preserve">, habilitável por serviço, sem coleta de dados pessoais, com exibição do código de protocolo ao final.</w:t>
      </w:r>
    </w:p>
    <w:p>
      <w:pPr>
        <w:spacing w:after="120" w:line="276"/>
        <w:jc w:val="both"/>
      </w:pPr>
      <w:r>
        <w:rPr>
          <w:b/>
          <w:bCs/>
        </w:rPr>
        <w:t xml:space="preserve">RF-323.</w:t>
      </w:r>
      <w:r>
        <w:t xml:space="preserve"> Conversão automática da solicitação em </w:t>
      </w:r>
      <w:r>
        <w:rPr>
          <w:b/>
          <w:bCs/>
        </w:rPr>
        <w:t xml:space="preserve">processo administrativo eletrônico</w:t>
      </w:r>
      <w:r>
        <w:t xml:space="preserve">, com tipo de processo e unidade responsável definidos no cadastro do serviço, dados do requerente e primeira tramitação com prazo calculado.</w:t>
      </w:r>
    </w:p>
    <w:p>
      <w:pPr>
        <w:spacing w:after="120" w:line="276"/>
        <w:jc w:val="both"/>
      </w:pPr>
      <w:r>
        <w:rPr>
          <w:b/>
          <w:bCs/>
        </w:rPr>
        <w:t xml:space="preserve">RF-324.</w:t>
      </w:r>
      <w:r>
        <w:t xml:space="preserve"> Área do cidadão com a relação das suas solicitações, a contagem por situação e o detalhamento de cada uma em linha do tempo — abertura, mudanças de situação, mensagens e conclusão.</w:t>
      </w:r>
    </w:p>
    <w:p>
      <w:pPr>
        <w:spacing w:after="120" w:line="276"/>
        <w:jc w:val="both"/>
      </w:pPr>
      <w:r>
        <w:rPr>
          <w:b/>
          <w:bCs/>
        </w:rPr>
        <w:t xml:space="preserve">RF-325.</w:t>
      </w:r>
      <w:r>
        <w:t xml:space="preserve"> Download, pelo cidadão, dos anexos do processo vinculado à sua solicitação e do documento de decisão, preferencialmente na versão assinada digitalmente, com verificação de que o arquivo pertence a solicitação do próprio cidadão.</w:t>
      </w:r>
    </w:p>
    <w:p>
      <w:pPr>
        <w:spacing w:after="120" w:line="276"/>
        <w:jc w:val="both"/>
      </w:pPr>
      <w:r>
        <w:rPr>
          <w:b/>
          <w:bCs/>
        </w:rPr>
        <w:t xml:space="preserve">RF-326.</w:t>
      </w:r>
      <w:r>
        <w:t xml:space="preserve"> Notificação do cidadão por correio eletrônico na abertura, a cada mudança de situação, a cada mensagem do atendente e na conclusão, com o documento de decisão assinado anexado.</w:t>
      </w:r>
    </w:p>
    <w:p>
      <w:pPr>
        <w:spacing w:after="120" w:line="276"/>
        <w:jc w:val="both"/>
      </w:pPr>
      <w:r>
        <w:rPr>
          <w:b/>
          <w:bCs/>
        </w:rPr>
        <w:t xml:space="preserve">RF-327.</w:t>
      </w:r>
      <w:r>
        <w:t xml:space="preserve"> Atualização automática da situação da solicitação conforme a decisão do processo vinculado, inclusive após a assinatura do documento de decisão.</w:t>
      </w:r>
    </w:p>
    <w:p>
      <w:pPr>
        <w:spacing w:after="120" w:line="276"/>
        <w:jc w:val="both"/>
      </w:pPr>
      <w:r>
        <w:rPr>
          <w:b/>
          <w:bCs/>
        </w:rPr>
        <w:t xml:space="preserve">RF-328.</w:t>
      </w:r>
      <w:r>
        <w:t xml:space="preserve"> Fila de atendimento das solicitações para os servidores, com filtros por situação, serviço e texto, contagem por situação, alteração de situação com resposta, envio de mensagens ao cidadão e exibição do processo vinculado.</w:t>
      </w:r>
    </w:p>
    <w:p>
      <w:pPr>
        <w:pStyle w:val="Heading2"/>
        <w:keepNext/>
        <w:spacing w:after="120" w:before="240"/>
      </w:pPr>
      <w:r>
        <w:t xml:space="preserve">6.17. Autenticidade de documentos</w:t>
      </w:r>
    </w:p>
    <w:p>
      <w:pPr>
        <w:spacing w:after="120" w:line="276"/>
        <w:jc w:val="both"/>
      </w:pPr>
      <w:r>
        <w:rPr>
          <w:b/>
          <w:bCs/>
        </w:rPr>
        <w:t xml:space="preserve">RF-340.</w:t>
      </w:r>
      <w:r>
        <w:t xml:space="preserve"> Verificação pública da autenticidade de documento do repositório por código de verificação ou </w:t>
      </w:r>
      <w:r>
        <w:rPr>
          <w:b/>
          <w:bCs/>
        </w:rPr>
        <w:t xml:space="preserve">QR Code</w:t>
      </w:r>
      <w:r>
        <w:t xml:space="preserve">, sem autenticação, com exibição do tipo, do autor, da situação, da versão vigente, do resumo criptográfico do arquivo e das assinaturas concluídas, preservado o sigilo: de documento confidencial ou restrito, exibem-se apenas a autenticidade, o resumo criptográfico e a modalidade e a data das assinaturas.</w:t>
      </w:r>
    </w:p>
    <w:p>
      <w:pPr>
        <w:pStyle w:val="Heading2"/>
        <w:keepNext/>
        <w:spacing w:after="120" w:before="240"/>
      </w:pPr>
      <w:r>
        <w:t xml:space="preserve">6.18. Integração com sistemas da Administração</w:t>
      </w:r>
    </w:p>
    <w:p>
      <w:pPr>
        <w:pStyle w:val="Heading3"/>
        <w:keepNext/>
        <w:spacing w:after="120" w:before="240"/>
      </w:pPr>
      <w:r>
        <w:t xml:space="preserve">6.18.1. Credenciais</w:t>
      </w:r>
    </w:p>
    <w:p>
      <w:pPr>
        <w:spacing w:after="120" w:line="276"/>
        <w:jc w:val="both"/>
      </w:pPr>
      <w:r>
        <w:rPr>
          <w:b/>
          <w:bCs/>
        </w:rPr>
        <w:t xml:space="preserve">RF-400.</w:t>
      </w:r>
      <w:r>
        <w:t xml:space="preserve"> Cadastro dos sistemas externos autorizados a integrar-se à solução, com emissão de credencial exclusiva na forma do requisito RS-012, regeneração com invalidação da credencial anterior, ativação e desativação, e bloqueio da exclusão de sistema que tenha enviado documentos.</w:t>
      </w:r>
    </w:p>
    <w:p>
      <w:pPr>
        <w:spacing w:after="120" w:line="276"/>
        <w:jc w:val="both"/>
      </w:pPr>
      <w:r>
        <w:rPr>
          <w:b/>
          <w:bCs/>
        </w:rPr>
        <w:t xml:space="preserve">RF-401.</w:t>
      </w:r>
      <w:r>
        <w:t xml:space="preserve"> Autenticação de cada requisição da interface de integração por credencial do tipo portador, sem sessão, com resposta padronizada de acesso não autorizado e registro da data do último uso da credencial.</w:t>
      </w:r>
    </w:p>
    <w:p>
      <w:pPr>
        <w:spacing w:after="120" w:line="276"/>
        <w:jc w:val="both"/>
      </w:pPr>
      <w:r>
        <w:rPr>
          <w:b/>
          <w:bCs/>
        </w:rPr>
        <w:t xml:space="preserve">RF-402.</w:t>
      </w:r>
      <w:r>
        <w:t xml:space="preserve"> Painel de acompanhamento das integrações, com a quantidade de documentos recebidos, de notificações entregues e de falhas de entrega por sistema.</w:t>
      </w:r>
    </w:p>
    <w:p>
      <w:pPr>
        <w:pStyle w:val="Heading3"/>
        <w:keepNext/>
        <w:spacing w:after="120" w:before="240"/>
      </w:pPr>
      <w:r>
        <w:t xml:space="preserve">6.18.2. Documentos para assinatura</w:t>
      </w:r>
    </w:p>
    <w:p>
      <w:pPr>
        <w:spacing w:after="120" w:line="276"/>
        <w:jc w:val="both"/>
      </w:pPr>
      <w:r>
        <w:rPr>
          <w:b/>
          <w:bCs/>
        </w:rPr>
        <w:t xml:space="preserve">RF-405.</w:t>
      </w:r>
      <w:r>
        <w:t xml:space="preserve"> Recebimento, pela interface de integração, de documento PDF com tipo documental, unidade gestora, número de origem, nome, descrição, metadados, pasta de destino, endereço de retorno e relação de signatários identificados por CPF, com posição visual da assinatura no documento e indicação opcional de assinatura em ordem, criando-se o documento, a versão e a solicitação de assinatura em uma única transação. O reenvio de número de origem já recebido e não cancelado devolve o documento existente, sem duplicá-lo.</w:t>
      </w:r>
    </w:p>
    <w:p>
      <w:pPr>
        <w:spacing w:after="120" w:line="276"/>
        <w:jc w:val="both"/>
      </w:pPr>
      <w:r>
        <w:rPr>
          <w:b/>
          <w:bCs/>
        </w:rPr>
        <w:t xml:space="preserve">RF-406.</w:t>
      </w:r>
      <w:r>
        <w:t xml:space="preserve"> Consulta, pelo sistema de origem, da situação do documento e de cada assinatura.</w:t>
      </w:r>
    </w:p>
    <w:p>
      <w:pPr>
        <w:spacing w:after="120" w:line="276"/>
        <w:jc w:val="both"/>
      </w:pPr>
      <w:r>
        <w:rPr>
          <w:b/>
          <w:bCs/>
        </w:rPr>
        <w:t xml:space="preserve">RF-407.</w:t>
      </w:r>
      <w:r>
        <w:t xml:space="preserve"> Substituição do arquivo por nova versão antes da primeira assinatura, com substituição opcional dos signatários pendentes, rejeitando-se a operação após qualquer assinatura ou recusa.</w:t>
      </w:r>
    </w:p>
    <w:p>
      <w:pPr>
        <w:spacing w:after="120" w:line="276"/>
        <w:jc w:val="both"/>
      </w:pPr>
      <w:r>
        <w:rPr>
          <w:b/>
          <w:bCs/>
        </w:rPr>
        <w:t xml:space="preserve">RF-408.</w:t>
      </w:r>
      <w:r>
        <w:t xml:space="preserve"> Recuperação, pelo sistema de origem, do PDF assinado, somente após a conclusão das assinaturas e vedada para documentos cancelados.</w:t>
      </w:r>
    </w:p>
    <w:p>
      <w:pPr>
        <w:spacing w:after="120" w:line="276"/>
        <w:jc w:val="both"/>
      </w:pPr>
      <w:r>
        <w:rPr>
          <w:b/>
          <w:bCs/>
        </w:rPr>
        <w:t xml:space="preserve">RF-409.</w:t>
      </w:r>
      <w:r>
        <w:t xml:space="preserve"> Cancelamento do documento pelo sistema de origem, com motivo obrigatório, encerramento das assinaturas pendentes, retirada da pasta de arquivamento e preservação do histórico das assinaturas já realizadas.</w:t>
      </w:r>
    </w:p>
    <w:p>
      <w:pPr>
        <w:pStyle w:val="Heading3"/>
        <w:keepNext/>
        <w:spacing w:after="120" w:before="240"/>
      </w:pPr>
      <w:r>
        <w:t xml:space="preserve">6.18.3. Arquivamento sem assinatura</w:t>
      </w:r>
    </w:p>
    <w:p>
      <w:pPr>
        <w:spacing w:after="120" w:line="276"/>
        <w:jc w:val="both"/>
      </w:pPr>
      <w:r>
        <w:rPr>
          <w:b/>
          <w:bCs/>
        </w:rPr>
        <w:t xml:space="preserve">RF-410.</w:t>
      </w:r>
      <w:r>
        <w:t xml:space="preserve"> Recebimento e arquivamento, pela interface de integração, de arquivos de qualquer formato sem fluxo de assinatura, com tipo documental, grau de sigilo, pasta e metadados, de forma </w:t>
      </w:r>
      <w:r>
        <w:rPr>
          <w:b/>
          <w:bCs/>
        </w:rPr>
        <w:t xml:space="preserve">idempotente</w:t>
      </w:r>
      <w:r>
        <w:t xml:space="preserve"> por sistema, unidade gestora e número de origem, de modo que o reenvio do mesmo número gere nova versão do mesmo documento, sem duplicá-lo.</w:t>
      </w:r>
    </w:p>
    <w:p>
      <w:pPr>
        <w:spacing w:after="120" w:line="276"/>
        <w:jc w:val="both"/>
      </w:pPr>
      <w:r>
        <w:rPr>
          <w:b/>
          <w:bCs/>
        </w:rPr>
        <w:t xml:space="preserve">RF-411.</w:t>
      </w:r>
      <w:r>
        <w:t xml:space="preserve"> Recuperação, pelo sistema de origem, do conteúdo da versão vigente de arquivo arquivado, para exibição no próprio sistema externo.</w:t>
      </w:r>
    </w:p>
    <w:p>
      <w:pPr>
        <w:pStyle w:val="Heading3"/>
        <w:keepNext/>
        <w:spacing w:after="120" w:before="240"/>
      </w:pPr>
      <w:r>
        <w:t xml:space="preserve">6.18.4. Notificações de retorno</w:t>
      </w:r>
    </w:p>
    <w:p>
      <w:pPr>
        <w:spacing w:after="120" w:line="276"/>
        <w:jc w:val="both"/>
      </w:pPr>
      <w:r>
        <w:rPr>
          <w:b/>
          <w:bCs/>
        </w:rPr>
        <w:t xml:space="preserve">RF-415.</w:t>
      </w:r>
      <w:r>
        <w:t xml:space="preserve"> Envio de notificação ao endereço de retorno do sistema de origem nos eventos de assinatura individual, de recusa e de conclusão das assinaturas, com conteúdo assinado por HMAC-SHA256 e cabeçalhos de identificação do sistema e do evento.</w:t>
      </w:r>
    </w:p>
    <w:p>
      <w:pPr>
        <w:spacing w:after="120" w:line="276"/>
        <w:jc w:val="both"/>
      </w:pPr>
      <w:r>
        <w:rPr>
          <w:b/>
          <w:bCs/>
        </w:rPr>
        <w:t xml:space="preserve">RF-416.</w:t>
      </w:r>
      <w:r>
        <w:t xml:space="preserve"> Registro de cada entrega de notificação, com o conteúdo enviado, a assinatura, o código de retorno, a resposta recebida, a duração e o erro, quando houver.</w:t>
      </w:r>
    </w:p>
    <w:p>
      <w:pPr>
        <w:spacing w:after="120" w:line="276"/>
        <w:jc w:val="both"/>
      </w:pPr>
      <w:r>
        <w:rPr>
          <w:b/>
          <w:bCs/>
        </w:rPr>
        <w:t xml:space="preserve">RF-417.</w:t>
      </w:r>
      <w:r>
        <w:t xml:space="preserve"> Reenvio de notificação pelo administrador, a partir do registro de entrega, e pelo próprio sistema de origem, quanto à notificação de conclusão.</w:t>
      </w:r>
    </w:p>
    <w:p>
      <w:pPr>
        <w:spacing w:after="120" w:line="276"/>
        <w:jc w:val="both"/>
      </w:pPr>
      <w:r>
        <w:rPr>
          <w:b/>
          <w:bCs/>
        </w:rPr>
        <w:t xml:space="preserve">RF-418.</w:t>
      </w:r>
      <w:r>
        <w:t xml:space="preserve"> Regeneração do segredo de assinatura das notificações independentemente da credencial de acesso.</w:t>
      </w:r>
    </w:p>
    <w:p>
      <w:pPr>
        <w:pStyle w:val="Heading2"/>
        <w:keepNext/>
        <w:spacing w:after="120" w:before="240"/>
      </w:pPr>
      <w:r>
        <w:t xml:space="preserve">6.19. Estrutura organizacional</w:t>
      </w:r>
    </w:p>
    <w:p>
      <w:pPr>
        <w:spacing w:after="120" w:line="276"/>
        <w:jc w:val="both"/>
      </w:pPr>
      <w:r>
        <w:rPr>
          <w:b/>
          <w:bCs/>
        </w:rPr>
        <w:t xml:space="preserve">RF-450.</w:t>
      </w:r>
      <w:r>
        <w:t xml:space="preserve"> Cadastro de unidades gestoras, com código, nome, CNPJ, endereço, contatos, sítio eletrônico, observações, situação e identidade visual própria — brasão e imagem de destaque.</w:t>
      </w:r>
    </w:p>
    <w:p>
      <w:pPr>
        <w:spacing w:after="120" w:line="276"/>
        <w:jc w:val="both"/>
      </w:pPr>
      <w:r>
        <w:rPr>
          <w:b/>
          <w:bCs/>
        </w:rPr>
        <w:t xml:space="preserve">RF-451.</w:t>
      </w:r>
      <w:r>
        <w:t xml:space="preserve"> Estrutura organizacional hierárquica de até três níveis por unidade gestora, com a denominação de cada nível definida pelo administrador.</w:t>
      </w:r>
    </w:p>
    <w:p>
      <w:pPr>
        <w:spacing w:after="120" w:line="276"/>
        <w:jc w:val="both"/>
      </w:pPr>
      <w:r>
        <w:rPr>
          <w:b/>
          <w:bCs/>
        </w:rPr>
        <w:t xml:space="preserve">RF-452.</w:t>
      </w:r>
      <w:r>
        <w:t xml:space="preserve"> Registro, por unidade organizacional, de código, vigência (início e encerramento), tipo de órgão ou fundo, código junto ao Tribunal de Contas, responsável e endereço próprio ou herdado da unidade gestora.</w:t>
      </w:r>
    </w:p>
    <w:p>
      <w:pPr>
        <w:spacing w:after="120" w:line="276"/>
        <w:jc w:val="both"/>
      </w:pPr>
      <w:r>
        <w:rPr>
          <w:b/>
          <w:bCs/>
        </w:rPr>
        <w:t xml:space="preserve">RF-453.</w:t>
      </w:r>
      <w:r>
        <w:t xml:space="preserve"> Impedimento da exclusão de unidade organizacional que possua subunidades ou usuários vinculados, com a alternativa de inativação.</w:t>
      </w:r>
    </w:p>
    <w:p>
      <w:pPr>
        <w:spacing w:after="120" w:line="276"/>
        <w:jc w:val="both"/>
      </w:pPr>
      <w:r>
        <w:rPr>
          <w:b/>
          <w:bCs/>
        </w:rPr>
        <w:t xml:space="preserve">RF-454.</w:t>
      </w:r>
      <w:r>
        <w:t xml:space="preserve"> Cadastro de endereços normalizado — unidade da federação, município, bairro e logradouro —, com preenchimento automático a partir do código de endereçamento postal.</w:t>
      </w:r>
    </w:p>
    <w:p>
      <w:pPr>
        <w:spacing w:after="120" w:line="276"/>
        <w:jc w:val="both"/>
      </w:pPr>
      <w:r>
        <w:rPr>
          <w:b/>
          <w:bCs/>
        </w:rPr>
        <w:t xml:space="preserve">RF-455.</w:t>
      </w:r>
      <w:r>
        <w:t xml:space="preserve"> Vínculo do usuário a uma ou mais unidades gestoras, com indicação da unidade principal, e lotação em unidade organizacional.</w:t>
      </w:r>
    </w:p>
    <w:p>
      <w:pPr>
        <w:pStyle w:val="Heading1"/>
        <w:keepNext/>
        <w:spacing w:after="120" w:before="360"/>
      </w:pPr>
      <w:r>
        <w:t xml:space="preserve">7. DA IMPLANTAÇÃO, CONVERSÃO E TREINAMENTO</w:t>
      </w:r>
    </w:p>
    <w:p>
      <w:pPr>
        <w:pStyle w:val="Heading2"/>
        <w:keepNext/>
        <w:spacing w:after="120" w:before="240"/>
      </w:pPr>
      <w:r>
        <w:t xml:space="preserve">7.1. Prazos</w:t>
      </w:r>
    </w:p>
    <w:p>
      <w:pPr>
        <w:spacing w:after="120" w:line="276"/>
        <w:jc w:val="both"/>
      </w:pPr>
      <w:r>
        <w:t xml:space="preserve">7.1.1. A implantação observará os seguintes prazos, contados da ordem de início: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Prazo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Disponibilização do ambiente e acesso dos gestores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 dias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Carga das unidades gestoras, da estrutura organizacional e dos usuários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dias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Parametrização de tipos documentais, tipos de processo e carta de serviços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dias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Treinamento das equipes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 dias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Entrada em operação assistida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45 dias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  <w:jc w:val="both"/>
      </w:pPr>
      <w:r>
        <w:t xml:space="preserve">7.1.2. Os prazos das etapas que dependem de fornecimento de dados, de informação ou de decisão da Administração ficam suspensos enquanto pendente a providência, mediante registro.</w:t>
      </w:r>
    </w:p>
    <w:p>
      <w:pPr>
        <w:pStyle w:val="Heading2"/>
        <w:keepNext/>
        <w:spacing w:after="120" w:before="240"/>
      </w:pPr>
      <w:r>
        <w:t xml:space="preserve">7.2. Conversão de dados</w:t>
      </w:r>
    </w:p>
    <w:p>
      <w:pPr>
        <w:spacing w:after="120" w:line="276"/>
        <w:jc w:val="both"/>
      </w:pPr>
      <w:r>
        <w:t xml:space="preserve">7.2.1. A contratada realizará a carga das unidades gestoras, da estrutura organizacional e dos usuários a partir de cópia da base do sistema anterior ou de planilha fornecida pela Administração.</w:t>
      </w:r>
    </w:p>
    <w:p>
      <w:pPr>
        <w:spacing w:after="120" w:line="276"/>
        <w:jc w:val="both"/>
      </w:pPr>
      <w:r>
        <w:t xml:space="preserve">7.2.2. A carga será conferida pela Administração em ambiente de homologação antes do uso em produção.</w:t>
      </w:r>
    </w:p>
    <w:p>
      <w:pPr>
        <w:spacing w:after="120" w:line="276"/>
        <w:jc w:val="both"/>
      </w:pPr>
      <w:r>
        <w:t xml:space="preserve">7.2.3. A contratada informará, por escrito, os dados que a fonte fornecida não possui e que, por isso, não serão carregados, vedado o preenchimento por estimativa ou por valor presumido.</w:t>
      </w:r>
    </w:p>
    <w:p>
      <w:pPr>
        <w:spacing w:after="120" w:line="276"/>
        <w:jc w:val="both"/>
      </w:pPr>
      <w:r>
        <w:t xml:space="preserve">7.2.4. A incorporação de acervo documental legado ao repositório, quando pretendida pela Administração, será objeto de serviço técnico sob demanda (item 5 do quadro do item 1.2), com quantitativo e formato de origem definidos em ordem de serviço.</w:t>
      </w:r>
    </w:p>
    <w:p>
      <w:pPr>
        <w:pStyle w:val="Heading2"/>
        <w:keepNext/>
        <w:spacing w:after="120" w:before="240"/>
      </w:pPr>
      <w:r>
        <w:t xml:space="preserve">7.3. Treinamento</w:t>
      </w:r>
    </w:p>
    <w:p>
      <w:pPr>
        <w:spacing w:after="120" w:line="276"/>
        <w:jc w:val="both"/>
      </w:pPr>
      <w:r>
        <w:t xml:space="preserve">7.3.1. Treinamento presencial ou por videoconferência, por módulo e por perfil de usuário, dimensionado para a totalidade dos servidores que operarão a solução.</w:t>
      </w:r>
    </w:p>
    <w:p>
      <w:pPr>
        <w:spacing w:after="120" w:line="276"/>
        <w:jc w:val="both"/>
      </w:pPr>
      <w:r>
        <w:t xml:space="preserve">7.3.2. Fornecimento de </w:t>
      </w:r>
      <w:r>
        <w:rPr>
          <w:b/>
          <w:bCs/>
        </w:rPr>
        <w:t xml:space="preserve">manual do usuário</w:t>
      </w:r>
      <w:r>
        <w:t xml:space="preserve"> por rotina, em linguagem acessível ao servidor não técnico, em formato digital, mantido atualizado a cada nova versão.</w:t>
      </w:r>
    </w:p>
    <w:p>
      <w:pPr>
        <w:spacing w:after="120" w:line="276"/>
        <w:jc w:val="both"/>
      </w:pPr>
      <w:r>
        <w:t xml:space="preserve">7.3.3. Reciclagem anual e treinamento dos servidores admitidos no curso do contrato, sem custo adicional.</w:t>
      </w:r>
    </w:p>
    <w:p>
      <w:pPr>
        <w:pStyle w:val="Heading2"/>
        <w:keepNext/>
        <w:spacing w:after="120" w:before="240"/>
      </w:pPr>
      <w:r>
        <w:t xml:space="preserve">7.4. Operação assistida</w:t>
      </w:r>
    </w:p>
    <w:p>
      <w:pPr>
        <w:spacing w:after="120" w:line="276"/>
        <w:jc w:val="both"/>
      </w:pPr>
      <w:r>
        <w:t xml:space="preserve">7.4.1. Durante os primeiros trinta dias de operação, a contratada manterá acompanhamento dedicado, com atendimento prioritário e verificação das primeiras incorporações de documentos, assinaturas e tramitações realizadas pela Administração.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8. DO SUPORTE TÉCNICO E DOS NÍVEIS DE SERVIÇO</w:t>
      </w:r>
    </w:p>
    <w:p>
      <w:pPr>
        <w:pStyle w:val="Heading2"/>
        <w:keepNext/>
        <w:spacing w:after="120" w:before="240"/>
      </w:pPr>
      <w:r>
        <w:t xml:space="preserve">8.1. Canais e horário</w:t>
      </w:r>
    </w:p>
    <w:p>
      <w:pPr>
        <w:spacing w:after="120" w:line="276"/>
        <w:jc w:val="both"/>
      </w:pPr>
      <w:r>
        <w:t xml:space="preserve">8.1.1. Atendimento em dias úteis, no horário de funcionamento da Administração, por telefone, mensagem eletrônica e sistema de registro de chamados com número de protocolo.</w:t>
      </w:r>
    </w:p>
    <w:p>
      <w:pPr>
        <w:pStyle w:val="Heading2"/>
        <w:keepNext/>
        <w:spacing w:after="120" w:before="240"/>
      </w:pPr>
      <w:r>
        <w:t xml:space="preserve">8.2. Prazos de atendimento</w:t>
      </w:r>
    </w:p>
    <w:p>
      <w:pPr>
        <w:spacing w:after="120" w:line="276"/>
        <w:jc w:val="both"/>
      </w:pPr>
      <w:r>
        <w:t xml:space="preserve">8.2.1. Os chamados serão classificados e atendidos nos seguintes prazos: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Caracterização</w:t>
            </w:r>
          </w:p>
        </w:tc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Início</w:t>
            </w:r>
          </w:p>
        </w:tc>
        <w:tc>
          <w:tcPr>
            <w:tcW w:type="dxa" w:w="2411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Solução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— Crítica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Indisponibilidade da solução, ou impedimento de acessar documentos, assinar ou tramitar processos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hora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horas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— Alta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Rotina essencial inoperante, com alternativa provisória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horas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dia útil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— Média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Erro que não impede a rotina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dia útil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 dias úteis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— Baixa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Dúvida, orientação e melhoria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dias úteis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 dias úteis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  <w:jc w:val="both"/>
      </w:pPr>
      <w:r>
        <w:t xml:space="preserve">8.2.2. </w:t>
      </w:r>
      <w:r>
        <w:rPr>
          <w:b/>
          <w:bCs/>
        </w:rPr>
        <w:t xml:space="preserve">Disponibilidade mensal mínima de 99%</w:t>
      </w:r>
      <w:r>
        <w:t xml:space="preserve">, apurada mensalmente pelo endereço de verificação previsto no requisito RT-009, excluídas as paradas programadas comunicadas com antecedência mínima de quarenta e oito horas e realizadas fora do horário de funcionamento.</w:t>
      </w:r>
    </w:p>
    <w:p>
      <w:pPr>
        <w:pStyle w:val="Heading2"/>
        <w:keepNext/>
        <w:spacing w:after="120" w:before="240"/>
      </w:pPr>
      <w:r>
        <w:t xml:space="preserve">8.3. Manutenção legal</w:t>
      </w:r>
    </w:p>
    <w:p>
      <w:pPr>
        <w:spacing w:after="120" w:line="276"/>
        <w:jc w:val="both"/>
      </w:pPr>
      <w:r>
        <w:t xml:space="preserve">8.3.1. A contratada promoverá, </w:t>
      </w:r>
      <w:r>
        <w:rPr>
          <w:b/>
          <w:bCs/>
        </w:rPr>
        <w:t xml:space="preserve">sem custo adicional</w:t>
      </w:r>
      <w:r>
        <w:t xml:space="preserve">, as adequações decorrentes de alteração da legislação federal que incida sobre as rotinas contratadas, inclusive das normas da Infraestrutura de Chaves Públicas Brasileira aplicáveis às assinaturas.</w:t>
      </w:r>
    </w:p>
    <w:p>
      <w:pPr>
        <w:spacing w:after="120" w:line="276"/>
        <w:jc w:val="both"/>
      </w:pPr>
      <w:r>
        <w:t xml:space="preserve">8.3.2. As adequações decorrentes de norma com prazo legal de vigência serão entregues </w:t>
      </w:r>
      <w:r>
        <w:rPr>
          <w:b/>
          <w:bCs/>
        </w:rPr>
        <w:t xml:space="preserve">até a data de início da obrigação</w:t>
      </w:r>
      <w:r>
        <w:t xml:space="preserve">, desde que a norma tenha sido publicada com antecedência mínima de trinta dias.</w:t>
      </w:r>
    </w:p>
    <w:p>
      <w:pPr>
        <w:spacing w:after="120" w:line="276"/>
        <w:jc w:val="both"/>
      </w:pPr>
      <w:r>
        <w:t xml:space="preserve">8.3.3. A parametrização das regras próprias do Município — tipos documentais, tipos de processo, carta de serviços e estrutura organizacional — é atribuição da Administração, cabendo à contratada a capacitação e o suporte.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9. DA PROVA DE CONCEITO</w:t>
      </w:r>
    </w:p>
    <w:p>
      <w:pPr>
        <w:spacing w:after="120" w:line="276"/>
        <w:jc w:val="both"/>
      </w:pPr>
      <w:r>
        <w:t xml:space="preserve">9.1. A licitante provisoriamente classificada em primeiro lugar será convocada para </w:t>
      </w:r>
      <w:r>
        <w:rPr>
          <w:b/>
          <w:bCs/>
        </w:rPr>
        <w:t xml:space="preserve">prova de conceito</w:t>
      </w:r>
      <w:r>
        <w:t xml:space="preserve">, em ambiente por ela disponibilizado, com acesso remoto facultado à comissão.</w:t>
      </w:r>
    </w:p>
    <w:p>
      <w:pPr>
        <w:spacing w:after="120" w:line="276"/>
        <w:jc w:val="both"/>
      </w:pPr>
      <w:r>
        <w:t xml:space="preserve">9.2. A prova de conceito destina-se a verificar o atendimento dos requisitos deste Termo, sendo vedada a exigência de demonstração de função não requerida.</w:t>
      </w:r>
    </w:p>
    <w:p>
      <w:pPr>
        <w:spacing w:after="120" w:line="276"/>
        <w:jc w:val="both"/>
      </w:pPr>
      <w:r>
        <w:t xml:space="preserve">9.3. A demonstração observará roteiro previamente publicado, contemplando, no mínimo:</w:t>
      </w:r>
    </w:p>
    <w:p>
      <w:pPr>
        <w:spacing w:after="120" w:line="276"/>
        <w:jc w:val="both"/>
      </w:pPr>
      <w:r>
        <w:t xml:space="preserve">a) criação de estrutura de pastas, cadastro de tipo documental com esquema de metadados e incorporação de lote de arquivos com preenchimento dos metadados;</w:t>
      </w:r>
    </w:p>
    <w:p>
      <w:pPr>
        <w:spacing w:after="120" w:line="276"/>
        <w:jc w:val="both"/>
      </w:pPr>
      <w:r>
        <w:t xml:space="preserve">b) pesquisa de documento por termo contido no conteúdo de um PDF e por valor de metadado;</w:t>
      </w:r>
    </w:p>
    <w:p>
      <w:pPr>
        <w:spacing w:after="120" w:line="276"/>
        <w:jc w:val="both"/>
      </w:pPr>
      <w:r>
        <w:t xml:space="preserve">c) solicitação de assinatura a dois signatários, assinatura simples por um e assinatura com certificado ICP-Brasil A1 por outro, emissão do manifesto e validação do PDF assinado na página pública;</w:t>
      </w:r>
    </w:p>
    <w:p>
      <w:pPr>
        <w:spacing w:after="120" w:line="276"/>
        <w:jc w:val="both"/>
      </w:pPr>
      <w:r>
        <w:t xml:space="preserve">d) abertura de processo com formulário dinâmico, encaminhamento a outra unidade, registro de decisão, assinatura do documento de decisão e arquivamento no repositório;</w:t>
      </w:r>
    </w:p>
    <w:p>
      <w:pPr>
        <w:spacing w:after="120" w:line="276"/>
        <w:jc w:val="both"/>
      </w:pPr>
      <w:r>
        <w:t xml:space="preserve">e) quando a carta de serviços e as solicitações do cidadão integrarem o objeto, solicitação de serviço pelo cidadão no portal, conversão automática em processo e acompanhamento da situação pelo cidadão;</w:t>
      </w:r>
    </w:p>
    <w:p>
      <w:pPr>
        <w:spacing w:after="120" w:line="276"/>
        <w:jc w:val="both"/>
      </w:pPr>
      <w:r>
        <w:t xml:space="preserve">f) emissão de circular a unidades e consulta do painel de leituras;</w:t>
      </w:r>
    </w:p>
    <w:p>
      <w:pPr>
        <w:spacing w:after="120" w:line="276"/>
        <w:jc w:val="both"/>
      </w:pPr>
      <w:r>
        <w:t xml:space="preserve">g) quando a integração com sistemas integrar o objeto, envio de documento para assinatura pela interface de integração, recebimento da notificação de retorno assinada e recuperação do PDF assinado;</w:t>
      </w:r>
    </w:p>
    <w:p>
      <w:pPr>
        <w:spacing w:after="120" w:line="276"/>
        <w:jc w:val="both"/>
      </w:pPr>
      <w:r>
        <w:t xml:space="preserve">h) verificação pública de autenticidade de documento por QR Code;</w:t>
      </w:r>
    </w:p>
    <w:p>
      <w:pPr>
        <w:spacing w:after="120" w:line="276"/>
        <w:jc w:val="both"/>
      </w:pPr>
      <w:r>
        <w:t xml:space="preserve">i) acesso por usuário sem perfil administrativo às rotinas de administração, com recusa, e consulta de documento restrito por usuário que não é autor nem signatário, sem que o documento apareça em listagens ou pesquisas;</w:t>
      </w:r>
    </w:p>
    <w:p>
      <w:pPr>
        <w:spacing w:after="120" w:line="276"/>
        <w:jc w:val="both"/>
      </w:pPr>
      <w:r>
        <w:t xml:space="preserve">j) envio de nova versão de documento, consulta da trilha de auditoria na ficha e restauração de versão anterior.</w:t>
      </w:r>
    </w:p>
    <w:p>
      <w:pPr>
        <w:spacing w:after="120" w:line="276"/>
        <w:jc w:val="both"/>
      </w:pPr>
      <w:r>
        <w:t xml:space="preserve">9.4. A reprovação em requisito considerado essencial pelo instrumento convocatório acarretará a desclassificação, convocando-se a licitante subsequente.</w:t>
      </w:r>
    </w:p>
    <w:p>
      <w:pPr>
        <w:spacing w:after="120" w:line="276"/>
        <w:jc w:val="both"/>
      </w:pPr>
      <w:r>
        <w:t xml:space="preserve">9.5. A prova de conceito será registrada em ata, com indicação, item a item, do atendimento ou do não atendimento, assegurado à licitante o direito de manifestação.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10. DA QUALIFICAÇÃO TÉCNICA</w:t>
      </w:r>
    </w:p>
    <w:p>
      <w:pPr>
        <w:spacing w:after="120" w:line="276"/>
        <w:jc w:val="both"/>
      </w:pPr>
      <w:r>
        <w:t xml:space="preserve">10.1. Comprovação de aptidão mediante </w:t>
      </w:r>
      <w:r>
        <w:rPr>
          <w:b/>
          <w:bCs/>
        </w:rPr>
        <w:t xml:space="preserve">atestado de capacidade técnica</w:t>
      </w:r>
      <w:r>
        <w:t xml:space="preserve"> emitido por pessoa jurídica de direito público, que demonstre o fornecimento de solução de gestão eletrônica de documentos em operação.</w:t>
      </w:r>
    </w:p>
    <w:p>
      <w:pPr>
        <w:spacing w:after="120" w:line="276"/>
        <w:jc w:val="both"/>
      </w:pPr>
      <w:r>
        <w:t xml:space="preserve">10.2. Os atestados deverão demonstrar, em conjunto, a execução das parcelas de maior relevância do objeto, assim entendidas:</w:t>
      </w:r>
    </w:p>
    <w:p>
      <w:pPr>
        <w:spacing w:after="120" w:line="276"/>
        <w:jc w:val="both"/>
      </w:pPr>
      <w:r>
        <w:t xml:space="preserve">a) gestão eletrônica de documentos com repositório pesquisável;</w:t>
      </w:r>
    </w:p>
    <w:p>
      <w:pPr>
        <w:spacing w:after="120" w:line="276"/>
        <w:jc w:val="both"/>
      </w:pPr>
      <w:r>
        <w:t xml:space="preserve">b) assinatura eletrônica de documentos com certificado digital ICP-Brasil;</w:t>
      </w:r>
    </w:p>
    <w:p>
      <w:pPr>
        <w:spacing w:after="120" w:line="276"/>
        <w:jc w:val="both"/>
      </w:pPr>
      <w:r>
        <w:t xml:space="preserve">c) tramitação eletrônica de processos administrativos.</w:t>
      </w:r>
    </w:p>
    <w:p>
      <w:pPr>
        <w:spacing w:after="120" w:line="276"/>
        <w:jc w:val="both"/>
      </w:pPr>
      <w:r>
        <w:t xml:space="preserve">10.3. Não será exigida comprovação de quantitativo superior a 50% do estimado para esta contratação, nem atestado de município de porte idêntico, por não guardar pertinência com a execução do objeto.</w:t>
      </w:r>
    </w:p>
    <w:p>
      <w:pPr>
        <w:spacing w:after="120" w:line="276"/>
        <w:jc w:val="both"/>
      </w:pPr>
      <w:r>
        <w:t xml:space="preserve">10.4. Não será exigida visita técnica prévia como condição de habilitação, facultada sua realização.</w:t>
      </w:r>
    </w:p>
    <w:p>
      <w:pPr>
        <w:spacing w:after="120" w:line="276"/>
        <w:jc w:val="both"/>
      </w:pPr>
      <w:r>
        <w:t xml:space="preserve">10.5. A Administração poderá diligenciar os atestados, inclusive junto ao emitente.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11. DAS OBRIGAÇÕES</w:t>
      </w:r>
    </w:p>
    <w:p>
      <w:pPr>
        <w:pStyle w:val="Heading2"/>
        <w:keepNext/>
        <w:spacing w:after="120" w:before="240"/>
      </w:pPr>
      <w:r>
        <w:t xml:space="preserve">11.1. Da contratada</w:t>
      </w:r>
    </w:p>
    <w:p>
      <w:pPr>
        <w:spacing w:after="120" w:line="276"/>
        <w:jc w:val="both"/>
      </w:pPr>
      <w:r>
        <w:t xml:space="preserve">11.1.1. Executar o objeto nos prazos e condições deste Termo, mantendo durante toda a execução as condições de habilitação.</w:t>
      </w:r>
    </w:p>
    <w:p>
      <w:pPr>
        <w:spacing w:after="120" w:line="276"/>
        <w:jc w:val="both"/>
      </w:pPr>
      <w:r>
        <w:t xml:space="preserve">11.1.2. Manter a solução hospedada em ambiente com disponibilidade e segurança compatíveis com o serviço público, respondendo pela infraestrutura.</w:t>
      </w:r>
    </w:p>
    <w:p>
      <w:pPr>
        <w:spacing w:after="120" w:line="276"/>
        <w:jc w:val="both"/>
      </w:pPr>
      <w:r>
        <w:t xml:space="preserve">11.1.3. Realizar </w:t>
      </w:r>
      <w:r>
        <w:rPr>
          <w:b/>
          <w:bCs/>
        </w:rPr>
        <w:t xml:space="preserve">cópia de segurança</w:t>
      </w:r>
      <w:r>
        <w:t xml:space="preserve"> diária da base de dados e dos arquivos digitais do Município, com retenção mínima de trinta dias e teste de restauração ao menos semestral, cujo resultado será informado à Administração.</w:t>
      </w:r>
    </w:p>
    <w:p>
      <w:pPr>
        <w:spacing w:after="120" w:line="276"/>
        <w:jc w:val="both"/>
      </w:pPr>
      <w:r>
        <w:t xml:space="preserve">11.1.4. Indicar preposto responsável pelo contrato, com poderes para decidir sobre a execução.</w:t>
      </w:r>
    </w:p>
    <w:p>
      <w:pPr>
        <w:spacing w:after="120" w:line="276"/>
        <w:jc w:val="both"/>
      </w:pPr>
      <w:r>
        <w:t xml:space="preserve">11.1.5. Guardar sigilo das informações a que tiver acesso, mesmo após o término do contrato.</w:t>
      </w:r>
    </w:p>
    <w:p>
      <w:pPr>
        <w:spacing w:after="120" w:line="276"/>
        <w:jc w:val="both"/>
      </w:pPr>
      <w:r>
        <w:t xml:space="preserve">11.1.6. Atuar como </w:t>
      </w:r>
      <w:r>
        <w:rPr>
          <w:b/>
          <w:bCs/>
        </w:rPr>
        <w:t xml:space="preserve">operadora</w:t>
      </w:r>
      <w:r>
        <w:t xml:space="preserve"> de dados pessoais, nos termos da Lei nº 13.709/2018, tratando os dados exclusivamente conforme as instruções da Administração, que figura como controladora.</w:t>
      </w:r>
    </w:p>
    <w:p>
      <w:pPr>
        <w:spacing w:after="120" w:line="276"/>
        <w:jc w:val="both"/>
      </w:pPr>
      <w:r>
        <w:t xml:space="preserve">11.1.7. Comunicar imediatamente à Administração qualquer incidente de segurança que possa acarretar risco aos titulares.</w:t>
      </w:r>
    </w:p>
    <w:p>
      <w:pPr>
        <w:pStyle w:val="Heading2"/>
        <w:keepNext/>
        <w:spacing w:after="120" w:before="240"/>
      </w:pPr>
      <w:r>
        <w:t xml:space="preserve">11.2. Da Administração</w:t>
      </w:r>
    </w:p>
    <w:p>
      <w:pPr>
        <w:spacing w:after="120" w:line="276"/>
        <w:jc w:val="both"/>
      </w:pPr>
      <w:r>
        <w:t xml:space="preserve">11.2.1. Fornecer as informações necessárias à carga de dados e à parametrização.</w:t>
      </w:r>
    </w:p>
    <w:p>
      <w:pPr>
        <w:spacing w:after="120" w:line="276"/>
        <w:jc w:val="both"/>
      </w:pPr>
      <w:r>
        <w:t xml:space="preserve">11.2.2. Designar os servidores responsáveis pela parametrização e pela conferência da carga.</w:t>
      </w:r>
    </w:p>
    <w:p>
      <w:pPr>
        <w:spacing w:after="120" w:line="276"/>
        <w:jc w:val="both"/>
      </w:pPr>
      <w:r>
        <w:t xml:space="preserve">11.2.3. Efetuar os pagamentos nos prazos contratados.</w:t>
      </w:r>
    </w:p>
    <w:p>
      <w:pPr>
        <w:pStyle w:val="Heading2"/>
        <w:keepNext/>
        <w:spacing w:after="120" w:before="240"/>
      </w:pPr>
      <w:r>
        <w:t xml:space="preserve">11.3. Continuidade e reversão</w:t>
      </w:r>
    </w:p>
    <w:p>
      <w:pPr>
        <w:spacing w:after="120" w:line="276"/>
        <w:jc w:val="both"/>
      </w:pPr>
      <w:r>
        <w:t xml:space="preserve">11.3.1. Ao término do contrato, por qualquer motivo, a contratada entregará à Administração, em até </w:t>
      </w:r>
      <w:r>
        <w:rPr>
          <w:b/>
          <w:bCs/>
        </w:rPr>
        <w:t xml:space="preserve">trinta dias</w:t>
      </w:r>
      <w:r>
        <w:t xml:space="preserve">, cópia integral da base de dados e de todos os arquivos digitais, em formato aberto e documentado.</w:t>
      </w:r>
    </w:p>
    <w:p>
      <w:pPr>
        <w:spacing w:after="120" w:line="276"/>
        <w:jc w:val="both"/>
      </w:pPr>
      <w:r>
        <w:t xml:space="preserve">11.3.2. A contratada manterá o ambiente em funcionamento, em regime de consulta, por até noventa dias após o término, mediante pagamento proporcional, a critério da Administração, para permitir a transição.</w:t>
      </w:r>
    </w:p>
    <w:p>
      <w:pPr>
        <w:spacing w:after="120" w:line="276"/>
        <w:jc w:val="both"/>
      </w:pPr>
      <w:r>
        <w:t xml:space="preserve">11.3.3. É vedada a retenção de dados ou de documentos do Município como meio de coerção, sob qualquer fundamento, inclusive de inadimplência, que se resolve pelas vias próprias.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12. DA MEDIÇÃO E DO PAGAMENTO</w:t>
      </w:r>
    </w:p>
    <w:p>
      <w:pPr>
        <w:spacing w:after="120" w:line="276"/>
        <w:jc w:val="both"/>
      </w:pPr>
      <w:r>
        <w:t xml:space="preserve">12.1. O licenciamento e o suporte serão medidos mensalmente, por valor fixo, com desconto proporcional à indisponibilidade que exceder o limite do item 8.2.2.</w:t>
      </w:r>
    </w:p>
    <w:p>
      <w:pPr>
        <w:spacing w:after="120" w:line="276"/>
        <w:jc w:val="both"/>
      </w:pPr>
      <w:r>
        <w:t xml:space="preserve">12.2. A implantação, a carga de dados e o treinamento serão medidos por </w:t>
      </w:r>
      <w:r>
        <w:rPr>
          <w:b/>
          <w:bCs/>
        </w:rPr>
        <w:t xml:space="preserve">etapa concluída e aceita</w:t>
      </w:r>
      <w:r>
        <w:t xml:space="preserve">, conforme o cronograma do item 7.1.</w:t>
      </w:r>
    </w:p>
    <w:p>
      <w:pPr>
        <w:spacing w:after="120" w:line="276"/>
        <w:jc w:val="both"/>
      </w:pPr>
      <w:r>
        <w:t xml:space="preserve">12.3. A hora técnica será medida por demanda previamente autorizada, com relatório do serviço executado.</w:t>
      </w:r>
    </w:p>
    <w:p>
      <w:pPr>
        <w:spacing w:after="120" w:line="276"/>
        <w:jc w:val="both"/>
      </w:pPr>
      <w:r>
        <w:t xml:space="preserve">12.4. Aplicam-se as sanções previstas na Lei nº 14.133/2021, graduadas conforme a gravidade e a reincidência, assegurado o contraditório.</w:t>
      </w:r>
    </w:p>
    <w:p>
      <w:pPr>
        <w:pBdr>
          <w:bottom w:val="single" w:color="C8D2DC" w:sz="6"/>
        </w:pBdr>
        <w:spacing w:after="120" w:before="120"/>
      </w:pPr>
      <w:r>
        <w:t xml:space="preserve"/>
      </w:r>
    </w:p>
    <w:p>
      <w:pPr>
        <w:pStyle w:val="Heading1"/>
        <w:keepNext/>
        <w:spacing w:after="120" w:before="360"/>
      </w:pPr>
      <w:r>
        <w:t xml:space="preserve">13. DOS ANEXOS</w:t>
      </w:r>
    </w:p>
    <w:p>
      <w:pPr>
        <w:spacing w:after="120" w:line="276"/>
        <w:jc w:val="both"/>
      </w:pPr>
      <w:r>
        <w:t xml:space="preserve">13.1. Integram este Termo de Referência:</w:t>
      </w:r>
    </w:p>
    <w:p>
      <w:pPr>
        <w:spacing w:after="120" w:line="276"/>
        <w:jc w:val="both"/>
      </w:pPr>
      <w:r>
        <w:t xml:space="preserve">a) </w:t>
      </w:r>
      <w:r>
        <w:rPr>
          <w:b/>
          <w:bCs/>
        </w:rPr>
        <w:t xml:space="preserve">Anexo I</w:t>
      </w:r>
      <w:r>
        <w:t xml:space="preserve"> — Planilha de requisitos para resposta item a item, em que a licitante declarará, para cada requisito, se o atende integralmente, se o atende parcialmente ou se não o atende, indicando a rotina correspondente;</w:t>
      </w:r>
    </w:p>
    <w:p>
      <w:pPr>
        <w:spacing w:after="120" w:line="276"/>
        <w:jc w:val="both"/>
      </w:pPr>
      <w:r>
        <w:t xml:space="preserve">b) </w:t>
      </w:r>
      <w:r>
        <w:rPr>
          <w:b/>
          <w:bCs/>
        </w:rPr>
        <w:t xml:space="preserve">Anexo II</w:t>
      </w:r>
      <w:r>
        <w:t xml:space="preserve"> — Roteiro da prova de conceito;</w:t>
      </w:r>
    </w:p>
    <w:p>
      <w:pPr>
        <w:spacing w:after="120" w:line="276"/>
        <w:jc w:val="both"/>
      </w:pPr>
      <w:r>
        <w:t xml:space="preserve">c) </w:t>
      </w:r>
      <w:r>
        <w:rPr>
          <w:b/>
          <w:bCs/>
        </w:rPr>
        <w:t xml:space="preserve">Anexo III</w:t>
      </w:r>
      <w:r>
        <w:t xml:space="preserve"> — Modelo de atestado de capacidade técnica;</w:t>
      </w:r>
    </w:p>
    <w:p>
      <w:pPr>
        <w:spacing w:after="120" w:line="276"/>
        <w:jc w:val="both"/>
      </w:pPr>
      <w:r>
        <w:t xml:space="preserve">d) </w:t>
      </w:r>
      <w:r>
        <w:rPr>
          <w:b/>
          <w:bCs/>
        </w:rPr>
        <w:t xml:space="preserve">Anexo IV</w:t>
      </w:r>
      <w:r>
        <w:t xml:space="preserve"> — Relação dos quantitativos estimados de unidades gestoras, usuários e volume de documentos.</w:t>
      </w:r>
    </w:p>
    <w:p>
      <w:pPr>
        <w:spacing w:after="120" w:line="276"/>
        <w:jc w:val="both"/>
      </w:pPr>
      <w:r>
        <w:t xml:space="preserve">13.2. A resposta ao Anexo I é </w:t>
      </w:r>
      <w:r>
        <w:rPr>
          <w:b/>
          <w:bCs/>
        </w:rPr>
        <w:t xml:space="preserve">obrigatória</w:t>
      </w:r>
      <w:r>
        <w:t xml:space="preserve"> e integrará a proposta técnica. A declaração de atendimento de requisito que a prova de conceito demonstrar não atendido sujeitará a licitante às sanções cabíveis.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Termo de Referência — versão completa  ·  </w:t>
    </w:r>
    <w:r>
      <w:rPr>
        <w:color w:val="66666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2026-10-06T18:19:58.778Z</dcterms:created>
  <dcterms:modified xsi:type="dcterms:W3CDTF">2026-10-06T18:19:58.780Z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