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280"/>
      </w:pPr>
      <w:r>
        <w:t xml:space="preserve">Integração do GPE Docs com o gpe2 e o Tributário</w:t>
      </w:r>
    </w:p>
    <w:p>
      <w:pPr>
        <w:spacing w:after="120" w:line="276"/>
        <w:jc w:val="both"/>
      </w:pPr>
      <w:r>
        <w:t xml:space="preserve">Manual de configuração para a equipe de implantação e suporte. Explica, lado a lado, o que se configura no GPE Docs, no gpe2 e no Tributário para que os dois sistemas enviem documentos e PDFs ao GPE Docs.</w:t>
      </w:r>
    </w:p>
    <w:p>
      <w:pPr>
        <w:spacing w:after="120" w:line="276"/>
        <w:jc w:val="both"/>
      </w:pPr>
      <w:r>
        <w:t xml:space="preserve">Este documento não traz tokens nem senhas. Eles são gerados no GPE Docs na hora da configuração e devem ser passados de um sistema ao outro por canal seguro.</w:t>
      </w:r>
    </w:p>
    <w:p>
      <w:pPr>
        <w:pStyle w:val="Heading1"/>
        <w:keepNext/>
        <w:spacing w:after="120" w:before="280"/>
      </w:pPr>
      <w:r>
        <w:t xml:space="preserve">1. Como a integração funciona</w:t>
      </w:r>
    </w:p>
    <w:p>
      <w:pPr>
        <w:spacing w:after="120" w:line="276"/>
        <w:jc w:val="both"/>
      </w:pPr>
      <w:r>
        <w:t xml:space="preserve">O GPE Docs é o acervo e o assinador. O gpe2 e o Tributário não guardam a versão oficial dos documentos: eles enviam o PDF ao GPE Docs pela API de integração.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Sistema</w:t>
            </w:r>
          </w:p>
        </w:tc>
        <w:tc>
          <w:tcPr>
            <w:tcW w:type="dxa" w:w="240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envia</w:t>
            </w:r>
          </w:p>
        </w:tc>
        <w:tc>
          <w:tcPr>
            <w:tcW w:type="dxa" w:w="240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 quê</w:t>
            </w:r>
          </w:p>
        </w:tc>
        <w:tc>
          <w:tcPr>
            <w:tcW w:type="dxa" w:w="2411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Volta alguma coisa?</w:t>
            </w:r>
          </w:p>
        </w:tc>
      </w:tr>
      <w:tr>
        <w:trPr>
          <w:tblHeader w:val="off"/>
        </w:trPr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gpe2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Empenhos, liquidações, pagamentos e relatórios (ex.: balancetes), em PDF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Coletar a assinatura digital dos responsáveis</w:t>
            </w:r>
          </w:p>
        </w:tc>
        <w:tc>
          <w:tcPr>
            <w:tcW w:type="dxa" w:w="241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Sim: o GPE Docs avisa o gpe2 (webhook) quando a assinatura termina ou é recusada</w:t>
            </w:r>
          </w:p>
        </w:tc>
      </w:tr>
      <w:tr>
        <w:trPr>
          <w:tblHeader w:val="off"/>
        </w:trPr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Tributário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Anexos e PDFs dos módulos (certidões, fotos, documentos do contribuinte)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Arquivar no acervo, sem assinatura</w:t>
            </w:r>
          </w:p>
        </w:tc>
        <w:tc>
          <w:tcPr>
            <w:tcW w:type="dxa" w:w="241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Não</w:t>
            </w:r>
          </w:p>
        </w:tc>
      </w:tr>
    </w:tbl>
    <w:p>
      <w:r>
        <w:t xml:space="preserve"/>
      </w:r>
    </w:p>
    <w:p>
      <w:pPr>
        <w:spacing w:after="120" w:line="276"/>
        <w:jc w:val="both"/>
      </w:pPr>
      <w:r>
        <w:t xml:space="preserve">A segurança da conversa tem duas peças, ambas geradas no GPE Docs para cada sistema:</w:t>
      </w:r>
    </w:p>
    <w:p>
      <w:pPr>
        <w:spacing w:after="80"/>
        <w:ind w:left="360" w:hanging="280"/>
      </w:pPr>
      <w:r>
        <w:t xml:space="preserve">•  </w:t>
      </w:r>
      <w:r>
        <w:rPr>
          <w:b/>
          <w:bCs/>
        </w:rPr>
        <w:t xml:space="preserve">Token de API</w:t>
      </w:r>
      <w:r>
        <w:t xml:space="preserve">: o sistema o envia em toda chamada, no cabeçalho </w:t>
      </w:r>
      <w:r>
        <w:rPr>
          <w:rFonts w:ascii="Consolas" w:cs="Consolas" w:eastAsia="Consolas" w:hAnsi="Consolas"/>
          <w:sz w:val="19"/>
          <w:szCs w:val="19"/>
        </w:rPr>
        <w:t xml:space="preserve">Authorization: Bearer &lt;token&gt;</w:t>
      </w:r>
      <w:r>
        <w:t xml:space="preserve">. Sem ele, ou com ele errado, o GPE Docs responde 401.</w:t>
      </w:r>
    </w:p>
    <w:p>
      <w:pPr>
        <w:spacing w:after="80"/>
        <w:ind w:left="360" w:hanging="280"/>
      </w:pPr>
      <w:r>
        <w:t xml:space="preserve">•  </w:t>
      </w:r>
      <w:r>
        <w:rPr>
          <w:b/>
          <w:bCs/>
        </w:rPr>
        <w:t xml:space="preserve">Segredo do webhook</w:t>
      </w:r>
      <w:r>
        <w:t xml:space="preserve">: o GPE Docs assina com ele cada aviso que manda de volta (cabeçalho </w:t>
      </w:r>
      <w:r>
        <w:rPr>
          <w:rFonts w:ascii="Consolas" w:cs="Consolas" w:eastAsia="Consolas" w:hAnsi="Consolas"/>
          <w:sz w:val="19"/>
          <w:szCs w:val="19"/>
        </w:rPr>
        <w:t xml:space="preserve">X-GpeDocs-Signature: sha256=...</w:t>
      </w:r>
      <w:r>
        <w:t xml:space="preserve">). O sistema que recebe confere a assinatura para ter certeza de que o aviso veio do GPE Docs. Só o gpe2 usa.</w:t>
      </w:r>
    </w:p>
    <w:p>
      <w:pPr>
        <w:spacing w:after="120" w:line="276"/>
        <w:jc w:val="both"/>
      </w:pPr>
      <w:r>
        <w:t xml:space="preserve">Cada sistema envia também o </w:t>
      </w:r>
      <w:r>
        <w:rPr>
          <w:b/>
          <w:bCs/>
        </w:rPr>
        <w:t xml:space="preserve">código da Unidade Gestora</w:t>
      </w:r>
      <w:r>
        <w:t xml:space="preserve"> (UG). É ele que diz ao GPE Docs em qual acervo o documento entra (Prefeitura, Câmara...).</w:t>
      </w:r>
    </w:p>
    <w:p>
      <w:pPr>
        <w:pStyle w:val="Heading1"/>
        <w:keepNext/>
        <w:spacing w:after="120" w:before="280"/>
      </w:pPr>
      <w:r>
        <w:t xml:space="preserve">2. Antes de começar</w:t>
      </w:r>
    </w:p>
    <w:p>
      <w:pPr>
        <w:spacing w:after="120" w:line="276"/>
        <w:jc w:val="both"/>
      </w:pPr>
      <w:r>
        <w:t xml:space="preserve">Tenha em mãos:</w:t>
      </w:r>
    </w:p>
    <w:p>
      <w:pPr>
        <w:spacing w:after="80"/>
        <w:ind w:left="360" w:hanging="280"/>
      </w:pPr>
      <w:r>
        <w:t xml:space="preserve">1. </w:t>
      </w:r>
      <w:r>
        <w:t xml:space="preserve">O endereço do GPE Docs do município (ex.: </w:t>
      </w:r>
      <w:r>
        <w:rPr>
          <w:rFonts w:ascii="Consolas" w:cs="Consolas" w:eastAsia="Consolas" w:hAnsi="Consolas"/>
          <w:sz w:val="19"/>
          <w:szCs w:val="19"/>
        </w:rPr>
        <w:t xml:space="preserve">https://santoantoniodoamparo.gpedocs.com.br</w:t>
      </w:r>
      <w:r>
        <w:t xml:space="preserve">).</w:t>
      </w:r>
    </w:p>
    <w:p>
      <w:pPr>
        <w:spacing w:after="80"/>
        <w:ind w:left="360" w:hanging="280"/>
      </w:pPr>
      <w:r>
        <w:t xml:space="preserve">2. </w:t>
      </w:r>
      <w:r>
        <w:t xml:space="preserve">Acesso de administrador ao GPE Docs, ao gpe2 (perfil com acesso a Configurações) e ao servidor do Tributário (para editar o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).</w:t>
      </w:r>
    </w:p>
    <w:p>
      <w:pPr>
        <w:spacing w:after="80"/>
        <w:ind w:left="360" w:hanging="280"/>
      </w:pPr>
      <w:r>
        <w:t xml:space="preserve">3. </w:t>
      </w:r>
      <w:r>
        <w:t xml:space="preserve">O código da UG de cada órgão no GPE Docs: </w:t>
      </w:r>
      <w:r>
        <w:rPr>
          <w:b/>
          <w:bCs/>
        </w:rPr>
        <w:t xml:space="preserve">GPE Config → Estrutura → Unidades Gestoras</w:t>
      </w:r>
      <w:r>
        <w:t xml:space="preserve">. Em Santo Antônio do Amparo: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Unidade Gestora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UG-001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Câmara Municipal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UG-002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Município (Prefeitura)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UG-003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Casa da Cultura</w:t>
            </w:r>
          </w:p>
        </w:tc>
      </w:tr>
    </w:tbl>
    <w:p>
      <w:r>
        <w:t xml:space="preserve"/>
      </w:r>
    </w:p>
    <w:p>
      <w:pPr>
        <w:pStyle w:val="Heading1"/>
        <w:keepNext/>
        <w:spacing w:after="120" w:before="280"/>
      </w:pPr>
      <w:r>
        <w:t xml:space="preserve">3. Lado do GPE Docs</w:t>
      </w:r>
    </w:p>
    <w:p>
      <w:pPr>
        <w:pStyle w:val="Heading2"/>
        <w:keepNext/>
        <w:spacing w:after="120" w:before="280"/>
      </w:pPr>
      <w:r>
        <w:t xml:space="preserve">3.1 Cadastrar o sistema e gerar o token</w:t>
      </w:r>
    </w:p>
    <w:p>
      <w:pPr>
        <w:spacing w:after="80"/>
        <w:ind w:left="360" w:hanging="280"/>
      </w:pPr>
      <w:r>
        <w:t xml:space="preserve">1. </w:t>
      </w:r>
      <w:r>
        <w:t xml:space="preserve">Entre no GPE Docs como administrador.</w:t>
      </w:r>
    </w:p>
    <w:p>
      <w:pPr>
        <w:spacing w:after="80"/>
        <w:ind w:left="360" w:hanging="280"/>
      </w:pPr>
      <w:r>
        <w:t xml:space="preserve">2. </w:t>
      </w:r>
      <w:r>
        <w:t xml:space="preserve">Abra </w:t>
      </w:r>
      <w:r>
        <w:rPr>
          <w:b/>
          <w:bCs/>
        </w:rPr>
        <w:t xml:space="preserve">GPE Config → Integrações → Sistemas Integrados</w:t>
      </w:r>
      <w:r>
        <w:t xml:space="preserve">.</w:t>
      </w:r>
    </w:p>
    <w:p>
      <w:pPr>
        <w:spacing w:after="80"/>
        <w:ind w:left="360" w:hanging="280"/>
      </w:pPr>
      <w:r>
        <w:t xml:space="preserve">3. </w:t>
      </w:r>
      <w:r>
        <w:t xml:space="preserve">Se o sistema ainda não estiver na lista, clique em </w:t>
      </w:r>
      <w:r>
        <w:rPr>
          <w:b/>
          <w:bCs/>
        </w:rPr>
        <w:t xml:space="preserve">Novo Sistema</w:t>
      </w:r>
      <w:r>
        <w:t xml:space="preserve"> e preencha:</w:t>
      </w:r>
    </w:p>
    <w:p>
      <w:pPr>
        <w:spacing w:after="80"/>
        <w:ind w:left="720" w:hanging="280"/>
      </w:pPr>
      <w:r>
        <w:t xml:space="preserve">•  </w:t>
      </w:r>
      <w:r>
        <w:rPr>
          <w:b/>
          <w:bCs/>
        </w:rPr>
        <w:t xml:space="preserve">Código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gpe2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tributario</w:t>
      </w:r>
      <w:r>
        <w:t xml:space="preserve"> (sem acento, minúsculo). Não pode ser alterado depois.</w:t>
      </w:r>
    </w:p>
    <w:p>
      <w:pPr>
        <w:spacing w:after="80"/>
        <w:ind w:left="720" w:hanging="280"/>
      </w:pPr>
      <w:r>
        <w:t xml:space="preserve">•  </w:t>
      </w:r>
      <w:r>
        <w:rPr>
          <w:b/>
          <w:bCs/>
        </w:rPr>
        <w:t xml:space="preserve">Nome</w:t>
      </w:r>
      <w:r>
        <w:t xml:space="preserve">: ex.: "GPE2 — Gestão Pública" ou "Tributário — Gestão da Receita".</w:t>
      </w:r>
    </w:p>
    <w:p>
      <w:pPr>
        <w:spacing w:after="80"/>
        <w:ind w:left="720" w:hanging="280"/>
      </w:pPr>
      <w:r>
        <w:t xml:space="preserve">•  </w:t>
      </w:r>
      <w:r>
        <w:rPr>
          <w:b/>
          <w:bCs/>
        </w:rPr>
        <w:t xml:space="preserve">Descrição</w:t>
      </w:r>
      <w:r>
        <w:t xml:space="preserve">: o que o sistema envia e um contato técnico.</w:t>
      </w:r>
    </w:p>
    <w:p>
      <w:pPr>
        <w:spacing w:after="80"/>
        <w:ind w:left="360" w:hanging="280"/>
      </w:pPr>
      <w:r>
        <w:t xml:space="preserve">4. </w:t>
      </w:r>
      <w:r>
        <w:t xml:space="preserve">Ao salvar, o GPE Docs mostra o </w:t>
      </w:r>
      <w:r>
        <w:rPr>
          <w:b/>
          <w:bCs/>
        </w:rPr>
        <w:t xml:space="preserve">token de API</w:t>
      </w:r>
      <w:r>
        <w:t xml:space="preserve"> e o </w:t>
      </w:r>
      <w:r>
        <w:rPr>
          <w:b/>
          <w:bCs/>
        </w:rPr>
        <w:t xml:space="preserve">segredo do webhook</w:t>
      </w:r>
      <w:r>
        <w:t xml:space="preserve">. Copie os dois na hora: eles </w:t>
      </w:r>
      <w:r>
        <w:rPr>
          <w:b/>
          <w:bCs/>
        </w:rPr>
        <w:t xml:space="preserve">só aparecem uma vez</w:t>
      </w:r>
      <w:r>
        <w:t xml:space="preserve">. Se perder, use </w:t>
      </w:r>
      <w:r>
        <w:rPr>
          <w:b/>
          <w:bCs/>
        </w:rPr>
        <w:t xml:space="preserve">Regenerar</w:t>
      </w:r>
      <w:r>
        <w:t xml:space="preserve"> (o valor antigo deixa de valer imediatamente; atualize o outro sistema em seguida).</w:t>
      </w:r>
    </w:p>
    <w:p>
      <w:pPr>
        <w:spacing w:after="80"/>
        <w:ind w:left="360" w:hanging="280"/>
      </w:pPr>
      <w:r>
        <w:t xml:space="preserve">5. </w:t>
      </w:r>
      <w:r>
        <w:t xml:space="preserve">Confira que o sistema está </w:t>
      </w:r>
      <w:r>
        <w:rPr>
          <w:b/>
          <w:bCs/>
        </w:rPr>
        <w:t xml:space="preserve">Ativo</w:t>
      </w:r>
      <w:r>
        <w:t xml:space="preserve">. Sistema inativo recebe 401 em todas as chamadas.</w:t>
      </w:r>
    </w:p>
    <w:p>
      <w:pPr>
        <w:spacing w:after="120" w:line="276"/>
        <w:jc w:val="both"/>
      </w:pPr>
      <w:r>
        <w:t xml:space="preserve">Em Santo Antônio do Amparo, </w:t>
      </w:r>
      <w:r>
        <w:rPr>
          <w:rFonts w:ascii="Consolas" w:cs="Consolas" w:eastAsia="Consolas" w:hAnsi="Consolas"/>
          <w:sz w:val="19"/>
          <w:szCs w:val="19"/>
        </w:rPr>
        <w:t xml:space="preserve">gpe2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tributario</w:t>
      </w:r>
      <w:r>
        <w:t xml:space="preserve"> já estão cadastrados e ativos. Os tokens atuais ficam no documento de acessos do ambiente (fora do repositório). Antes de levar para produção, regenere os dois.</w:t>
      </w:r>
    </w:p>
    <w:p>
      <w:pPr>
        <w:pStyle w:val="Heading2"/>
        <w:keepNext/>
        <w:spacing w:after="120" w:before="280"/>
      </w:pPr>
      <w:r>
        <w:t xml:space="preserve">3.2 Tipos documentais</w:t>
      </w:r>
    </w:p>
    <w:p>
      <w:pPr>
        <w:spacing w:after="120" w:line="276"/>
        <w:jc w:val="both"/>
      </w:pPr>
      <w:r>
        <w:t xml:space="preserve">Todo documento chega com o nome de um </w:t>
      </w:r>
      <w:r>
        <w:rPr>
          <w:b/>
          <w:bCs/>
        </w:rPr>
        <w:t xml:space="preserve">tipo documental</w:t>
      </w:r>
      <w:r>
        <w:t xml:space="preserve">, e ele precisa existir e estar ativo no GPE Docs. Caso contrário o GPE Docs recusa o envio com 422 ("Tipo documental não cadastrado").</w:t>
      </w:r>
    </w:p>
    <w:p>
      <w:pPr>
        <w:spacing w:after="80"/>
        <w:ind w:left="360" w:hanging="280"/>
      </w:pPr>
      <w:r>
        <w:t xml:space="preserve">1. </w:t>
      </w:r>
      <w:r>
        <w:t xml:space="preserve">Abra </w:t>
      </w:r>
      <w:r>
        <w:rPr>
          <w:b/>
          <w:bCs/>
        </w:rPr>
        <w:t xml:space="preserve">GPE Docs → Administração → Tipos Documentais</w:t>
      </w:r>
      <w:r>
        <w:t xml:space="preserve">.</w:t>
      </w:r>
    </w:p>
    <w:p>
      <w:pPr>
        <w:spacing w:after="80"/>
        <w:ind w:left="360" w:hanging="280"/>
      </w:pPr>
      <w:r>
        <w:t xml:space="preserve">2. </w:t>
      </w:r>
      <w:r>
        <w:t xml:space="preserve">Cadastre os tipos que cada sistema vai usar, com o nome </w:t>
      </w:r>
      <w:r>
        <w:rPr>
          <w:b/>
          <w:bCs/>
        </w:rPr>
        <w:t xml:space="preserve">exatamente igual</w:t>
      </w:r>
      <w:r>
        <w:t xml:space="preserve"> ao configurado do outro lado:</w:t>
      </w:r>
    </w:p>
    <w:p>
      <w:pPr>
        <w:spacing w:after="80"/>
        <w:ind w:left="720" w:hanging="280"/>
      </w:pPr>
      <w:r>
        <w:t xml:space="preserve">•  </w:t>
      </w:r>
      <w:r>
        <w:t xml:space="preserve">gpe2: um tipo por lançamento configurado (ex.: "Empenho", "Liquidação", "Pagamento") e um por relatório (ex.: "Balancete da Despesa").</w:t>
      </w:r>
    </w:p>
    <w:p>
      <w:pPr>
        <w:spacing w:after="80"/>
        <w:ind w:left="720" w:hanging="280"/>
      </w:pPr>
      <w:r>
        <w:t xml:space="preserve">•  </w:t>
      </w:r>
      <w:r>
        <w:t xml:space="preserve">Tributário: o tipo informado em </w:t>
      </w:r>
      <w:r>
        <w:rPr>
          <w:rFonts w:ascii="Consolas" w:cs="Consolas" w:eastAsia="Consolas" w:hAnsi="Consolas"/>
          <w:sz w:val="19"/>
          <w:szCs w:val="19"/>
        </w:rPr>
        <w:t xml:space="preserve">GED_TIPO_DOCUMENTAL</w:t>
      </w:r>
      <w:r>
        <w:t xml:space="preserve"> (sugestão: "Anexo Tributário").</w:t>
      </w:r>
    </w:p>
    <w:p>
      <w:pPr>
        <w:pStyle w:val="Heading2"/>
        <w:keepNext/>
        <w:spacing w:after="120" w:before="280"/>
      </w:pPr>
      <w:r>
        <w:t xml:space="preserve">3.3 Pastas (opcional)</w:t>
      </w:r>
    </w:p>
    <w:p>
      <w:pPr>
        <w:spacing w:after="120" w:line="276"/>
        <w:jc w:val="both"/>
      </w:pPr>
      <w:r>
        <w:t xml:space="preserve">O gpe2 pode indicar a pasta de destino. O campo se chama "código da pasta" no gpe2, mas o GPE Docs procura a pasta pelo </w:t>
      </w:r>
      <w:r>
        <w:rPr>
          <w:b/>
          <w:bCs/>
        </w:rPr>
        <w:t xml:space="preserve">nome</w:t>
      </w:r>
      <w:r>
        <w:t xml:space="preserve">, na UG do envio, sem diferenciar maiúsculas de minúsculas. Se usar, crie as pastas em </w:t>
      </w:r>
      <w:r>
        <w:rPr>
          <w:b/>
          <w:bCs/>
        </w:rPr>
        <w:t xml:space="preserve">GPE Docs → Documentos → Repositório</w:t>
      </w:r>
      <w:r>
        <w:t xml:space="preserve"> e informe no gpe2 o nome exato de cada uma. Se a pasta não existir, ou o campo ficar vazio, o documento fica na raiz do acervo da UG.</w:t>
      </w:r>
    </w:p>
    <w:p>
      <w:pPr>
        <w:pStyle w:val="Heading2"/>
        <w:keepNext/>
        <w:spacing w:after="120" w:before="280"/>
      </w:pPr>
      <w:r>
        <w:t xml:space="preserve">3.4 Acompanhar os avisos enviados</w:t>
      </w:r>
    </w:p>
    <w:p>
      <w:pPr>
        <w:spacing w:after="120" w:line="276"/>
        <w:jc w:val="both"/>
      </w:pPr>
      <w:r>
        <w:t xml:space="preserve">Na mesma tela de Sistemas Integrados, a aba </w:t>
      </w:r>
      <w:r>
        <w:rPr>
          <w:b/>
          <w:bCs/>
        </w:rPr>
        <w:t xml:space="preserve">Webhooks</w:t>
      </w:r>
      <w:r>
        <w:t xml:space="preserve"> lista cada aviso que o GPE Docs mandou: endereço, assinatura, conteúdo, resposta do outro sistema e erros. É o primeiro lugar a olhar quando o gpe2 diz que não recebeu a conclusão de uma assinatura.</w:t>
      </w:r>
    </w:p>
    <w:p>
      <w:pPr>
        <w:pStyle w:val="Heading1"/>
        <w:keepNext/>
        <w:spacing w:after="120" w:before="280"/>
      </w:pPr>
      <w:r>
        <w:t xml:space="preserve">4. Lado do gpe2</w:t>
      </w:r>
    </w:p>
    <w:p>
      <w:pPr>
        <w:spacing w:after="120" w:line="276"/>
        <w:jc w:val="both"/>
      </w:pPr>
      <w:r>
        <w:t xml:space="preserve">Tudo é feito pela tela, por gestora. Entre no gpe2 já na gestora que será configurada (ex.: Município).</w:t>
      </w:r>
    </w:p>
    <w:p>
      <w:pPr>
        <w:pStyle w:val="Heading2"/>
        <w:keepNext/>
        <w:spacing w:after="120" w:before="280"/>
      </w:pPr>
      <w:r>
        <w:t xml:space="preserve">4.1 Configuração geral</w:t>
      </w:r>
    </w:p>
    <w:p>
      <w:pPr>
        <w:spacing w:after="120" w:line="276"/>
        <w:jc w:val="both"/>
      </w:pPr>
      <w:r>
        <w:t xml:space="preserve">Abra </w:t>
      </w:r>
      <w:r>
        <w:rPr>
          <w:b/>
          <w:bCs/>
        </w:rPr>
        <w:t xml:space="preserve">Configuração → Integrações → GPE Docs (Assinatura Digital)</w:t>
      </w:r>
      <w:r>
        <w:t xml:space="preserve">, aba </w:t>
      </w:r>
      <w:r>
        <w:rPr>
          <w:b/>
          <w:bCs/>
        </w:rPr>
        <w:t xml:space="preserve">Configuração Geral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colocar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URL base do GPE Docs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Endereço do GPE Docs, sem barra no fim (ver seção 6)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Código UG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Código da UG no GPE Docs (ex.: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UG-002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Bearer Token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Token de API do sistema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gpe2</w:t>
            </w:r>
            <w:r>
              <w:rPr>
                <w:sz w:val="19"/>
                <w:szCs w:val="19"/>
              </w:rPr>
              <w:t xml:space="preserve"> gerado no GPE Docs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Webhook Secret (HMAC)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Segredo do webhook do sistema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gpe2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Integração ativa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Ligado</w:t>
            </w:r>
          </w:p>
        </w:tc>
      </w:tr>
    </w:tbl>
    <w:p>
      <w:r>
        <w:t xml:space="preserve"/>
      </w:r>
    </w:p>
    <w:p>
      <w:pPr>
        <w:spacing w:after="120" w:line="276"/>
        <w:jc w:val="both"/>
      </w:pPr>
      <w:r>
        <w:t xml:space="preserve">Salve. Depois de salvos, token e segredo aparecem mascarados. Para mantê-los, deixe os campos em branco ao salvar de novo.</w:t>
      </w:r>
    </w:p>
    <w:p>
      <w:pPr>
        <w:spacing w:after="120" w:line="276"/>
        <w:jc w:val="both"/>
      </w:pPr>
      <w:r>
        <w:t xml:space="preserve">Repita para cada gestora que vai enviar documentos (Câmara, autarquias...), cada uma com o próprio código de UG.</w:t>
      </w:r>
    </w:p>
    <w:p>
      <w:pPr>
        <w:pStyle w:val="Heading2"/>
        <w:keepNext/>
        <w:spacing w:after="120" w:before="280"/>
      </w:pPr>
      <w:r>
        <w:t xml:space="preserve">4.2 Tipos documentais (lançamentos)</w:t>
      </w:r>
    </w:p>
    <w:p>
      <w:pPr>
        <w:spacing w:after="120" w:line="276"/>
        <w:jc w:val="both"/>
      </w:pPr>
      <w:r>
        <w:t xml:space="preserve">Aba </w:t>
      </w:r>
      <w:r>
        <w:rPr>
          <w:b/>
          <w:bCs/>
        </w:rPr>
        <w:t xml:space="preserve">Tipos Documentais → Novo</w:t>
      </w:r>
      <w:r>
        <w:t xml:space="preserve">, um registro por tipo de lançamento: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colocar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Tipo de lançamento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Empenho, Reforço, Anulação, Liquidação, Pagamento...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Nome no GPE Docs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Nome do tipo documental cadastrado no GPE Docs (item 3.2)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Pasta (opcional)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Nome da pasta no GPE Docs (item 3.3)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Ordem de assinatura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Livre</w:t>
            </w:r>
            <w:r>
              <w:rPr>
                <w:sz w:val="19"/>
                <w:szCs w:val="19"/>
              </w:rPr>
              <w:t xml:space="preserve"> (qualquer ordem) ou </w:t>
            </w:r>
            <w:r>
              <w:rPr>
                <w:b/>
                <w:bCs/>
                <w:sz w:val="19"/>
                <w:szCs w:val="19"/>
              </w:rPr>
              <w:t xml:space="preserve">Sequencial</w:t>
            </w:r>
            <w:r>
              <w:rPr>
                <w:sz w:val="19"/>
                <w:szCs w:val="19"/>
              </w:rPr>
              <w:t xml:space="preserve"> (na ordem dos responsáveis)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Responsáveis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Quem assina: Ordenador de Despesas, Contador, Liquidante, Pagador, Controlador Interno, Tesoureiro, Responsável. Use as setas para definir a ordem</w:t>
            </w:r>
          </w:p>
        </w:tc>
      </w:tr>
    </w:tbl>
    <w:p>
      <w:r>
        <w:t xml:space="preserve"/>
      </w:r>
    </w:p>
    <w:p>
      <w:pPr>
        <w:pStyle w:val="Heading2"/>
        <w:keepNext/>
        <w:spacing w:after="120" w:before="280"/>
      </w:pPr>
      <w:r>
        <w:t xml:space="preserve">4.3 Relatórios</w:t>
      </w:r>
    </w:p>
    <w:p>
      <w:pPr>
        <w:spacing w:after="120" w:line="276"/>
        <w:jc w:val="both"/>
      </w:pPr>
      <w:r>
        <w:t xml:space="preserve">Aba </w:t>
      </w:r>
      <w:r>
        <w:rPr>
          <w:b/>
          <w:bCs/>
        </w:rPr>
        <w:t xml:space="preserve">Relatórios → Novo</w:t>
      </w:r>
      <w:r>
        <w:t xml:space="preserve">, para relatórios que precisam de assinatura (ex.: balancetes):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colocar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Relatório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Relatório do gpe2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Slug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Identificador curto, só letras, números 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_</w:t>
            </w:r>
            <w:r>
              <w:rPr>
                <w:sz w:val="19"/>
                <w:szCs w:val="19"/>
              </w:rPr>
              <w:t xml:space="preserve"> (ex.: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bal_despesa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Nome no GPE Docs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Tipo documental no GPE Docs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Pasta (template)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Opcional, aceita variáveis. Ex.: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Balancete/{ano}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Nome do documento (template)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Ex.: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{slug}_{mes:02}_{ano}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Número externo (template)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Identificador único do documento. Ex.: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{slug}_{mes:02}_{ano}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Ordem de assinatura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Livre ou Sequencial</w:t>
            </w:r>
          </w:p>
        </w:tc>
      </w:tr>
    </w:tbl>
    <w:p>
      <w:r>
        <w:t xml:space="preserve"/>
      </w:r>
    </w:p>
    <w:p>
      <w:pPr>
        <w:pStyle w:val="Heading2"/>
        <w:keepNext/>
        <w:spacing w:after="120" w:before="280"/>
      </w:pPr>
      <w:r>
        <w:t xml:space="preserve">4.4 Como o usuário envia</w:t>
      </w:r>
    </w:p>
    <w:p>
      <w:pPr>
        <w:spacing w:after="120" w:line="276"/>
        <w:jc w:val="both"/>
      </w:pPr>
      <w:r>
        <w:t xml:space="preserve">Configurado, o envio é feito na própria rotina. Em </w:t>
      </w:r>
      <w:r>
        <w:rPr>
          <w:b/>
          <w:bCs/>
        </w:rPr>
        <w:t xml:space="preserve">Contabilidade → Empenhos</w:t>
      </w:r>
      <w:r>
        <w:t xml:space="preserve">, por exemplo, a coluna </w:t>
      </w:r>
      <w:r>
        <w:rPr>
          <w:b/>
          <w:bCs/>
        </w:rPr>
        <w:t xml:space="preserve">Assinatura</w:t>
      </w:r>
      <w:r>
        <w:t xml:space="preserve"> tem o botão </w:t>
      </w:r>
      <w:r>
        <w:rPr>
          <w:b/>
          <w:bCs/>
        </w:rPr>
        <w:t xml:space="preserve">Opções GPE Docs</w:t>
      </w:r>
      <w:r>
        <w:t xml:space="preserve">, com a ação </w:t>
      </w:r>
      <w:r>
        <w:rPr>
          <w:b/>
          <w:bCs/>
        </w:rPr>
        <w:t xml:space="preserve">Enviar</w:t>
      </w:r>
      <w:r>
        <w:t xml:space="preserve">; enquanto ninguém assinou, ele também permite </w:t>
      </w:r>
      <w:r>
        <w:rPr>
          <w:b/>
          <w:bCs/>
        </w:rPr>
        <w:t xml:space="preserve">Enviar nova versão</w:t>
      </w:r>
      <w:r>
        <w:t xml:space="preserve">. A mesma coluna mostra a situação e, depois de enviado, leva ao documento no GPE Docs. Quando todos assinam, o GPE Docs avisa o gpe2 e a situação muda sozinha.</w:t>
      </w:r>
    </w:p>
    <w:p>
      <w:pPr>
        <w:pStyle w:val="Heading1"/>
        <w:keepNext/>
        <w:spacing w:after="120" w:before="280"/>
      </w:pPr>
      <w:r>
        <w:t xml:space="preserve">5. Lado do Tributário</w:t>
      </w:r>
    </w:p>
    <w:p>
      <w:pPr>
        <w:spacing w:after="120" w:line="276"/>
        <w:jc w:val="both"/>
      </w:pPr>
      <w:r>
        <w:t xml:space="preserve">A configuração fica no arquivo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do backend (</w:t>
      </w:r>
      <w:r>
        <w:rPr>
          <w:rFonts w:ascii="Consolas" w:cs="Consolas" w:eastAsia="Consolas" w:hAnsi="Consolas"/>
          <w:sz w:val="19"/>
          <w:szCs w:val="19"/>
        </w:rPr>
        <w:t xml:space="preserve">gpd-web-tribut-rio</w:t>
      </w:r>
      <w:r>
        <w:t xml:space="preserve">). Não há tela.</w:t>
      </w:r>
    </w:p>
    <w:p>
      <w:pPr>
        <w:shd w:fill="F3F4F6" w:color="auto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ARQUIVO_STORAGE_DESTINO=ged</w:t>
      </w:r>
    </w:p>
    <w:p>
      <w:pPr>
        <w:shd w:fill="F3F4F6" w:color="auto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GED_BASE_URL=https://santoantoniodoamparo.gpedocs.com.br</w:t>
      </w:r>
    </w:p>
    <w:p>
      <w:pPr>
        <w:shd w:fill="F3F4F6" w:color="auto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GED_API_TOKEN=&lt;token de API do sistema tributario no GPE Docs&gt;</w:t>
      </w:r>
    </w:p>
    <w:p>
      <w:pPr>
        <w:shd w:fill="F3F4F6" w:color="auto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GED_TIPO_DOCUMENTAL=Anexo Tributário</w:t>
      </w:r>
    </w:p>
    <w:p>
      <w:pPr>
        <w:shd w:fill="F3F4F6" w:color="auto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GED_UG_CODIGO=UG-002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Variável</w:t>
            </w:r>
          </w:p>
        </w:tc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faz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ARQUIVO_STORAGE_DESTINO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ged</w:t>
            </w:r>
            <w:r>
              <w:rPr>
                <w:sz w:val="19"/>
                <w:szCs w:val="19"/>
              </w:rPr>
              <w:t xml:space="preserve"> manda os arquivos ao GPE Docs. Qualquer outro valor (ou vazio) guarda em disco local, sem integração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GED_BASE_URL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Endereço do GPE Docs, sem barra no fim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GED_API_TOKEN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Token de API do sistema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tributario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GED_TIPO_DOCUMENTAL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Tipo documental de todos os arquivos enviados; precisa existir no GPE Docs (item 3.2)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GED_UG_CODIGO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Código da UG usado quando não há município no contexto (ver a pendência 9.1)</w:t>
            </w:r>
          </w:p>
        </w:tc>
      </w:tr>
    </w:tbl>
    <w:p>
      <w:r>
        <w:t xml:space="preserve"/>
      </w:r>
    </w:p>
    <w:p>
      <w:pPr>
        <w:spacing w:after="120" w:line="276"/>
        <w:jc w:val="both"/>
      </w:pPr>
      <w:r>
        <w:t xml:space="preserve">Depois de editar, </w:t>
      </w:r>
      <w:r>
        <w:rPr>
          <w:b/>
          <w:bCs/>
        </w:rPr>
        <w:t xml:space="preserve">reinicie o backend</w:t>
      </w:r>
      <w:r>
        <w:t xml:space="preserve"> e confira o log da subida: deve aparecer </w:t>
      </w:r>
      <w:r>
        <w:rPr>
          <w:rFonts w:ascii="Consolas" w:cs="Consolas" w:eastAsia="Consolas" w:hAnsi="Consolas"/>
          <w:sz w:val="19"/>
          <w:szCs w:val="19"/>
        </w:rPr>
        <w:t xml:space="preserve">Arquivos no GED (&lt;endereço&gt;)</w:t>
      </w:r>
      <w:r>
        <w:t xml:space="preserve">. Se </w:t>
      </w:r>
      <w:r>
        <w:rPr>
          <w:rFonts w:ascii="Consolas" w:cs="Consolas" w:eastAsia="Consolas" w:hAnsi="Consolas"/>
          <w:sz w:val="19"/>
          <w:szCs w:val="19"/>
        </w:rPr>
        <w:t xml:space="preserve">ARQUIVO_STORAGE_DESTINO=ged</w:t>
      </w:r>
      <w:r>
        <w:t xml:space="preserve"> estiver ligado sem URL ou sem token, o backend </w:t>
      </w:r>
      <w:r>
        <w:rPr>
          <w:b/>
          <w:bCs/>
        </w:rPr>
        <w:t xml:space="preserve">não para</w:t>
      </w:r>
      <w:r>
        <w:t xml:space="preserve">: grava os arquivos em disco e registra um aviso no log. Nesse caso, nada chega ao GPE Docs até a configuração ser completada.</w:t>
      </w:r>
    </w:p>
    <w:p>
      <w:pPr>
        <w:spacing w:after="120" w:line="276"/>
        <w:jc w:val="both"/>
      </w:pPr>
      <w:r>
        <w:t xml:space="preserve">O Tributário não usa webhook: ele só arquiva, sem assinatura. Para abrir um arquivo, ele mesmo busca o conteúdo no GPE Docs.</w:t>
      </w:r>
    </w:p>
    <w:p>
      <w:pPr>
        <w:pStyle w:val="Heading1"/>
        <w:keepNext/>
        <w:spacing w:after="120" w:before="280"/>
      </w:pPr>
      <w:r>
        <w:t xml:space="preserve">6. Endereços: produção e ambiente local</w:t>
      </w:r>
    </w:p>
    <w:p>
      <w:pPr>
        <w:spacing w:after="120" w:line="276"/>
        <w:jc w:val="both"/>
      </w:pPr>
      <w:r>
        <w:t xml:space="preserve">Em produção, cada sistema usa o endereço público do outro. No ambiente local em Docker é diferente: dentro de um container, </w:t>
      </w:r>
      <w:r>
        <w:rPr>
          <w:rFonts w:ascii="Consolas" w:cs="Consolas" w:eastAsia="Consolas" w:hAnsi="Consolas"/>
          <w:sz w:val="19"/>
          <w:szCs w:val="19"/>
        </w:rPr>
        <w:t xml:space="preserve">localhost</w:t>
      </w:r>
      <w:r>
        <w:t xml:space="preserve"> é o próprio container, não a máquina.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Quem chama</w:t>
            </w:r>
          </w:p>
        </w:tc>
        <w:tc>
          <w:tcPr>
            <w:tcW w:type="dxa" w:w="3212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Produção</w:t>
            </w:r>
          </w:p>
        </w:tc>
        <w:tc>
          <w:tcPr>
            <w:tcW w:type="dxa" w:w="3214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Local (Docker)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gpe2 → GPE Docs (URL base)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https://&lt;municipio&gt;.gpedocs.com.br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http://host.docker.internal:8090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Tributário → GPE Docs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GED_BASE_URL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https://&lt;municipio&gt;.gpedocs.com.br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http://localhost:8090</w:t>
            </w:r>
            <w:r>
              <w:rPr>
                <w:sz w:val="19"/>
                <w:szCs w:val="19"/>
              </w:rPr>
              <w:t xml:space="preserve"> se o backend roda direto na máquina;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http://host.docker.internal:8090</w:t>
            </w:r>
            <w:r>
              <w:rPr>
                <w:sz w:val="19"/>
                <w:szCs w:val="19"/>
              </w:rPr>
              <w:t xml:space="preserve"> se roda em container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GPE Docs → gpe2 (aviso de assinatura)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Endereço público do gpe2, informado pelo próprio gpe2 a cada envio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Não funciona hoje (ver pendência 9.2)</w:t>
            </w:r>
          </w:p>
        </w:tc>
      </w:tr>
    </w:tbl>
    <w:p>
      <w:r>
        <w:t xml:space="preserve"/>
      </w:r>
    </w:p>
    <w:p>
      <w:pPr>
        <w:spacing w:after="120" w:line="276"/>
        <w:jc w:val="both"/>
      </w:pPr>
      <w:r>
        <w:t xml:space="preserve">Em produção com HTTPS, mantenha a verificação de certificado ligada no gpe2 (</w:t>
      </w:r>
      <w:r>
        <w:rPr>
          <w:rFonts w:ascii="Consolas" w:cs="Consolas" w:eastAsia="Consolas" w:hAnsi="Consolas"/>
          <w:sz w:val="19"/>
          <w:szCs w:val="19"/>
        </w:rPr>
        <w:t xml:space="preserve">GPEDOCS_VERIFY_SSL=true</w:t>
      </w:r>
      <w:r>
        <w:t xml:space="preserve">, que é o padrão).</w:t>
      </w:r>
    </w:p>
    <w:p>
      <w:pPr>
        <w:pStyle w:val="Heading1"/>
        <w:keepNext/>
        <w:spacing w:after="120" w:before="280"/>
      </w:pPr>
      <w:r>
        <w:t xml:space="preserve">7. Testar a conexão</w:t>
      </w:r>
    </w:p>
    <w:p>
      <w:pPr>
        <w:spacing w:after="120" w:line="276"/>
        <w:jc w:val="both"/>
      </w:pPr>
      <w:r>
        <w:t xml:space="preserve">Antes de pedir a um usuário que envie um documento, teste o token direto na API. A consulta abaixo procura um documento que não existe, de propósito. A resposta diz se o token está certo:</w:t>
      </w:r>
    </w:p>
    <w:p>
      <w:pPr>
        <w:shd w:fill="F3F4F6" w:color="auto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curl -H "Authorization: Bearer &lt;token&gt;" -H "Accept: application/json" \</w:t>
      </w:r>
    </w:p>
    <w:p>
      <w:pPr>
        <w:shd w:fill="F3F4F6" w:color="auto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https://&lt;endereco-do-gpe-docs&gt;/api/integracoes/documentos/teste-conexao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Resposta</w:t>
            </w:r>
          </w:p>
        </w:tc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404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Documento não encontrado para este sistema.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Conexão e token </w:t>
            </w:r>
            <w:r>
              <w:rPr>
                <w:b/>
                <w:bCs/>
                <w:sz w:val="19"/>
                <w:szCs w:val="19"/>
              </w:rPr>
              <w:t xml:space="preserve">corretos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401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Token inválido, expirado ou sistema inativo.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Token errado, regenerado ou sistema inativo no GPE Docs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Erro de conexão ou tempo esgotado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Endereço errado, firewall ou GPE Docs fora do ar</w:t>
            </w:r>
          </w:p>
        </w:tc>
      </w:tr>
    </w:tbl>
    <w:p>
      <w:r>
        <w:t xml:space="preserve"/>
      </w:r>
    </w:p>
    <w:p>
      <w:pPr>
        <w:spacing w:after="120" w:line="276"/>
        <w:jc w:val="both"/>
      </w:pPr>
      <w:r>
        <w:t xml:space="preserve">Depois, o teste completo:</w:t>
      </w:r>
    </w:p>
    <w:p>
      <w:pPr>
        <w:spacing w:after="80"/>
        <w:ind w:left="360" w:hanging="280"/>
      </w:pPr>
      <w:r>
        <w:t xml:space="preserve">1. </w:t>
      </w:r>
      <w:r>
        <w:rPr>
          <w:b/>
          <w:bCs/>
        </w:rPr>
        <w:t xml:space="preserve">gpe2</w:t>
      </w:r>
      <w:r>
        <w:t xml:space="preserve">: envie um empenho de teste. Confira no GPE Docs (</w:t>
      </w:r>
      <w:r>
        <w:rPr>
          <w:b/>
          <w:bCs/>
        </w:rPr>
        <w:t xml:space="preserve">Assinaturas</w:t>
      </w:r>
      <w:r>
        <w:t xml:space="preserve"> e </w:t>
      </w:r>
      <w:r>
        <w:rPr>
          <w:b/>
          <w:bCs/>
        </w:rPr>
        <w:t xml:space="preserve">Repositório</w:t>
      </w:r>
      <w:r>
        <w:t xml:space="preserve">) que ele chegou, assine e veja a situação mudar no gpe2. Se não mudar, olhe a aba </w:t>
      </w:r>
      <w:r>
        <w:rPr>
          <w:b/>
          <w:bCs/>
        </w:rPr>
        <w:t xml:space="preserve">Webhooks</w:t>
      </w:r>
      <w:r>
        <w:t xml:space="preserve"> (item 3.4).</w:t>
      </w:r>
    </w:p>
    <w:p>
      <w:pPr>
        <w:spacing w:after="80"/>
        <w:ind w:left="360" w:hanging="280"/>
      </w:pPr>
      <w:r>
        <w:t xml:space="preserve">2. </w:t>
      </w:r>
      <w:r>
        <w:rPr>
          <w:b/>
          <w:bCs/>
        </w:rPr>
        <w:t xml:space="preserve">Tributário</w:t>
      </w:r>
      <w:r>
        <w:t xml:space="preserve">: anexe um arquivo em qualquer módulo. Confira no </w:t>
      </w:r>
      <w:r>
        <w:rPr>
          <w:b/>
          <w:bCs/>
        </w:rPr>
        <w:t xml:space="preserve">Repositório</w:t>
      </w:r>
      <w:r>
        <w:t xml:space="preserve"> do GPE Docs, na UG configurada, um documento do tipo "Anexo Tributário".</w:t>
      </w:r>
    </w:p>
    <w:p>
      <w:pPr>
        <w:pStyle w:val="Heading1"/>
        <w:keepNext/>
        <w:spacing w:after="120" w:before="280"/>
      </w:pPr>
      <w:r>
        <w:t xml:space="preserve">8. Problemas comuns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Sintoma</w:t>
            </w:r>
          </w:p>
        </w:tc>
        <w:tc>
          <w:tcPr>
            <w:tcW w:type="dxa" w:w="3212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3214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fazer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401 em todas as chamadas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Token errado, regenerado ou sistema inativo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Confira o sistema em Sistemas Integrados; regenere e atualize o outro lado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UG não encontrada: ...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Código da UG diferente do cadastrado no GPE Docs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 o código exato da tela de Unidades Gestoras (ex.: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UG-002</w:t>
            </w:r>
            <w:r>
              <w:rPr>
                <w:sz w:val="19"/>
                <w:szCs w:val="19"/>
              </w:rPr>
              <w:t xml:space="preserve">). No Tributário, ver pendência 9.1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422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Tipo documental não cadastrado: ...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Nome do tipo diferente, ou tipo inativo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Cadastre no GPE Docs com o nome idêntico (acentos e maiúsculas contam)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Documento assinado, mas o gpe2 continua "aguardando"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 aviso não chegou ao gpe2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Aba Webhooks no GPE Docs: veja o erro. Corrija o endereço ou o segredo e reenvie o aviso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Aviso chega, mas o gpe2 rejeita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Segredo do webhook diferente nos dois lados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Copie de novo o segredo do GPE Docs para o campo Webhook Secret do gpe2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Erro de certificado (SSL)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Certificado inválido ou vencido no GPE Docs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Corrija o certificado. Não desligue a verificação em produção</w:t>
            </w:r>
          </w:p>
        </w:tc>
      </w:tr>
      <w:tr>
        <w:trPr>
          <w:tblHeader w:val="off"/>
        </w:trPr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Tributário não envia nada e não dá erro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ARQUIVO_STORAGE_DESTINO</w:t>
            </w:r>
            <w:r>
              <w:rPr>
                <w:sz w:val="19"/>
                <w:szCs w:val="19"/>
              </w:rPr>
              <w:t xml:space="preserve"> diferente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ged</w:t>
            </w:r>
            <w:r>
              <w:rPr>
                <w:sz w:val="19"/>
                <w:szCs w:val="19"/>
              </w:rPr>
              <w:t xml:space="preserve">, ou falta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GED_BASE_URL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GED_API_TOKEN</w:t>
            </w:r>
            <w:r>
              <w:rPr>
                <w:sz w:val="19"/>
                <w:szCs w:val="19"/>
              </w:rPr>
              <w:t xml:space="preserve"> (os arquivos vão para o disco)</w:t>
            </w:r>
          </w:p>
        </w:tc>
        <w:tc>
          <w:tcPr>
            <w:tcW w:type="dxa" w:w="32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Veja o log da subida do backend, ajuste 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.env</w:t>
            </w:r>
            <w:r>
              <w:rPr>
                <w:sz w:val="19"/>
                <w:szCs w:val="19"/>
              </w:rPr>
              <w:t xml:space="preserve"> e reinicie</w:t>
            </w:r>
          </w:p>
        </w:tc>
      </w:tr>
    </w:tbl>
    <w:p>
      <w:r>
        <w:t xml:space="preserve"/>
      </w:r>
    </w:p>
    <w:p>
      <w:pPr>
        <w:pStyle w:val="Heading1"/>
        <w:keepNext/>
        <w:spacing w:after="120" w:before="280"/>
      </w:pPr>
      <w:r>
        <w:t xml:space="preserve">9. Pendências conhecidas</w:t>
      </w:r>
    </w:p>
    <w:p>
      <w:pPr>
        <w:pStyle w:val="Heading2"/>
        <w:keepNext/>
        <w:spacing w:after="120" w:before="280"/>
      </w:pPr>
      <w:r>
        <w:t xml:space="preserve">9.1 Tributário envia o subdomínio no lugar do código da UG</w:t>
      </w:r>
    </w:p>
    <w:p>
      <w:pPr>
        <w:spacing w:after="120" w:line="276"/>
        <w:jc w:val="both"/>
      </w:pPr>
      <w:r>
        <w:t xml:space="preserve">O Tributário manda como UG o </w:t>
      </w:r>
      <w:r>
        <w:rPr>
          <w:b/>
          <w:bCs/>
        </w:rPr>
        <w:t xml:space="preserve">subdomínio do município</w:t>
      </w:r>
      <w:r>
        <w:t xml:space="preserve"> (ex.: </w:t>
      </w:r>
      <w:r>
        <w:rPr>
          <w:rFonts w:ascii="Consolas" w:cs="Consolas" w:eastAsia="Consolas" w:hAnsi="Consolas"/>
          <w:sz w:val="19"/>
          <w:szCs w:val="19"/>
        </w:rPr>
        <w:t xml:space="preserve">santoantoniodoamparo</w:t>
      </w:r>
      <w:r>
        <w:t xml:space="preserve">), e só usa </w:t>
      </w:r>
      <w:r>
        <w:rPr>
          <w:rFonts w:ascii="Consolas" w:cs="Consolas" w:eastAsia="Consolas" w:hAnsi="Consolas"/>
          <w:sz w:val="19"/>
          <w:szCs w:val="19"/>
        </w:rPr>
        <w:t xml:space="preserve">GED_UG_CODIGO</w:t>
      </w:r>
      <w:r>
        <w:t xml:space="preserve"> quando não há município no contexto. O GPE Docs procura a UG pelo código exato (ex.: </w:t>
      </w:r>
      <w:r>
        <w:rPr>
          <w:rFonts w:ascii="Consolas" w:cs="Consolas" w:eastAsia="Consolas" w:hAnsi="Consolas"/>
          <w:sz w:val="19"/>
          <w:szCs w:val="19"/>
        </w:rPr>
        <w:t xml:space="preserve">UG-002</w:t>
      </w:r>
      <w:r>
        <w:t xml:space="preserve">) e recusa o arquivo com 422 </w:t>
      </w:r>
      <w:r>
        <w:rPr>
          <w:rFonts w:ascii="Consolas" w:cs="Consolas" w:eastAsia="Consolas" w:hAnsi="Consolas"/>
          <w:sz w:val="19"/>
          <w:szCs w:val="19"/>
        </w:rPr>
        <w:t xml:space="preserve">UG não encontrada: santoantoniodoamparo</w:t>
      </w:r>
      <w:r>
        <w:t xml:space="preserve">. Isso foi testado na API do GPE Docs.</w:t>
      </w:r>
    </w:p>
    <w:p>
      <w:pPr>
        <w:spacing w:after="120" w:line="276"/>
        <w:jc w:val="both"/>
      </w:pPr>
      <w:r>
        <w:t xml:space="preserve">Até corrigir, o arquivamento do Tributário no GPE Docs </w:t>
      </w:r>
      <w:r>
        <w:rPr>
          <w:b/>
          <w:bCs/>
        </w:rPr>
        <w:t xml:space="preserve">não funciona</w:t>
      </w:r>
      <w:r>
        <w:t xml:space="preserve"> no caminho normal (com município). Há dois caminhos de correção, a decidir:</w:t>
      </w:r>
    </w:p>
    <w:p>
      <w:pPr>
        <w:spacing w:after="80"/>
        <w:ind w:left="360" w:hanging="280"/>
      </w:pPr>
      <w:r>
        <w:t xml:space="preserve">•  </w:t>
      </w:r>
      <w:r>
        <w:rPr>
          <w:b/>
          <w:bCs/>
        </w:rPr>
        <w:t xml:space="preserve">No Tributário</w:t>
      </w:r>
      <w:r>
        <w:t xml:space="preserve"> (recomendado): usar </w:t>
      </w:r>
      <w:r>
        <w:rPr>
          <w:rFonts w:ascii="Consolas" w:cs="Consolas" w:eastAsia="Consolas" w:hAnsi="Consolas"/>
          <w:sz w:val="19"/>
          <w:szCs w:val="19"/>
        </w:rPr>
        <w:t xml:space="preserve">GED_UG_CODIGO</w:t>
      </w:r>
      <w:r>
        <w:t xml:space="preserve"> quando definido e só cair no subdomínio quando ele estiver vazio.</w:t>
      </w:r>
    </w:p>
    <w:p>
      <w:pPr>
        <w:spacing w:after="80"/>
        <w:ind w:left="360" w:hanging="280"/>
      </w:pPr>
      <w:r>
        <w:t xml:space="preserve">•  </w:t>
      </w:r>
      <w:r>
        <w:rPr>
          <w:b/>
          <w:bCs/>
        </w:rPr>
        <w:t xml:space="preserve">No GPE Docs</w:t>
      </w:r>
      <w:r>
        <w:t xml:space="preserve">: aceitar também o subdomínio do município como apelido da UG principal.</w:t>
      </w:r>
    </w:p>
    <w:p>
      <w:pPr>
        <w:pStyle w:val="Heading2"/>
        <w:keepNext/>
        <w:spacing w:after="120" w:before="280"/>
      </w:pPr>
      <w:r>
        <w:t xml:space="preserve">9.2 Aviso de assinatura não chega ao gpe2 no ambiente local</w:t>
      </w:r>
    </w:p>
    <w:p>
      <w:pPr>
        <w:spacing w:after="120" w:line="276"/>
        <w:jc w:val="both"/>
      </w:pPr>
      <w:r>
        <w:t xml:space="preserve">O gpe2 informa como endereço de retorno o próprio endereço do navegador (</w:t>
      </w:r>
      <w:r>
        <w:rPr>
          <w:rFonts w:ascii="Consolas" w:cs="Consolas" w:eastAsia="Consolas" w:hAnsi="Consolas"/>
          <w:sz w:val="19"/>
          <w:szCs w:val="19"/>
        </w:rPr>
        <w:t xml:space="preserve">http://localhost:8080/...</w:t>
      </w:r>
      <w:r>
        <w:t xml:space="preserve">). De dentro do container do GPE Docs, esse endereço não leva ao gpe2. Localmente, o documento é assinado no GPE Docs, mas o gpe2 não recebe o aviso sozinho.</w:t>
      </w:r>
    </w:p>
    <w:p>
      <w:pPr>
        <w:spacing w:after="120" w:line="276"/>
        <w:jc w:val="both"/>
      </w:pPr>
      <w:r>
        <w:t xml:space="preserve">Em produção, com domínios reais, isso não acontece. Para demonstrar localmente o ciclo completo, o gpe2 precisaria ser acessado por um endereço que também funcione dentro do Docker.</w:t>
      </w:r>
    </w:p>
    <w:p>
      <w:pPr>
        <w:pStyle w:val="Heading1"/>
        <w:keepNext/>
        <w:spacing w:after="120" w:before="280"/>
      </w:pPr>
      <w:r>
        <w:t xml:space="preserve">10. Referência rápida da API</w:t>
      </w:r>
    </w:p>
    <w:p>
      <w:pPr>
        <w:spacing w:after="120" w:line="276"/>
        <w:jc w:val="both"/>
      </w:pPr>
      <w:r>
        <w:t xml:space="preserve">Todas as rotas exigem </w:t>
      </w:r>
      <w:r>
        <w:rPr>
          <w:rFonts w:ascii="Consolas" w:cs="Consolas" w:eastAsia="Consolas" w:hAnsi="Consolas"/>
          <w:sz w:val="19"/>
          <w:szCs w:val="19"/>
        </w:rPr>
        <w:t xml:space="preserve">Authorization: Bearer &lt;token&gt;</w:t>
      </w:r>
      <w:r>
        <w:t xml:space="preserve"> e respondem em JSON.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Método e rota</w:t>
            </w:r>
          </w:p>
        </w:tc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Uso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/api/integracoes/documentos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Enviar documento para assinatura (gpe2)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/api/integracoes/documentos/{numero}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Consultar situação e assinaturas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/api/integracoes/documentos/{numero}/pdf-assinado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Baixar o PDF assinado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/api/integracoes/documentos/{numero}/versao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Substituir o PDF antes de alguém assinar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/api/integracoes/documentos/{numero}/cancelar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Cancelar o documento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/api/integracoes/documentos/{numero}/reenviar-webhook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Reenviar o aviso de conclusão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/api/integracoes/arquivos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Arquivar sem assinatura (Tributário)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/api/integracoes/arquivos/{id}/conteudo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Baixar um arquivo arquivado</w:t>
            </w:r>
          </w:p>
        </w:tc>
      </w:tr>
    </w:tbl>
    <w:p>
      <w:r>
        <w:t xml:space="preserve"/>
      </w:r>
    </w:p>
    <w:p>
      <w:pPr>
        <w:spacing w:after="120" w:line="276"/>
        <w:jc w:val="both"/>
      </w:pPr>
      <w:r>
        <w:t xml:space="preserve">O </w:t>
      </w:r>
      <w:r>
        <w:rPr>
          <w:rFonts w:ascii="Consolas" w:cs="Consolas" w:eastAsia="Consolas" w:hAnsi="Consolas"/>
          <w:sz w:val="19"/>
          <w:szCs w:val="19"/>
        </w:rPr>
        <w:t xml:space="preserve">{numero}</w:t>
      </w:r>
      <w:r>
        <w:t xml:space="preserve"> é o número externo que o próprio sistema definiu no envio.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GPE Docs · Integração com gpe2 e Tributário  ·  </w:t>
    </w:r>
    <w:r>
      <w:rPr>
        <w:color w:val="666666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549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2026-10-07T12:49:47.898Z</dcterms:created>
  <dcterms:modified xsi:type="dcterms:W3CDTF">2026-10-07T12:49:47.899Z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