
<file path=[Content_Types].xml><?xml version="1.0" encoding="utf-8"?>
<Types xmlns="http://schemas.openxmlformats.org/package/2006/content-types">
  <Default Extension="rels" ContentType="application/vnd.openxmlformats-package.relationships+xml"/>
  <Override PartName="/docProps/core.xml" ContentType="application/vnd.openxmlformats-package.core-properti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tbl>
      <w:tblPr>
        <w:tblW w:w="5000" w:type="pct"/>
      </w:tblPr>
      <w:tr>
        <w:trPr/>
        <w:tc>
          <w:tcPr>
            <w:tcW w:w="5000" w:type="pct"/>
            <w:gridSpan w:val="3"/>
          </w:tcPr>
          <w:p>
            <w:pPr>
              <w:jc w:val="center"/>
              <w:rPr/>
            </w:pPr>
            <w:r>
              <w:rPr>
                <w:b w:val="true"/>
              </w:rPr>
              <w:t>SECTION - I</w:t>
            </w:r>
          </w:p>
        </w:tc>
      </w:tr>
      <w:tr>
        <w:trPr/>
        <w:tc>
          <w:tcPr>
            <w:tcW w:w="600" w:type="dxa"/>
          </w:tcPr>
          <w:p>
            <w:pPr>
              <w:rPr/>
            </w:pPr>
            <w:r>
              <w:rPr/>
              <w:t>Q. 1</w:t>
            </w:r>
          </w:p>
        </w:tc>
        <w:tc>
          <w:tcPr>
            <w:tcW w:w="0" w:type="auto"/>
          </w:tcPr>
          <w:p>
            <w:pPr>
              <w:rPr/>
            </w:pPr>
            <w:r>
              <w:rPr/>
              <w:t>&amp;lt;h1&amp;gt;dffdfdfd&amp;lt;/h1&amp;gt;&amp;lt;p&amp;gt;&amp;#160;&amp;lt;/p&amp;gt;</w:t>
            </w:r>
          </w:p>
        </w:tc>
        <w:tc>
          <w:tcPr>
            <w:tcW w:w="75" w:type="dxa"/>
          </w:tcPr>
          <w:p>
            <w:pPr>
              <w:rPr/>
            </w:pPr>
            <w:r>
              <w:rPr/>
              <w:t>72</w:t>
            </w:r>
          </w:p>
        </w:tc>
      </w:tr>
      <w:tr>
        <w:trPr/>
        <w:tc>
          <w:tcPr>
            <w:tcW w:w="5000" w:type="pct"/>
            <w:gridSpan w:val="3"/>
          </w:tcPr>
          <w:p>
            <w:pPr>
              <w:jc w:val="center"/>
              <w:rPr/>
            </w:pPr>
            <w:r>
              <w:rPr>
                <w:b w:val="true"/>
              </w:rPr>
              <w:t>OR</w:t>
            </w:r>
          </w:p>
        </w:tc>
      </w:tr>
      <w:tr>
        <w:trPr/>
        <w:tc>
          <w:tcPr>
            <w:tcW w:w="600" w:type="dxa"/>
          </w:tcPr>
          <w:p>
            <w:pPr>
              <w:rPr/>
            </w:pPr>
            <w:r>
              <w:rPr/>
              <w:t>Q. 1</w:t>
            </w:r>
          </w:p>
        </w:tc>
        <w:tc>
          <w:tcPr>
            <w:tcW w:w="0" w:type="auto"/>
          </w:tcPr>
          <w:p>
            <w:pPr>
              <w:rPr/>
            </w:pPr>
            <w:r>
              <w:rPr/>
              <w:t>sdf</w:t>
            </w:r>
          </w:p>
        </w:tc>
        <w:tc>
          <w:tcPr>
            <w:tcW w:w="75" w:type="dxa"/>
          </w:tcPr>
          <w:p>
            <w:pPr>
              <w:rPr/>
            </w:pPr>
            <w:r>
              <w:rPr/>
              <w:t>72</w:t>
            </w:r>
          </w:p>
        </w:tc>
      </w:tr>
      <w:tr>
        <w:trPr/>
        <w:tc>
          <w:tcPr>
            <w:tcW w:w="5000" w:type="pct"/>
            <w:gridSpan w:val="3"/>
          </w:tcPr>
          <w:p>
            <w:pPr>
              <w:jc w:val="center"/>
              <w:rPr/>
            </w:pPr>
            <w:r>
              <w:rPr>
                <w:b w:val="true"/>
              </w:rPr>
            </w:r>
          </w:p>
        </w:tc>
      </w:tr>
      <w:tr>
        <w:trPr/>
        <w:tc>
          <w:tcPr>
            <w:tcW w:w="5000" w:type="pct"/>
            <w:gridSpan w:val="3"/>
          </w:tcPr>
          <w:p>
            <w:pPr>
              <w:jc w:val="center"/>
              <w:rPr/>
            </w:pPr>
            <w:r>
              <w:rPr>
                <w:b w:val="true"/>
              </w:rPr>
              <w:t>SECTION - II</w:t>
            </w:r>
          </w:p>
        </w:tc>
      </w:tr>
      <w:tr>
        <w:trPr/>
        <w:tc>
          <w:tcPr>
            <w:tcW w:w="600" w:type="dxa"/>
          </w:tcPr>
          <w:p>
            <w:pPr>
              <w:rPr/>
            </w:pPr>
            <w:r>
              <w:rPr/>
              <w:t>Q. 2</w:t>
            </w:r>
          </w:p>
        </w:tc>
        <w:tc>
          <w:tcPr>
            <w:tcW w:w="0" w:type="auto"/>
          </w:tcPr>
          <w:p>
            <w:pPr>
              <w:rPr/>
            </w:pPr>
            <w:r>
              <w:rPr/>
              <w:t>sdfd</w:t>
            </w:r>
          </w:p>
        </w:tc>
        <w:tc>
          <w:tcPr>
            <w:tcW w:w="75" w:type="dxa"/>
          </w:tcPr>
          <w:p>
            <w:pPr>
              <w:rPr/>
            </w:pPr>
            <w:r>
              <w:rPr/>
              <w:t>4</w:t>
            </w:r>
          </w:p>
        </w:tc>
      </w:tr>
      <w:tr>
        <w:trPr/>
        <w:tc>
          <w:tcPr>
            <w:tcW w:w="5000" w:type="pct"/>
            <w:gridSpan w:val="3"/>
          </w:tcPr>
          <w:p>
            <w:pPr>
              <w:jc w:val="center"/>
              <w:rPr/>
            </w:pPr>
            <w:r>
              <w:rPr>
                <w:b w:val="true"/>
              </w:rPr>
              <w:t>OR</w:t>
            </w:r>
          </w:p>
        </w:tc>
      </w:tr>
      <w:tr>
        <w:trPr/>
        <w:tc>
          <w:tcPr>
            <w:tcW w:w="600" w:type="dxa"/>
          </w:tcPr>
          <w:p>
            <w:pPr>
              <w:rPr/>
            </w:pPr>
            <w:r>
              <w:rPr/>
              <w:t>Q. 2</w:t>
            </w:r>
          </w:p>
        </w:tc>
        <w:tc>
          <w:tcPr>
            <w:tcW w:w="0" w:type="auto"/>
          </w:tcPr>
          <w:p>
            <w:pPr>
              <w:rPr/>
            </w:pPr>
            <w:r>
              <w:rPr/>
              <w:t>sdf</w:t>
            </w:r>
          </w:p>
        </w:tc>
        <w:tc>
          <w:tcPr>
            <w:tcW w:w="75" w:type="dxa"/>
          </w:tcPr>
          <w:p>
            <w:pPr>
              <w:rPr/>
            </w:pPr>
            <w:r>
              <w:rPr/>
              <w:t>4</w:t>
            </w:r>
          </w:p>
        </w:tc>
      </w:tr>
      <w:tr>
        <w:trPr/>
        <w:tc>
          <w:tcPr>
            <w:tcW w:w="600" w:type="dxa"/>
          </w:tcPr>
          <w:p>
            <w:pPr>
              <w:rPr/>
            </w:pPr>
            <w:r>
              <w:rPr/>
              <w:t>Q. 3</w:t>
            </w:r>
          </w:p>
        </w:tc>
        <w:tc>
          <w:tcPr>
            <w:tcW w:w="0" w:type="auto"/>
          </w:tcPr>
          <w:p>
            <w:pPr>
              <w:rPr/>
            </w:pPr>
            <w:r>
              <w:rPr/>
              <w:t>Attempt ANY TWO of the following:</w:t>
            </w:r>
          </w:p>
        </w:tc>
        <w:tc>
          <w:tcPr>
            <w:tcW w:w="75" w:type="dxa"/>
          </w:tcPr>
          <w:p>
            <w:pPr>
              <w:rPr/>
            </w:pPr>
            <w:r>
              <w:rPr/>
              <w:t>2</w:t>
            </w:r>
          </w:p>
        </w:tc>
      </w:tr>
      <w:tr>
        <w:trPr/>
        <w:tc>
          <w:tcPr>
            <w:tcW w:w="600" w:type="dxa"/>
          </w:tcPr>
          <w:p>
            <w:pPr>
              <w:rPr/>
            </w:pPr>
            <w:r>
              <w:rPr/>
            </w:r>
          </w:p>
        </w:tc>
        <w:tc>
          <w:tcPr>
            <w:tcW w:w="0" w:type="auto"/>
          </w:tcPr>
          <w:p>
            <w:pPr>
              <w:rPr/>
            </w:pPr>
            <w:r>
              <w:rPr/>
              <w:t>a). sdfs</w:t>
            </w:r>
          </w:p>
        </w:tc>
        <w:tc>
          <w:tcPr>
            <w:tcW w:w="75" w:type="dxa"/>
          </w:tcPr>
          <w:p>
            <w:pPr>
              <w:rPr/>
            </w:pPr>
            <w:r>
              <w:rPr/>
            </w:r>
          </w:p>
        </w:tc>
      </w:tr>
      <w:tr>
        <w:trPr/>
        <w:tc>
          <w:tcPr>
            <w:tcW w:w="600" w:type="dxa"/>
          </w:tcPr>
          <w:p>
            <w:pPr>
              <w:rPr/>
            </w:pPr>
            <w:r>
              <w:rPr/>
            </w:r>
          </w:p>
        </w:tc>
        <w:tc>
          <w:tcPr>
            <w:tcW w:w="0" w:type="auto"/>
          </w:tcPr>
          <w:p>
            <w:pPr>
              <w:rPr/>
            </w:pPr>
            <w:r>
              <w:rPr/>
              <w:t>b). sdfsd</w:t>
            </w:r>
          </w:p>
        </w:tc>
        <w:tc>
          <w:tcPr>
            <w:tcW w:w="75" w:type="dxa"/>
          </w:tcPr>
          <w:p>
            <w:pPr>
              <w:rPr/>
            </w:pPr>
            <w:r>
              <w:rPr/>
            </w:r>
          </w:p>
        </w:tc>
      </w:tr>
      <w:tr>
        <w:trPr/>
        <w:tc>
          <w:tcPr>
            <w:tcW w:w="600" w:type="dxa"/>
          </w:tcPr>
          <w:p>
            <w:pPr>
              <w:rPr/>
            </w:pPr>
            <w:r>
              <w:rPr/>
            </w:r>
          </w:p>
        </w:tc>
        <w:tc>
          <w:tcPr>
            <w:tcW w:w="0" w:type="auto"/>
          </w:tcPr>
          <w:p>
            <w:pPr>
              <w:rPr/>
            </w:pPr>
            <w:r>
              <w:rPr/>
              <w:t>c). sdf</w:t>
            </w:r>
          </w:p>
        </w:tc>
        <w:tc>
          <w:tcPr>
            <w:tcW w:w="75" w:type="dxa"/>
          </w:tcPr>
          <w:p>
            <w:pPr>
              <w:rPr/>
            </w:pPr>
            <w:r>
              <w:rPr/>
            </w:r>
          </w:p>
        </w:tc>
      </w:tr>
      <w:tr>
        <w:trPr/>
        <w:tc>
          <w:tcPr>
            <w:tcW w:w="5000" w:type="pct"/>
            <w:gridSpan w:val="3"/>
          </w:tcPr>
          <w:p>
            <w:pPr>
              <w:jc w:val="center"/>
              <w:rPr/>
            </w:pPr>
            <w:r>
              <w:rPr>
                <w:b w:val="true"/>
              </w:rPr>
            </w:r>
          </w:p>
        </w:tc>
      </w:tr>
    </w:tbl>
    <w:sectPr>
      <w:headerReference r:id="rId2" w:type="default"/>
    </w:sectPr>
  </w:body>
</w:document>
</file>

<file path=word/header1.xml><?xml version="1.0" encoding="utf-8"?>
<w:hdr xmlns:r="http://schemas.openxmlformats.org/officeDocument/2006/relationships" xmlns:w="http://schemas.openxmlformats.org/wordprocessingml/2006/main">
  <w:p>
    <w:pPr>
      <w:jc w:val="center"/>
      <w:rPr/>
    </w:pPr>
    <w:r>
      <w:rPr>
        <w:b w:val="true"/>
      </w:rPr>
      <w:t>MASTER OF COMMERCE    (CBCS – 2019 COURSE) (SDE)</w:t>
    </w:r>
    <w:r>
      <w:br/>
    </w:r>
    <w:r>
      <w:rPr>
        <w:b w:val="true"/>
      </w:rPr>
      <w:t>M. COM.    SEM - I  (2019 COURSE) : #InstanceName#</w:t>
    </w:r>
    <w:r>
      <w:br/>
    </w:r>
    <w:r>
      <w:rPr>
        <w:b w:val="true"/>
      </w:rPr>
      <w:t>SUBJECT : BUSINESS FINANCE-I</w:t>
    </w:r>
  </w:p>
  <w:p>
    <w:pPr>
      <w:jc w:val="left"/>
      <w:rPr/>
    </w:pPr>
    <w:r>
      <w:rPr/>
      <w:t xml:space="preserve">Day: </w:t>
      <w:tab/>
      <w:tab/>
      <w:tab/>
      <w:tab/>
      <w:tab/>
      <w:tab/>
      <w:tab/>
      <w:tab/>
      <w:tab/>
      <w:tab/>
      <w:t xml:space="preserve"> Time:</w:t>
    </w:r>
    <w:r>
      <w:br/>
    </w:r>
    <w:r>
      <w:rPr/>
      <w:t xml:space="preserve">Date: </w:t>
      <w:tab/>
      <w:tab/>
      <w:tab/>
      <w:tab/>
      <w:tab/>
      <w:tab/>
      <w:tab/>
      <w:tab/>
      <w:tab/>
      <w:tab/>
      <w:t xml:space="preserve"> Max Marks:  80</w:t>
    </w:r>
  </w:p>
  <w:p>
    <w:pPr>
      <w:pBdr>
        <w:top w:color="00FFFFFF" w:frame="false" w:shadow="false" w:sz="0" w:space="0" w:val="single"/>
        <w:bottom w:color="00FFFFFF" w:frame="false" w:shadow="false" w:sz="0" w:space="0" w:val="single"/>
      </w:pBdr>
      <w:jc w:val="left"/>
      <w:rPr/>
    </w:pPr>
    <w:r>
      <w:rPr>
        <w:b w:val="true"/>
      </w:rPr>
      <w:t>Notes Below:</w:t>
    </w:r>
    <w:r>
      <w:br/>
    </w:r>
    <w:r>
      <w:rPr/>
      <w:t>1. All questions are COMPULSORY.</w:t>
    </w:r>
    <w:r>
      <w:br/>
    </w:r>
    <w:r>
      <w:rPr/>
      <w:t>2. Figures to the right indicate FULL marks.</w:t>
    </w:r>
    <w:r>
      <w:br/>
    </w:r>
    <w:r>
      <w:rPr/>
      <w:t>3. Answers to both the sections should be written in SAME answer book.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asciiTheme="minorHAnsi" w:hAnsiTheme="minorHAnsi"/>
        <w:sz w:val="22"/>
      </w:rPr>
    </w:rPrDefault>
    <w:pPrDefault>
      <w:pPr>
        <w:spacing w:after="180" w:line="276" w:lineRule="auto"/>
      </w:pPr>
    </w:pPrDefault>
  </w:docDefaults>
  <w:style w:styleId="Normal" w:type="paragraph" w:default="true" w:customStyle="false">
    <w:name w:val="Normal"/>
    <w:uiPriority w:val="0"/>
    <w:qFormat w:val="true"/>
    <w:pPr/>
    <w:rPr>
      <w:rFonts w:ascii="Times New Roman" w:hAnsi="Times New Roman" w:cs="Times New Roman"/>
      <w:sz w:val="24"/>
    </w:rPr>
  </w:style>
  <w:style w:styleId="TableNormal" w:type="table" w:default="true" w:customStyle="false">
    <w:name w:val="Table Normal"/>
    <w:uiPriority w:val="59"/>
    <w:pPr/>
    <w:rPr/>
    <w:tblPr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header" Target="header1.xml" /><Relationship Id="rId3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dc="http://purl.org/dc/elements/1.1/" xmlns:cp="http://schemas.openxmlformats.org/package/2006/metadata/core-properties"/>
</file>